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固体聚合氯化铝(四川攀枝花)采购项目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固体聚合氯化铝(四川攀枝花)采购项目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087"/>
        <w:gridCol w:w="1358"/>
        <w:gridCol w:w="807"/>
        <w:gridCol w:w="1087"/>
        <w:gridCol w:w="1350"/>
        <w:gridCol w:w="1163"/>
        <w:gridCol w:w="1392"/>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noWrap w:val="0"/>
            <w:vAlign w:val="center"/>
          </w:tcPr>
          <w:p w14:paraId="1DA1E215">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09" w:type="pct"/>
            <w:noWrap w:val="0"/>
            <w:vAlign w:val="center"/>
          </w:tcPr>
          <w:p w14:paraId="31BDF3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761" w:type="pct"/>
            <w:noWrap w:val="0"/>
            <w:vAlign w:val="center"/>
          </w:tcPr>
          <w:p w14:paraId="242360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52" w:type="pct"/>
            <w:noWrap w:val="0"/>
            <w:vAlign w:val="center"/>
          </w:tcPr>
          <w:p w14:paraId="3672C37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609" w:type="pct"/>
            <w:noWrap w:val="0"/>
            <w:vAlign w:val="center"/>
          </w:tcPr>
          <w:p w14:paraId="160A42C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757" w:type="pct"/>
            <w:noWrap w:val="0"/>
            <w:vAlign w:val="center"/>
          </w:tcPr>
          <w:p w14:paraId="171EF0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652" w:type="pct"/>
            <w:noWrap w:val="0"/>
            <w:vAlign w:val="center"/>
          </w:tcPr>
          <w:p w14:paraId="2B66B29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780" w:type="pct"/>
            <w:noWrap w:val="0"/>
            <w:vAlign w:val="center"/>
          </w:tcPr>
          <w:p w14:paraId="05D595D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0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固体聚合氯化铝</w:t>
            </w:r>
          </w:p>
        </w:tc>
        <w:tc>
          <w:tcPr>
            <w:tcW w:w="761"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color w:val="333333"/>
                <w:sz w:val="28"/>
                <w:szCs w:val="28"/>
                <w:shd w:val="clear" w:color="auto" w:fill="FFFFFF"/>
                <w:lang w:eastAsia="zh-CN"/>
              </w:rPr>
              <w:t>A1</w:t>
            </w:r>
            <w:r>
              <w:rPr>
                <w:rFonts w:hint="eastAsia" w:ascii="仿宋" w:hAnsi="仿宋" w:eastAsia="仿宋" w:cs="仿宋"/>
                <w:color w:val="333333"/>
                <w:sz w:val="28"/>
                <w:szCs w:val="28"/>
                <w:shd w:val="clear" w:color="auto" w:fill="FFFFFF"/>
                <w:vertAlign w:val="subscript"/>
                <w:lang w:eastAsia="zh-CN"/>
              </w:rPr>
              <w:t>2</w:t>
            </w:r>
            <w:r>
              <w:rPr>
                <w:rFonts w:hint="eastAsia" w:ascii="仿宋" w:hAnsi="仿宋" w:eastAsia="仿宋" w:cs="仿宋"/>
                <w:color w:val="333333"/>
                <w:sz w:val="28"/>
                <w:szCs w:val="28"/>
                <w:shd w:val="clear" w:color="auto" w:fill="FFFFFF"/>
                <w:lang w:eastAsia="zh-CN"/>
              </w:rPr>
              <w:t>0</w:t>
            </w:r>
            <w:r>
              <w:rPr>
                <w:rFonts w:hint="eastAsia" w:ascii="仿宋" w:hAnsi="仿宋" w:eastAsia="仿宋" w:cs="仿宋"/>
                <w:color w:val="333333"/>
                <w:sz w:val="28"/>
                <w:szCs w:val="28"/>
                <w:shd w:val="clear" w:color="auto" w:fill="FFFFFF"/>
                <w:vertAlign w:val="subscript"/>
                <w:lang w:eastAsia="zh-CN"/>
              </w:rPr>
              <w:t>3</w:t>
            </w:r>
            <w:r>
              <w:rPr>
                <w:rFonts w:hint="eastAsia" w:ascii="仿宋" w:hAnsi="仿宋" w:eastAsia="仿宋" w:cs="仿宋"/>
                <w:color w:val="333333"/>
                <w:sz w:val="28"/>
                <w:szCs w:val="28"/>
                <w:shd w:val="clear" w:color="auto" w:fill="FFFFFF"/>
                <w:lang w:eastAsia="zh-CN"/>
              </w:rPr>
              <w:t>≥28%（颗粒型）</w:t>
            </w:r>
          </w:p>
        </w:tc>
        <w:tc>
          <w:tcPr>
            <w:tcW w:w="452"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60</w:t>
            </w:r>
          </w:p>
        </w:tc>
        <w:tc>
          <w:tcPr>
            <w:tcW w:w="75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2300</w:t>
            </w:r>
          </w:p>
        </w:tc>
        <w:tc>
          <w:tcPr>
            <w:tcW w:w="652"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rPr>
            </w:pPr>
            <w:r>
              <w:rPr>
                <w:rFonts w:hint="eastAsia" w:ascii="仿宋" w:hAnsi="仿宋" w:eastAsia="仿宋" w:cs="仿宋"/>
                <w:sz w:val="28"/>
                <w:szCs w:val="28"/>
                <w:lang w:val="en-US" w:eastAsia="zh-CN"/>
              </w:rPr>
              <w:t>四川省攀枝花市</w:t>
            </w:r>
          </w:p>
        </w:tc>
        <w:tc>
          <w:tcPr>
            <w:tcW w:w="780"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jc w:val="left"/>
              <w:textAlignment w:val="auto"/>
              <w:rPr>
                <w:rFonts w:hint="eastAsia" w:ascii="仿宋" w:hAnsi="仿宋" w:eastAsia="仿宋" w:cs="仿宋"/>
                <w:sz w:val="28"/>
                <w:szCs w:val="28"/>
                <w:lang w:val="en-US" w:eastAsia="zh-CN"/>
              </w:rPr>
            </w:pPr>
            <w:r>
              <w:rPr>
                <w:rFonts w:hint="default" w:ascii="仿宋" w:hAnsi="仿宋" w:eastAsia="仿宋" w:cs="仿宋"/>
                <w:sz w:val="28"/>
                <w:szCs w:val="28"/>
                <w:lang w:val="en-US" w:eastAsia="zh-CN"/>
              </w:rPr>
              <w:t>采购数量为</w:t>
            </w:r>
            <w:r>
              <w:rPr>
                <w:rFonts w:hint="eastAsia" w:ascii="仿宋" w:hAnsi="仿宋" w:eastAsia="仿宋" w:cs="仿宋"/>
                <w:sz w:val="28"/>
                <w:szCs w:val="28"/>
                <w:lang w:val="en-US" w:eastAsia="zh-CN"/>
              </w:rPr>
              <w:t>暂估量</w:t>
            </w:r>
            <w:r>
              <w:rPr>
                <w:rFonts w:hint="default" w:ascii="仿宋" w:hAnsi="仿宋" w:eastAsia="仿宋" w:cs="仿宋"/>
                <w:sz w:val="28"/>
                <w:szCs w:val="28"/>
                <w:lang w:val="en-US" w:eastAsia="zh-CN"/>
              </w:rPr>
              <w:t>，具体以实际采购为准</w:t>
            </w:r>
            <w:r>
              <w:rPr>
                <w:rFonts w:hint="eastAsia" w:ascii="仿宋" w:hAnsi="仿宋" w:eastAsia="仿宋" w:cs="仿宋"/>
                <w:sz w:val="28"/>
                <w:szCs w:val="28"/>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6</w:t>
      </w:r>
      <w:r>
        <w:rPr>
          <w:rFonts w:hint="eastAsia" w:ascii="Times New Roman" w:hAnsi="Times New Roman" w:eastAsia="仿宋_GB2312"/>
          <w:bCs/>
          <w:color w:val="000000"/>
          <w:sz w:val="28"/>
          <w:szCs w:val="28"/>
        </w:rPr>
        <w:t>个月，具体起止时间以合同签订为准。</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3天内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1</w:t>
      </w:r>
      <w:r>
        <w:rPr>
          <w:rFonts w:hint="eastAsia" w:ascii="仿宋_GB2312" w:hAnsi="仿宋_GB2312" w:eastAsia="仿宋_GB2312" w:cs="仿宋_GB2312"/>
          <w:b/>
          <w:color w:val="000000"/>
          <w:sz w:val="28"/>
          <w:szCs w:val="28"/>
        </w:rPr>
        <w:t>天内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固体聚合氯化铝(四川攀枝花)采购项目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2300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固体聚合氯化铝</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固体聚合氯化铝(四川攀枝花)采购项目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固体聚合氯化铝</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19103"/>
      <w:bookmarkStart w:id="11" w:name="_Toc201997927"/>
      <w:bookmarkStart w:id="12" w:name="_Toc199215763"/>
      <w:bookmarkStart w:id="13" w:name="_Toc199213728"/>
      <w:bookmarkStart w:id="14" w:name="_Toc199215931"/>
      <w:bookmarkStart w:id="15" w:name="_Toc201743099"/>
      <w:bookmarkStart w:id="16" w:name="_Toc201401643"/>
      <w:bookmarkStart w:id="17"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sym w:font="Wingdings 2" w:char="00A3"/>
      </w:r>
      <w:r>
        <w:rPr>
          <w:rFonts w:hint="eastAsia" w:ascii="宋体" w:hAnsi="宋体" w:cs="宋体"/>
        </w:rPr>
        <w:t>小时</w:t>
      </w:r>
      <w:r>
        <w:rPr>
          <w:rFonts w:hint="eastAsia" w:ascii="宋体" w:hAnsi="宋体" w:cs="宋体"/>
          <w:lang w:eastAsia="zh-Hans"/>
        </w:rPr>
        <w:sym w:font="Wingdings 2" w:char="0052"/>
      </w:r>
      <w:r>
        <w:rPr>
          <w:rFonts w:hint="eastAsia" w:ascii="宋体" w:hAnsi="宋体" w:cs="宋体"/>
        </w:rPr>
        <w:t xml:space="preserve">日内送达，紧急情况下【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sym w:font="Wingdings 2" w:char="00A3"/>
      </w:r>
      <w:r>
        <w:rPr>
          <w:rFonts w:hint="eastAsia" w:ascii="宋体" w:hAnsi="宋体" w:cs="宋体"/>
        </w:rPr>
        <w:t>小时</w:t>
      </w:r>
      <w:r>
        <w:rPr>
          <w:rFonts w:hint="eastAsia" w:ascii="宋体" w:hAnsi="宋体" w:cs="宋体"/>
          <w:lang w:eastAsia="zh-Hans"/>
        </w:rPr>
        <w:sym w:font="Wingdings 2" w:char="0052"/>
      </w:r>
      <w:r>
        <w:rPr>
          <w:rFonts w:hint="eastAsia" w:ascii="宋体" w:hAnsi="宋体" w:cs="宋体"/>
        </w:rPr>
        <w:t>日内送达</w:t>
      </w:r>
      <w:r>
        <w:rPr>
          <w:rFonts w:hint="eastAsia" w:ascii="宋体" w:hAnsi="宋体" w:cs="宋体"/>
          <w:lang w:eastAsia="zh-Hans"/>
        </w:rPr>
        <w:t>。</w:t>
      </w:r>
    </w:p>
    <w:p w14:paraId="68DABB4B">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四川省攀枝花市，具体地点由甲方指定。</w:t>
      </w:r>
    </w:p>
    <w:p w14:paraId="2364136D">
      <w:pPr>
        <w:pStyle w:val="6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72</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2500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w:t>
      </w:r>
      <w:r>
        <w:rPr>
          <w:rFonts w:hint="eastAsia" w:ascii="宋体" w:hAnsi="宋体" w:cs="宋体"/>
          <w:lang w:val="en-US" w:eastAsia="zh-CN"/>
        </w:rPr>
        <w:t>12</w:t>
      </w:r>
      <w:r>
        <w:rPr>
          <w:rFonts w:hint="eastAsia" w:ascii="宋体" w:hAnsi="宋体" w:cs="宋体"/>
        </w:rPr>
        <w:t>】</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固体聚合氯化铝</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固体聚合氯化铝</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eastAsia="宋体" w:cs="宋体"/>
                <w:color w:val="333333"/>
                <w:sz w:val="24"/>
                <w:szCs w:val="24"/>
                <w:shd w:val="clear" w:color="auto" w:fill="FFFFFF"/>
                <w:lang w:eastAsia="zh-CN"/>
              </w:rPr>
              <w:t>A1</w:t>
            </w:r>
            <w:r>
              <w:rPr>
                <w:rFonts w:hint="eastAsia" w:ascii="宋体" w:hAnsi="宋体" w:eastAsia="宋体" w:cs="宋体"/>
                <w:color w:val="333333"/>
                <w:sz w:val="24"/>
                <w:szCs w:val="24"/>
                <w:shd w:val="clear" w:color="auto" w:fill="FFFFFF"/>
                <w:vertAlign w:val="subscript"/>
                <w:lang w:eastAsia="zh-CN"/>
              </w:rPr>
              <w:t>2</w:t>
            </w:r>
            <w:r>
              <w:rPr>
                <w:rFonts w:hint="eastAsia" w:ascii="宋体" w:hAnsi="宋体" w:eastAsia="宋体" w:cs="宋体"/>
                <w:color w:val="333333"/>
                <w:sz w:val="24"/>
                <w:szCs w:val="24"/>
                <w:shd w:val="clear" w:color="auto" w:fill="FFFFFF"/>
                <w:lang w:eastAsia="zh-CN"/>
              </w:rPr>
              <w:t>0</w:t>
            </w:r>
            <w:r>
              <w:rPr>
                <w:rFonts w:hint="eastAsia" w:ascii="宋体" w:hAnsi="宋体" w:eastAsia="宋体" w:cs="宋体"/>
                <w:color w:val="333333"/>
                <w:sz w:val="24"/>
                <w:szCs w:val="24"/>
                <w:shd w:val="clear" w:color="auto" w:fill="FFFFFF"/>
                <w:vertAlign w:val="subscript"/>
                <w:lang w:eastAsia="zh-CN"/>
              </w:rPr>
              <w:t>3</w:t>
            </w:r>
            <w:r>
              <w:rPr>
                <w:rFonts w:hint="eastAsia" w:ascii="宋体" w:hAnsi="宋体" w:eastAsia="宋体" w:cs="宋体"/>
                <w:color w:val="333333"/>
                <w:sz w:val="24"/>
                <w:szCs w:val="24"/>
                <w:shd w:val="clear" w:color="auto" w:fill="FFFFFF"/>
                <w:lang w:eastAsia="zh-CN"/>
              </w:rPr>
              <w:t>≥28%（颗粒型）</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固体聚合氯化铝</w:t>
            </w:r>
          </w:p>
        </w:tc>
        <w:tc>
          <w:tcPr>
            <w:tcW w:w="2097" w:type="dxa"/>
            <w:vAlign w:val="center"/>
          </w:tcPr>
          <w:p w14:paraId="29BCFCA1">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GB/T</w:t>
            </w:r>
          </w:p>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22627-2022</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color w:val="333333"/>
                <w:sz w:val="24"/>
                <w:szCs w:val="24"/>
                <w:shd w:val="clear" w:color="auto" w:fill="FFFFFF"/>
                <w:lang w:eastAsia="zh-CN"/>
              </w:rPr>
              <w:t>A1</w:t>
            </w:r>
            <w:r>
              <w:rPr>
                <w:rFonts w:hint="eastAsia" w:ascii="宋体" w:hAnsi="宋体" w:eastAsia="宋体" w:cs="宋体"/>
                <w:color w:val="333333"/>
                <w:sz w:val="24"/>
                <w:szCs w:val="24"/>
                <w:shd w:val="clear" w:color="auto" w:fill="FFFFFF"/>
                <w:vertAlign w:val="subscript"/>
                <w:lang w:eastAsia="zh-CN"/>
              </w:rPr>
              <w:t>2</w:t>
            </w:r>
            <w:r>
              <w:rPr>
                <w:rFonts w:hint="eastAsia" w:ascii="宋体" w:hAnsi="宋体" w:eastAsia="宋体" w:cs="宋体"/>
                <w:color w:val="333333"/>
                <w:sz w:val="24"/>
                <w:szCs w:val="24"/>
                <w:shd w:val="clear" w:color="auto" w:fill="FFFFFF"/>
                <w:lang w:eastAsia="zh-CN"/>
              </w:rPr>
              <w:t>0</w:t>
            </w:r>
            <w:r>
              <w:rPr>
                <w:rFonts w:hint="eastAsia" w:ascii="宋体" w:hAnsi="宋体" w:eastAsia="宋体" w:cs="宋体"/>
                <w:color w:val="333333"/>
                <w:sz w:val="24"/>
                <w:szCs w:val="24"/>
                <w:shd w:val="clear" w:color="auto" w:fill="FFFFFF"/>
                <w:vertAlign w:val="subscript"/>
                <w:lang w:eastAsia="zh-CN"/>
              </w:rPr>
              <w:t>3</w:t>
            </w:r>
            <w:r>
              <w:rPr>
                <w:rFonts w:hint="eastAsia" w:ascii="宋体" w:hAnsi="宋体" w:eastAsia="宋体" w:cs="宋体"/>
                <w:color w:val="333333"/>
                <w:sz w:val="24"/>
                <w:szCs w:val="24"/>
                <w:shd w:val="clear" w:color="auto" w:fill="FFFFFF"/>
                <w:lang w:eastAsia="zh-CN"/>
              </w:rPr>
              <w:t>≥28%（颗粒型）</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固体聚合氯化铝(四川攀枝花)采购项目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固体聚合氯化铝(四川攀枝花)采购项目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固体聚合氯化铝(四川攀枝花)采购项目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固体聚合氯化铝(四川攀枝花)采购项目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固体聚合氯化铝(四川攀枝花)采购项目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固体聚合氯化铝(四川攀枝花)采购项目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四川省攀枝花市</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固体聚合氯化铝</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A1</w:t>
            </w:r>
            <w:r>
              <w:rPr>
                <w:rFonts w:hint="eastAsia" w:ascii="仿宋" w:hAnsi="仿宋" w:eastAsia="仿宋" w:cs="仿宋"/>
                <w:color w:val="333333"/>
                <w:sz w:val="24"/>
                <w:szCs w:val="24"/>
                <w:shd w:val="clear" w:color="auto" w:fill="FFFFFF"/>
                <w:vertAlign w:val="subscript"/>
                <w:lang w:eastAsia="zh-CN"/>
              </w:rPr>
              <w:t>2</w:t>
            </w:r>
            <w:r>
              <w:rPr>
                <w:rFonts w:hint="eastAsia" w:ascii="仿宋" w:hAnsi="仿宋" w:eastAsia="仿宋" w:cs="仿宋"/>
                <w:color w:val="333333"/>
                <w:sz w:val="24"/>
                <w:szCs w:val="24"/>
                <w:shd w:val="clear" w:color="auto" w:fill="FFFFFF"/>
                <w:lang w:eastAsia="zh-CN"/>
              </w:rPr>
              <w:t>0</w:t>
            </w:r>
            <w:r>
              <w:rPr>
                <w:rFonts w:hint="eastAsia" w:ascii="仿宋" w:hAnsi="仿宋" w:eastAsia="仿宋" w:cs="仿宋"/>
                <w:color w:val="333333"/>
                <w:sz w:val="24"/>
                <w:szCs w:val="24"/>
                <w:shd w:val="clear" w:color="auto" w:fill="FFFFFF"/>
                <w:vertAlign w:val="subscript"/>
                <w:lang w:eastAsia="zh-CN"/>
              </w:rPr>
              <w:t>3</w:t>
            </w:r>
            <w:r>
              <w:rPr>
                <w:rFonts w:hint="eastAsia" w:ascii="仿宋" w:hAnsi="仿宋" w:eastAsia="仿宋" w:cs="仿宋"/>
                <w:color w:val="333333"/>
                <w:sz w:val="24"/>
                <w:szCs w:val="24"/>
                <w:shd w:val="clear" w:color="auto" w:fill="FFFFFF"/>
                <w:lang w:eastAsia="zh-CN"/>
              </w:rPr>
              <w:t>≥28%（颗粒型）</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Cs/>
                <w:color w:val="000000"/>
                <w:sz w:val="24"/>
                <w:szCs w:val="24"/>
                <w:lang w:val="en-US" w:eastAsia="zh-CN"/>
              </w:rPr>
              <w:t>3天</w:t>
            </w:r>
            <w:r>
              <w:rPr>
                <w:rFonts w:hint="eastAsia" w:ascii="仿宋" w:hAnsi="仿宋" w:eastAsia="仿宋" w:cs="仿宋"/>
                <w:bCs/>
                <w:color w:val="000000"/>
                <w:sz w:val="24"/>
                <w:szCs w:val="24"/>
              </w:rPr>
              <w:t>内送达，紧急情况下</w:t>
            </w:r>
            <w:r>
              <w:rPr>
                <w:rFonts w:hint="eastAsia" w:ascii="仿宋" w:hAnsi="仿宋" w:eastAsia="仿宋" w:cs="仿宋"/>
                <w:bCs/>
                <w:color w:val="000000"/>
                <w:sz w:val="24"/>
                <w:szCs w:val="24"/>
                <w:lang w:val="en-US" w:eastAsia="zh-CN"/>
              </w:rPr>
              <w:t>1天</w:t>
            </w:r>
            <w:r>
              <w:rPr>
                <w:rFonts w:hint="eastAsia" w:ascii="仿宋" w:hAnsi="仿宋" w:eastAsia="仿宋" w:cs="仿宋"/>
                <w:bCs/>
                <w:color w:val="000000"/>
                <w:sz w:val="24"/>
                <w:szCs w:val="24"/>
              </w:rPr>
              <w:t>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BE63205-892E-4022-8D29-FFD509608771}"/>
  </w:font>
  <w:font w:name="宋体">
    <w:panose1 w:val="02010600030101010101"/>
    <w:charset w:val="7A"/>
    <w:family w:val="auto"/>
    <w:pitch w:val="default"/>
    <w:sig w:usb0="00000203" w:usb1="288F0000" w:usb2="00000006" w:usb3="00000000" w:csb0="00040001" w:csb1="00000000"/>
    <w:embedRegular r:id="rId2" w:fontKey="{AE040860-4E7D-4F9D-B8CE-CD04918EED88}"/>
  </w:font>
  <w:font w:name="Wingdings">
    <w:panose1 w:val="05000000000000000000"/>
    <w:charset w:val="02"/>
    <w:family w:val="auto"/>
    <w:pitch w:val="default"/>
    <w:sig w:usb0="00000000" w:usb1="00000000" w:usb2="00000000" w:usb3="00000000" w:csb0="80000000" w:csb1="00000000"/>
    <w:embedRegular r:id="rId3" w:fontKey="{58FE3F05-D4F5-417B-A211-14A3D905D10E}"/>
  </w:font>
  <w:font w:name="Arial">
    <w:panose1 w:val="020B0604020202020204"/>
    <w:charset w:val="01"/>
    <w:family w:val="swiss"/>
    <w:pitch w:val="default"/>
    <w:sig w:usb0="E0002EFF" w:usb1="C000785B" w:usb2="00000009" w:usb3="00000000" w:csb0="400001FF" w:csb1="FFFF0000"/>
    <w:embedRegular r:id="rId4" w:fontKey="{7CCC4DF5-A0AC-4CDC-A158-8E0F06518A37}"/>
  </w:font>
  <w:font w:name="黑体">
    <w:panose1 w:val="02010609060101010101"/>
    <w:charset w:val="86"/>
    <w:family w:val="auto"/>
    <w:pitch w:val="default"/>
    <w:sig w:usb0="800002BF" w:usb1="38CF7CFA" w:usb2="00000016" w:usb3="00000000" w:csb0="00040001" w:csb1="00000000"/>
    <w:embedRegular r:id="rId5" w:fontKey="{A803419D-B7DD-403C-A504-9EC742FC8361}"/>
  </w:font>
  <w:font w:name="Courier New">
    <w:panose1 w:val="02070309020205020404"/>
    <w:charset w:val="01"/>
    <w:family w:val="modern"/>
    <w:pitch w:val="default"/>
    <w:sig w:usb0="E0002EFF" w:usb1="C0007843" w:usb2="00000009" w:usb3="00000000" w:csb0="400001FF" w:csb1="FFFF0000"/>
    <w:embedRegular r:id="rId6" w:fontKey="{AA16B625-CF48-4DFD-9FF7-5BD420737813}"/>
  </w:font>
  <w:font w:name="Symbol">
    <w:panose1 w:val="05050102010706020507"/>
    <w:charset w:val="02"/>
    <w:family w:val="roman"/>
    <w:pitch w:val="default"/>
    <w:sig w:usb0="00000000" w:usb1="00000000" w:usb2="00000000" w:usb3="00000000" w:csb0="80000000" w:csb1="00000000"/>
    <w:embedRegular r:id="rId7" w:fontKey="{EDA4CAC2-1687-4B98-9C9A-2BB703E2EBEB}"/>
  </w:font>
  <w:font w:name="Calibri">
    <w:panose1 w:val="020F0502020204030204"/>
    <w:charset w:val="00"/>
    <w:family w:val="swiss"/>
    <w:pitch w:val="default"/>
    <w:sig w:usb0="E4002EFF" w:usb1="C200247B" w:usb2="00000009" w:usb3="00000000" w:csb0="200001FF" w:csb1="00000000"/>
    <w:embedRegular r:id="rId8" w:fontKey="{36B8C39B-81FF-4BB0-A157-7C9A21B7CA47}"/>
  </w:font>
  <w:font w:name="Calibri Light">
    <w:panose1 w:val="020F0302020204030204"/>
    <w:charset w:val="00"/>
    <w:family w:val="swiss"/>
    <w:pitch w:val="default"/>
    <w:sig w:usb0="E4002EFF" w:usb1="C200247B" w:usb2="00000009" w:usb3="00000000" w:csb0="200001FF" w:csb1="00000000"/>
    <w:embedRegular r:id="rId9" w:fontKey="{B6736EB5-5664-485C-87E4-B1C81DB37C91}"/>
  </w:font>
  <w:font w:name="Cambria">
    <w:panose1 w:val="02040503050406030204"/>
    <w:charset w:val="00"/>
    <w:family w:val="roman"/>
    <w:pitch w:val="default"/>
    <w:sig w:usb0="E00006FF" w:usb1="420024FF" w:usb2="02000000" w:usb3="00000000" w:csb0="2000019F" w:csb1="00000000"/>
    <w:embedRegular r:id="rId10" w:fontKey="{294B1934-3925-4D40-BF77-90D70A949525}"/>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FE1B7C37-2E42-4A61-AD11-482606011CB7}"/>
  </w:font>
  <w:font w:name="方正小标宋简体">
    <w:panose1 w:val="02010600010101010101"/>
    <w:charset w:val="86"/>
    <w:family w:val="auto"/>
    <w:pitch w:val="default"/>
    <w:sig w:usb0="00000001" w:usb1="080E0000" w:usb2="00000000" w:usb3="00000000" w:csb0="00040000" w:csb1="00000000"/>
    <w:embedRegular r:id="rId12" w:fontKey="{6DAD40B4-EA79-4525-86D0-AB5371310D0B}"/>
  </w:font>
  <w:font w:name="长城小">
    <w:altName w:val="宋体"/>
    <w:panose1 w:val="00000000000000000000"/>
    <w:charset w:val="86"/>
    <w:family w:val="modern"/>
    <w:pitch w:val="default"/>
    <w:sig w:usb0="00000000" w:usb1="00000000" w:usb2="00000000" w:usb3="00000000" w:csb0="00040001" w:csb1="00000000"/>
    <w:embedRegular r:id="rId13" w:fontKey="{6960B587-2246-4797-8707-869D71AE3BF7}"/>
  </w:font>
  <w:font w:name="长城小标宋体">
    <w:altName w:val="宋体"/>
    <w:panose1 w:val="00000000000000000000"/>
    <w:charset w:val="86"/>
    <w:family w:val="auto"/>
    <w:pitch w:val="default"/>
    <w:sig w:usb0="00000000" w:usb1="00000000" w:usb2="00000000" w:usb3="00000000" w:csb0="00000000" w:csb1="00000000"/>
    <w:embedRegular r:id="rId14" w:fontKey="{5F0A4C4D-41A0-4B5E-8F11-0434ED30635B}"/>
  </w:font>
  <w:font w:name="仿宋">
    <w:panose1 w:val="02010609060101010101"/>
    <w:charset w:val="86"/>
    <w:family w:val="modern"/>
    <w:pitch w:val="default"/>
    <w:sig w:usb0="800002BF" w:usb1="38CF7CFA" w:usb2="00000016" w:usb3="00000000" w:csb0="00040001" w:csb1="00000000"/>
    <w:embedRegular r:id="rId15" w:fontKey="{FAEE53B4-A2C2-4D6C-BA94-036E2B5AFCB4}"/>
  </w:font>
  <w:font w:name="微软雅黑">
    <w:panose1 w:val="020B0503020204020204"/>
    <w:charset w:val="86"/>
    <w:family w:val="swiss"/>
    <w:pitch w:val="default"/>
    <w:sig w:usb0="80000287" w:usb1="2ACF3C50" w:usb2="00000016" w:usb3="00000000" w:csb0="0004001F" w:csb1="00000000"/>
    <w:embedRegular r:id="rId16" w:fontKey="{84094A6E-7EFD-4D90-99DF-0DC46951F7B2}"/>
  </w:font>
  <w:font w:name="Times New Roman Regular">
    <w:altName w:val="Times New Roman"/>
    <w:panose1 w:val="00000000000000000000"/>
    <w:charset w:val="00"/>
    <w:family w:val="auto"/>
    <w:pitch w:val="default"/>
    <w:sig w:usb0="00000000" w:usb1="00000000" w:usb2="00000009" w:usb3="00000000" w:csb0="400001FF" w:csb1="FFFF0000"/>
    <w:embedRegular r:id="rId17" w:fontKey="{A7A556D1-4B1F-4642-B42A-5C98AA4A41F0}"/>
  </w:font>
  <w:font w:name="Wingdings 2">
    <w:panose1 w:val="05020102010507070707"/>
    <w:charset w:val="02"/>
    <w:family w:val="roman"/>
    <w:pitch w:val="default"/>
    <w:sig w:usb0="00000000" w:usb1="00000000" w:usb2="00000000" w:usb3="00000000" w:csb0="80000000" w:csb1="00000000"/>
    <w:embedRegular r:id="rId18" w:fontKey="{9199E141-540F-4150-9DAC-1DFEF5FBC222}"/>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93163"/>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10514</Words>
  <Characters>10952</Characters>
  <Lines>12</Lines>
  <Paragraphs>23</Paragraphs>
  <TotalTime>8</TotalTime>
  <ScaleCrop>false</ScaleCrop>
  <LinksUpToDate>false</LinksUpToDate>
  <CharactersWithSpaces>11534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2026-01-06T08:40:25Z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