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江西区域硫化钠采购项目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江西区域硫化钠采购项目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033"/>
        <w:gridCol w:w="1782"/>
        <w:gridCol w:w="730"/>
        <w:gridCol w:w="1029"/>
        <w:gridCol w:w="1332"/>
        <w:gridCol w:w="1049"/>
        <w:gridCol w:w="1218"/>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16"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579"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999"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40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77"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47"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88"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83"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1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579" w:type="pct"/>
            <w:noWrap w:val="0"/>
            <w:vAlign w:val="center"/>
          </w:tcPr>
          <w:p w14:paraId="20BBD36F">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硫化钠</w:t>
            </w:r>
          </w:p>
        </w:tc>
        <w:tc>
          <w:tcPr>
            <w:tcW w:w="999" w:type="pct"/>
            <w:noWrap w:val="0"/>
            <w:vAlign w:val="center"/>
          </w:tcPr>
          <w:p w14:paraId="338A4852">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rPr>
            </w:pPr>
            <w:r>
              <w:rPr>
                <w:rFonts w:hint="eastAsia" w:ascii="仿宋" w:hAnsi="仿宋" w:eastAsia="仿宋" w:cs="仿宋"/>
                <w:color w:val="333333"/>
                <w:sz w:val="24"/>
                <w:szCs w:val="24"/>
                <w:shd w:val="clear" w:color="auto" w:fill="FFFFFF"/>
              </w:rPr>
              <w:t>硫化钠</w:t>
            </w:r>
            <w:r>
              <w:rPr>
                <w:rFonts w:hint="eastAsia" w:ascii="仿宋" w:hAnsi="仿宋" w:eastAsia="仿宋" w:cs="仿宋"/>
                <w:sz w:val="24"/>
                <w:szCs w:val="24"/>
              </w:rPr>
              <w:t>≥60%</w:t>
            </w:r>
          </w:p>
          <w:p w14:paraId="01604B35">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执行标准</w:t>
            </w:r>
            <w:r>
              <w:rPr>
                <w:rFonts w:hint="eastAsia" w:ascii="仿宋" w:hAnsi="仿宋" w:eastAsia="仿宋" w:cs="仿宋"/>
                <w:sz w:val="24"/>
                <w:szCs w:val="24"/>
                <w:shd w:val="clear" w:color="auto" w:fill="FFFFFF"/>
              </w:rPr>
              <w:t>GB/T 10500-2009</w:t>
            </w:r>
          </w:p>
        </w:tc>
        <w:tc>
          <w:tcPr>
            <w:tcW w:w="40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77"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60</w:t>
            </w:r>
          </w:p>
        </w:tc>
        <w:tc>
          <w:tcPr>
            <w:tcW w:w="747" w:type="pct"/>
            <w:noWrap w:val="0"/>
            <w:vAlign w:val="center"/>
          </w:tcPr>
          <w:p w14:paraId="11DDA02A">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2400</w:t>
            </w:r>
          </w:p>
        </w:tc>
        <w:tc>
          <w:tcPr>
            <w:tcW w:w="588" w:type="pct"/>
            <w:noWrap w:val="0"/>
            <w:vAlign w:val="center"/>
          </w:tcPr>
          <w:p w14:paraId="31497541">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p>
          <w:p w14:paraId="68458E4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683"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采购数量为</w:t>
            </w:r>
            <w:r>
              <w:rPr>
                <w:rFonts w:hint="eastAsia" w:ascii="仿宋" w:hAnsi="仿宋" w:eastAsia="仿宋" w:cs="仿宋"/>
                <w:sz w:val="24"/>
                <w:szCs w:val="24"/>
                <w:lang w:val="en-US" w:eastAsia="zh-CN"/>
              </w:rPr>
              <w:t>暂估量</w:t>
            </w:r>
            <w:r>
              <w:rPr>
                <w:rFonts w:hint="default" w:ascii="仿宋" w:hAnsi="仿宋" w:eastAsia="仿宋" w:cs="仿宋"/>
                <w:sz w:val="24"/>
                <w:szCs w:val="24"/>
                <w:lang w:val="en-US" w:eastAsia="zh-CN"/>
              </w:rPr>
              <w:t>，具体以实际采购为准</w:t>
            </w:r>
            <w:r>
              <w:rPr>
                <w:rFonts w:hint="eastAsia" w:ascii="仿宋" w:hAnsi="仿宋" w:eastAsia="仿宋" w:cs="仿宋"/>
                <w:sz w:val="24"/>
                <w:szCs w:val="24"/>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6</w:t>
      </w:r>
      <w:r>
        <w:rPr>
          <w:rFonts w:hint="eastAsia" w:ascii="Times New Roman" w:hAnsi="Times New Roman" w:eastAsia="仿宋_GB2312"/>
          <w:bCs/>
          <w:color w:val="000000"/>
          <w:sz w:val="28"/>
          <w:szCs w:val="28"/>
        </w:rPr>
        <w:t>个月，具体起止时间以合同签订为准。</w:t>
      </w:r>
      <w:r>
        <w:rPr>
          <w:rFonts w:hint="eastAsia" w:ascii="仿宋_GB2312" w:hAnsi="仿宋_GB2312" w:eastAsia="仿宋_GB2312" w:cs="仿宋_GB2312"/>
          <w:bCs/>
          <w:color w:val="000000"/>
          <w:sz w:val="28"/>
          <w:szCs w:val="28"/>
          <w:lang w:val="en-US" w:eastAsia="zh-CN"/>
        </w:rPr>
        <w:t>合同期</w:t>
      </w:r>
      <w:r>
        <w:rPr>
          <w:rFonts w:hint="eastAsia" w:ascii="仿宋_GB2312" w:hAnsi="仿宋_GB2312" w:eastAsia="仿宋_GB2312" w:cs="仿宋_GB2312"/>
          <w:bCs/>
          <w:color w:val="000000"/>
          <w:sz w:val="28"/>
          <w:szCs w:val="28"/>
        </w:rPr>
        <w:t>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证明材料:提供危险化学品经营许可证复印件</w:t>
      </w:r>
      <w:r>
        <w:rPr>
          <w:rFonts w:hint="eastAsia" w:ascii="仿宋_GB2312" w:hAnsi="仿宋_GB2312" w:eastAsia="仿宋_GB2312" w:cs="仿宋_GB2312"/>
          <w:sz w:val="28"/>
          <w:szCs w:val="28"/>
          <w:lang w:val="en-US" w:eastAsia="zh-CN"/>
        </w:rPr>
        <w:t>及附页</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lang w:val="en-US" w:eastAsia="zh-CN"/>
        </w:rPr>
        <w:t>证件须在有效期内，</w:t>
      </w:r>
      <w:r>
        <w:rPr>
          <w:rFonts w:hint="eastAsia" w:ascii="仿宋_GB2312" w:hAnsi="仿宋_GB2312" w:eastAsia="仿宋_GB2312" w:cs="仿宋_GB2312"/>
          <w:sz w:val="28"/>
          <w:szCs w:val="28"/>
        </w:rPr>
        <w:t>并加盖参选单位公章</w:t>
      </w:r>
      <w:r>
        <w:rPr>
          <w:rFonts w:hint="eastAsia" w:ascii="仿宋_GB2312" w:hAnsi="仿宋_GB2312" w:eastAsia="仿宋_GB2312" w:cs="仿宋_GB2312"/>
          <w:bCs/>
          <w:color w:val="000000"/>
          <w:sz w:val="28"/>
          <w:szCs w:val="28"/>
        </w:rPr>
        <w:t>、业务章或合同章（三选一）</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w:t>
      </w:r>
      <w:r>
        <w:rPr>
          <w:rFonts w:hint="eastAsia" w:ascii="仿宋_GB2312" w:hAnsi="仿宋_GB2312" w:eastAsia="仿宋_GB2312" w:cs="仿宋_GB2312"/>
          <w:kern w:val="0"/>
          <w:sz w:val="28"/>
          <w:szCs w:val="28"/>
        </w:rPr>
        <w:t>危险化学品经营许可及附页等）；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江西区域硫化钠采购项目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13</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2400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13</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江西区域硫化</w:t>
      </w:r>
      <w:r>
        <w:rPr>
          <w:rFonts w:hint="eastAsia" w:ascii="宋体" w:hAnsi="宋体" w:cs="宋体"/>
          <w:b/>
          <w:sz w:val="56"/>
          <w:szCs w:val="56"/>
          <w:u w:val="single"/>
          <w:lang w:val="en-US" w:eastAsia="zh-CN"/>
        </w:rPr>
        <w:t>钠</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江西区域硫化钠采购项目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甲    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江西区域硫化钠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5931"/>
      <w:bookmarkStart w:id="11" w:name="_Toc201743099"/>
      <w:bookmarkStart w:id="12" w:name="_Toc199215763"/>
      <w:bookmarkStart w:id="13" w:name="_Toc199213728"/>
      <w:bookmarkStart w:id="14" w:name="_Toc201742844"/>
      <w:bookmarkStart w:id="15" w:name="_Toc201719103"/>
      <w:bookmarkStart w:id="16" w:name="_Toc201997927"/>
      <w:bookmarkStart w:id="17" w:name="_Toc20140164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2D6A9A43">
      <w:pPr>
        <w:pStyle w:val="68"/>
        <w:spacing w:line="360" w:lineRule="auto"/>
        <w:ind w:firstLine="480"/>
        <w:rPr>
          <w:rFonts w:hint="eastAsia" w:ascii="宋体" w:hAnsi="宋体" w:cs="宋体"/>
          <w:lang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6</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bookmarkStart w:id="22" w:name="_GoBack"/>
      <w:bookmarkEnd w:id="22"/>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，中选人提供费用付款申请、经双方验收核对无误的证明文件及国家税务正式的13%增值税专用发票至采购人，经采购人审核通过后提交付款流程。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7000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7000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5</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江西区域硫化钠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硫化钠</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eastAsia="宋体" w:cs="宋体"/>
                <w:color w:val="333333"/>
                <w:sz w:val="24"/>
                <w:szCs w:val="24"/>
                <w:shd w:val="clear" w:color="auto" w:fill="FFFFFF"/>
              </w:rPr>
              <w:t>硫化钠</w:t>
            </w:r>
            <w:r>
              <w:rPr>
                <w:rFonts w:hint="eastAsia" w:ascii="宋体" w:hAnsi="宋体" w:eastAsia="宋体" w:cs="宋体"/>
                <w:sz w:val="24"/>
                <w:szCs w:val="24"/>
              </w:rPr>
              <w:t>≥60%</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硫化钠</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rPr>
            </w:pPr>
            <w:r>
              <w:rPr>
                <w:rFonts w:hint="eastAsia" w:ascii="宋体" w:hAnsi="宋体" w:eastAsia="宋体" w:cs="宋体"/>
                <w:sz w:val="24"/>
                <w:szCs w:val="24"/>
                <w:shd w:val="clear" w:color="auto" w:fill="FFFFFF"/>
              </w:rPr>
              <w:t>GB/T 10500-2009</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bCs/>
                <w:spacing w:val="-8"/>
                <w:sz w:val="24"/>
                <w:szCs w:val="24"/>
              </w:rPr>
            </w:pPr>
            <w:r>
              <w:rPr>
                <w:rFonts w:hint="eastAsia" w:ascii="宋体" w:hAnsi="宋体" w:eastAsia="宋体" w:cs="宋体"/>
                <w:color w:val="333333"/>
                <w:sz w:val="24"/>
                <w:szCs w:val="24"/>
                <w:shd w:val="clear" w:color="auto" w:fill="FFFFFF"/>
              </w:rPr>
              <w:t>硫化钠</w:t>
            </w:r>
            <w:r>
              <w:rPr>
                <w:rFonts w:hint="eastAsia" w:ascii="宋体" w:hAnsi="宋体" w:eastAsia="宋体" w:cs="宋体"/>
                <w:sz w:val="24"/>
                <w:szCs w:val="24"/>
              </w:rPr>
              <w:t>≥60%</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77C7C063">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江西区域硫化钠采购项目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江西区域硫化钠采购项目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江西区域硫化钠采购项目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11</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江西区域硫化钠采购项目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0" w:beforeLines="0" w:after="0" w:afterLines="0" w:line="240" w:lineRule="auto"/>
        <w:ind w:left="0" w:leftChars="0" w:firstLine="0"/>
        <w:jc w:val="left"/>
        <w:rPr>
          <w:rFonts w:hint="eastAsia" w:ascii="仿宋" w:hAnsi="仿宋" w:eastAsia="仿宋" w:cs="宋体"/>
          <w:color w:val="000000"/>
          <w:sz w:val="24"/>
          <w:szCs w:val="21"/>
        </w:rPr>
      </w:pP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3737610"/>
                <wp:effectExtent l="4445" t="4445" r="15875" b="10795"/>
                <wp:wrapNone/>
                <wp:docPr id="6" name="文本框 6"/>
                <wp:cNvGraphicFramePr/>
                <a:graphic xmlns:a="http://schemas.openxmlformats.org/drawingml/2006/main">
                  <a:graphicData uri="http://schemas.microsoft.com/office/word/2010/wordprocessingShape">
                    <wps:wsp>
                      <wps:cNvSpPr txBox="1"/>
                      <wps:spPr>
                        <a:xfrm>
                          <a:off x="1065530" y="5419725"/>
                          <a:ext cx="5885180" cy="37376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294.3pt;width:463.4pt;z-index:251661312;mso-width-relative:page;mso-height-relative:page;" fillcolor="#FFFFFF [3201]" filled="t" stroked="t" coordsize="21600,21600" o:gfxdata="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3/Xz9UAAAAIAQAADwAAAAAAAAABACAAAAAiAAAAZHJzL2Rvd25yZXYueG1sUEsBAhQA&#10;FAAAAAgAh07iQFADCUlnAgAAxAQAAA4AAAAAAAAAAQAgAAAAJA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035E066A">
      <w:pPr>
        <w:rPr>
          <w:rFonts w:hint="eastAsia" w:ascii="仿宋" w:hAnsi="仿宋" w:eastAsia="仿宋" w:cs="仿宋"/>
          <w:b/>
          <w:bCs/>
          <w:color w:val="000000"/>
          <w:sz w:val="24"/>
          <w:lang w:bidi="ar"/>
        </w:rPr>
      </w:pPr>
    </w:p>
    <w:p w14:paraId="05CD1B52">
      <w:pPr>
        <w:pStyle w:val="4"/>
        <w:spacing w:beforeLines="0" w:afterLines="0" w:line="240" w:lineRule="auto"/>
        <w:jc w:val="left"/>
        <w:rPr>
          <w:rFonts w:hint="eastAsia" w:ascii="仿宋" w:hAnsi="仿宋" w:eastAsia="仿宋" w:cs="仿宋"/>
          <w:b/>
          <w:bCs/>
          <w:color w:val="000000"/>
          <w:sz w:val="24"/>
          <w:lang w:bidi="ar"/>
        </w:rPr>
      </w:pPr>
      <w:r>
        <w:rPr>
          <w:sz w:val="24"/>
        </w:rPr>
        <mc:AlternateContent>
          <mc:Choice Requires="wps">
            <w:drawing>
              <wp:anchor distT="0" distB="0" distL="114300" distR="114300" simplePos="0" relativeHeight="251665408" behindDoc="0" locked="0" layoutInCell="1" allowOverlap="1">
                <wp:simplePos x="0" y="0"/>
                <wp:positionH relativeFrom="column">
                  <wp:posOffset>-31115</wp:posOffset>
                </wp:positionH>
                <wp:positionV relativeFrom="paragraph">
                  <wp:posOffset>391160</wp:posOffset>
                </wp:positionV>
                <wp:extent cx="5885180" cy="40989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40989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pt;margin-top:30.8pt;height:322.75pt;width:463.4pt;z-index:251665408;mso-width-relative:page;mso-height-relative:page;" fillcolor="#FFFFFF [3201]" filled="t" stroked="t" coordsize="21600,21600" o:gfxdata="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3X6izXAAAA&#10;CQEAAA8AAAAAAAAAAQAgAAAAIgAAAGRycy9kb3ducmV2LnhtbFBLAQIUABQAAAAIAIdO4kCIthP4&#10;VwIAALgEAAAOAAAAAAAAAAEAIAAAACYBAABkcnMvZTJvRG9jLnhtbFBLBQYAAAAABgAGAFkBAADv&#10;BQA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危险化学品经营许可证</w:t>
      </w: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江西区域硫化钠采购项目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6"/>
        <w:gridCol w:w="1130"/>
        <w:gridCol w:w="1750"/>
        <w:gridCol w:w="1073"/>
        <w:gridCol w:w="923"/>
        <w:gridCol w:w="1465"/>
        <w:gridCol w:w="1574"/>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3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6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江西区域硫化钠采购项目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552"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78"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133"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36" w:type="pct"/>
            <w:vMerge w:val="continue"/>
            <w:vAlign w:val="center"/>
          </w:tcPr>
          <w:p w14:paraId="074635C1">
            <w:pPr>
              <w:spacing w:afterLines="0" w:line="300" w:lineRule="exact"/>
              <w:jc w:val="center"/>
              <w:rPr>
                <w:rFonts w:hint="eastAsia" w:ascii="仿宋" w:hAnsi="仿宋" w:eastAsia="仿宋"/>
                <w:sz w:val="24"/>
                <w:szCs w:val="24"/>
              </w:rPr>
            </w:pPr>
          </w:p>
        </w:tc>
        <w:tc>
          <w:tcPr>
            <w:tcW w:w="1552"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78"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133"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3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552"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578"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133"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3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609"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42"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78"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497"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89"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846"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3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609"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硫化钠</w:t>
            </w:r>
          </w:p>
        </w:tc>
        <w:tc>
          <w:tcPr>
            <w:tcW w:w="942"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rPr>
              <w:t>硫化钠</w:t>
            </w:r>
            <w:r>
              <w:rPr>
                <w:rFonts w:hint="eastAsia" w:ascii="仿宋" w:hAnsi="仿宋" w:eastAsia="仿宋" w:cs="仿宋"/>
                <w:sz w:val="24"/>
                <w:szCs w:val="24"/>
              </w:rPr>
              <w:t>≥60%</w:t>
            </w:r>
          </w:p>
        </w:tc>
        <w:tc>
          <w:tcPr>
            <w:tcW w:w="578"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497"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89"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846"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3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552"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78"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133"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3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6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1" w:hRule="atLeast"/>
          <w:jc w:val="center"/>
        </w:trPr>
        <w:tc>
          <w:tcPr>
            <w:tcW w:w="73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552"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成交供应商接到采购人通知后须24小时内送达，紧急情况下12小时内送达</w:t>
            </w:r>
          </w:p>
        </w:tc>
        <w:tc>
          <w:tcPr>
            <w:tcW w:w="578"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133"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 w:val="24"/>
                <w:szCs w:val="24"/>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 w:val="24"/>
          <w:szCs w:val="24"/>
        </w:rPr>
      </w:pPr>
      <w:r>
        <w:rPr>
          <w:rFonts w:hint="eastAsia" w:ascii="仿宋" w:hAnsi="仿宋" w:eastAsia="仿宋" w:cs="Arial"/>
          <w:sz w:val="24"/>
          <w:szCs w:val="32"/>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2CC39262-9E98-41DA-8B6B-62B1D7C8D34F}"/>
  </w:font>
  <w:font w:name="宋体">
    <w:panose1 w:val="02010600030101010101"/>
    <w:charset w:val="7A"/>
    <w:family w:val="auto"/>
    <w:pitch w:val="default"/>
    <w:sig w:usb0="00000203" w:usb1="288F0000" w:usb2="00000006" w:usb3="00000000" w:csb0="00040001" w:csb1="00000000"/>
    <w:embedRegular r:id="rId2" w:fontKey="{1B701326-31A9-47DD-9505-626F28219CF9}"/>
  </w:font>
  <w:font w:name="Wingdings">
    <w:panose1 w:val="05000000000000000000"/>
    <w:charset w:val="02"/>
    <w:family w:val="auto"/>
    <w:pitch w:val="default"/>
    <w:sig w:usb0="00000000" w:usb1="00000000" w:usb2="00000000" w:usb3="00000000" w:csb0="80000000" w:csb1="00000000"/>
    <w:embedRegular r:id="rId3" w:fontKey="{45D4E634-0EA8-444E-B3D4-0320731453A7}"/>
  </w:font>
  <w:font w:name="Arial">
    <w:panose1 w:val="020B0604020202020204"/>
    <w:charset w:val="01"/>
    <w:family w:val="swiss"/>
    <w:pitch w:val="default"/>
    <w:sig w:usb0="E0002EFF" w:usb1="C000785B" w:usb2="00000009" w:usb3="00000000" w:csb0="400001FF" w:csb1="FFFF0000"/>
    <w:embedRegular r:id="rId4" w:fontKey="{E2E22887-BD58-4AE3-9DC1-E716BBD9E0D6}"/>
  </w:font>
  <w:font w:name="黑体">
    <w:panose1 w:val="02010609060101010101"/>
    <w:charset w:val="86"/>
    <w:family w:val="auto"/>
    <w:pitch w:val="default"/>
    <w:sig w:usb0="800002BF" w:usb1="38CF7CFA" w:usb2="00000016" w:usb3="00000000" w:csb0="00040001" w:csb1="00000000"/>
    <w:embedRegular r:id="rId5" w:fontKey="{ECFC98B5-6CBB-4774-84CF-601278B8046E}"/>
  </w:font>
  <w:font w:name="Courier New">
    <w:panose1 w:val="02070309020205020404"/>
    <w:charset w:val="01"/>
    <w:family w:val="modern"/>
    <w:pitch w:val="default"/>
    <w:sig w:usb0="E0002EFF" w:usb1="C0007843" w:usb2="00000009" w:usb3="00000000" w:csb0="400001FF" w:csb1="FFFF0000"/>
    <w:embedRegular r:id="rId6" w:fontKey="{47B79943-CC5E-479A-936F-DD6BB416715E}"/>
  </w:font>
  <w:font w:name="Symbol">
    <w:panose1 w:val="05050102010706020507"/>
    <w:charset w:val="02"/>
    <w:family w:val="roman"/>
    <w:pitch w:val="default"/>
    <w:sig w:usb0="00000000" w:usb1="00000000" w:usb2="00000000" w:usb3="00000000" w:csb0="80000000" w:csb1="00000000"/>
    <w:embedRegular r:id="rId7" w:fontKey="{30B60386-53B1-411D-8521-E403749C1B6E}"/>
  </w:font>
  <w:font w:name="Calibri">
    <w:panose1 w:val="020F0502020204030204"/>
    <w:charset w:val="00"/>
    <w:family w:val="swiss"/>
    <w:pitch w:val="default"/>
    <w:sig w:usb0="E4002EFF" w:usb1="C200247B" w:usb2="00000009" w:usb3="00000000" w:csb0="200001FF" w:csb1="00000000"/>
    <w:embedRegular r:id="rId8" w:fontKey="{DA590851-C9EE-423F-AFF5-0BA804345905}"/>
  </w:font>
  <w:font w:name="Calibri Light">
    <w:panose1 w:val="020F0302020204030204"/>
    <w:charset w:val="00"/>
    <w:family w:val="swiss"/>
    <w:pitch w:val="default"/>
    <w:sig w:usb0="E4002EFF" w:usb1="C200247B" w:usb2="00000009" w:usb3="00000000" w:csb0="200001FF" w:csb1="00000000"/>
    <w:embedRegular r:id="rId9" w:fontKey="{CD6CA0BA-201B-4B62-A0C3-9C9AE4E4933E}"/>
  </w:font>
  <w:font w:name="Cambria">
    <w:panose1 w:val="02040503050406030204"/>
    <w:charset w:val="00"/>
    <w:family w:val="roman"/>
    <w:pitch w:val="default"/>
    <w:sig w:usb0="E00006FF" w:usb1="420024FF" w:usb2="02000000" w:usb3="00000000" w:csb0="2000019F" w:csb1="00000000"/>
    <w:embedRegular r:id="rId10" w:fontKey="{DCD1607D-24D3-46C4-B487-1B4BE6D787B6}"/>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398030F6-748A-4075-A991-0FFF97C3B7B1}"/>
  </w:font>
  <w:font w:name="方正小标宋简体">
    <w:panose1 w:val="02010600010101010101"/>
    <w:charset w:val="86"/>
    <w:family w:val="auto"/>
    <w:pitch w:val="default"/>
    <w:sig w:usb0="00000001" w:usb1="080E0000" w:usb2="00000000" w:usb3="00000000" w:csb0="00040000" w:csb1="00000000"/>
    <w:embedRegular r:id="rId12" w:fontKey="{282E320C-EFB7-4B5C-A533-D5BCD5FBFB6D}"/>
  </w:font>
  <w:font w:name="长城小">
    <w:altName w:val="宋体"/>
    <w:panose1 w:val="00000000000000000000"/>
    <w:charset w:val="86"/>
    <w:family w:val="modern"/>
    <w:pitch w:val="default"/>
    <w:sig w:usb0="00000000" w:usb1="00000000" w:usb2="00000000" w:usb3="00000000" w:csb0="00040001" w:csb1="00000000"/>
    <w:embedRegular r:id="rId13" w:fontKey="{4B6A5FDE-7654-4339-B8C8-76D5422FBF4C}"/>
  </w:font>
  <w:font w:name="长城小标宋体">
    <w:altName w:val="宋体"/>
    <w:panose1 w:val="00000000000000000000"/>
    <w:charset w:val="86"/>
    <w:family w:val="auto"/>
    <w:pitch w:val="default"/>
    <w:sig w:usb0="00000000" w:usb1="00000000" w:usb2="00000000" w:usb3="00000000" w:csb0="00000000" w:csb1="00000000"/>
    <w:embedRegular r:id="rId14" w:fontKey="{2E8B400D-2665-48B2-8070-7891D3C4A884}"/>
  </w:font>
  <w:font w:name="仿宋">
    <w:panose1 w:val="02010609060101010101"/>
    <w:charset w:val="86"/>
    <w:family w:val="modern"/>
    <w:pitch w:val="default"/>
    <w:sig w:usb0="800002BF" w:usb1="38CF7CFA" w:usb2="00000016" w:usb3="00000000" w:csb0="00040001" w:csb1="00000000"/>
    <w:embedRegular r:id="rId15" w:fontKey="{E1AA404E-A9EB-4A5A-9717-60CE8F33E283}"/>
  </w:font>
  <w:font w:name="微软雅黑">
    <w:panose1 w:val="020B0503020204020204"/>
    <w:charset w:val="86"/>
    <w:family w:val="swiss"/>
    <w:pitch w:val="default"/>
    <w:sig w:usb0="80000287" w:usb1="2ACF3C50" w:usb2="00000016" w:usb3="00000000" w:csb0="0004001F" w:csb1="00000000"/>
    <w:embedRegular r:id="rId16" w:fontKey="{9A28E175-A5AB-4265-8416-CD71871294B9}"/>
  </w:font>
  <w:font w:name="Times New Roman Regular">
    <w:altName w:val="Times New Roman"/>
    <w:panose1 w:val="00000000000000000000"/>
    <w:charset w:val="00"/>
    <w:family w:val="auto"/>
    <w:pitch w:val="default"/>
    <w:sig w:usb0="00000000" w:usb1="00000000" w:usb2="00000009" w:usb3="00000000" w:csb0="400001FF" w:csb1="FFFF0000"/>
    <w:embedRegular r:id="rId17" w:fontKey="{A784E3FB-F1D8-4156-A1F8-3194CF6E76C6}"/>
  </w:font>
  <w:font w:name="Wingdings 2">
    <w:panose1 w:val="05020102010507070707"/>
    <w:charset w:val="02"/>
    <w:family w:val="roman"/>
    <w:pitch w:val="default"/>
    <w:sig w:usb0="00000000" w:usb1="00000000" w:usb2="00000000" w:usb3="00000000" w:csb0="80000000" w:csb1="00000000"/>
    <w:embedRegular r:id="rId18" w:fontKey="{EDFD4C53-AC75-4A60-B598-2EF276CEB748}"/>
  </w:font>
  <w:font w:name="WPSEMBED3">
    <w:panose1 w:val="02010609030101010101"/>
    <w:charset w:val="86"/>
    <w:family w:val="auto"/>
    <w:pitch w:val="default"/>
    <w:sig w:usb0="00000001" w:usb1="080E0000" w:usb2="00000000" w:usb3="00000000" w:csb0="00040000" w:csb1="00000000"/>
  </w:font>
  <w:font w:name="WPSEMBED4">
    <w:panose1 w:val="02010600010101010101"/>
    <w:charset w:val="86"/>
    <w:family w:val="auto"/>
    <w:pitch w:val="default"/>
    <w:sig w:usb0="00000001" w:usb1="080E0000" w:usb2="00000000" w:usb3="00000000" w:csb0="00040000" w:csb1="00000000"/>
  </w:font>
  <w:font w:name="Tahoma">
    <w:panose1 w:val="020B0604030504040204"/>
    <w:charset w:val="00"/>
    <w:family w:val="auto"/>
    <w:pitch w:val="default"/>
    <w:sig w:usb0="E1002EFF" w:usb1="C000605B" w:usb2="00000029" w:usb3="00000000" w:csb0="200101FF" w:csb1="20280000"/>
    <w:embedRegular r:id="rId19" w:fontKey="{565F0EE3-014A-42BD-B671-A32A83A95FB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3311390"/>
    <w:rsid w:val="034A3564"/>
    <w:rsid w:val="03795884"/>
    <w:rsid w:val="038F541B"/>
    <w:rsid w:val="03966FA9"/>
    <w:rsid w:val="03D9246C"/>
    <w:rsid w:val="04575F38"/>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970DF6"/>
    <w:rsid w:val="0D9E3895"/>
    <w:rsid w:val="0DAFDDD2"/>
    <w:rsid w:val="0E4211FE"/>
    <w:rsid w:val="0EE17277"/>
    <w:rsid w:val="0EF32F07"/>
    <w:rsid w:val="0FC44F66"/>
    <w:rsid w:val="0FD61205"/>
    <w:rsid w:val="1097590F"/>
    <w:rsid w:val="10C42B13"/>
    <w:rsid w:val="10DD77C5"/>
    <w:rsid w:val="10E7084B"/>
    <w:rsid w:val="10F22522"/>
    <w:rsid w:val="11C42C96"/>
    <w:rsid w:val="12855EB3"/>
    <w:rsid w:val="134E717A"/>
    <w:rsid w:val="135D7FEE"/>
    <w:rsid w:val="13AFEC81"/>
    <w:rsid w:val="166564D0"/>
    <w:rsid w:val="16D57CE5"/>
    <w:rsid w:val="172377DF"/>
    <w:rsid w:val="185C5D2A"/>
    <w:rsid w:val="18AC73A6"/>
    <w:rsid w:val="18CD7911"/>
    <w:rsid w:val="193948C5"/>
    <w:rsid w:val="196910DF"/>
    <w:rsid w:val="199164D0"/>
    <w:rsid w:val="1A044DDE"/>
    <w:rsid w:val="1A142500"/>
    <w:rsid w:val="1AE52C14"/>
    <w:rsid w:val="1B3E617D"/>
    <w:rsid w:val="1B3FC108"/>
    <w:rsid w:val="1B4A37C8"/>
    <w:rsid w:val="1BAD14BF"/>
    <w:rsid w:val="1BBF5AD0"/>
    <w:rsid w:val="1BEB3248"/>
    <w:rsid w:val="1BFB4A9B"/>
    <w:rsid w:val="1BFE3282"/>
    <w:rsid w:val="1CE758FD"/>
    <w:rsid w:val="1CFC7B12"/>
    <w:rsid w:val="1D6923E1"/>
    <w:rsid w:val="1DF36D83"/>
    <w:rsid w:val="1E870D13"/>
    <w:rsid w:val="1EC75BA1"/>
    <w:rsid w:val="1F0329CF"/>
    <w:rsid w:val="1F0F1A56"/>
    <w:rsid w:val="1F7F9C30"/>
    <w:rsid w:val="1FA372AD"/>
    <w:rsid w:val="1FB39FF7"/>
    <w:rsid w:val="1FB54372"/>
    <w:rsid w:val="1FEC089C"/>
    <w:rsid w:val="1FFF4E3F"/>
    <w:rsid w:val="20077A2D"/>
    <w:rsid w:val="2089134F"/>
    <w:rsid w:val="208923CA"/>
    <w:rsid w:val="20AB0E9C"/>
    <w:rsid w:val="20B816B5"/>
    <w:rsid w:val="212271A1"/>
    <w:rsid w:val="23884315"/>
    <w:rsid w:val="247022A7"/>
    <w:rsid w:val="24B95082"/>
    <w:rsid w:val="24C1046C"/>
    <w:rsid w:val="257FF5EF"/>
    <w:rsid w:val="25C73A07"/>
    <w:rsid w:val="26DC0652"/>
    <w:rsid w:val="27BED872"/>
    <w:rsid w:val="27C81105"/>
    <w:rsid w:val="28AF13DB"/>
    <w:rsid w:val="296A3A6F"/>
    <w:rsid w:val="29E9B391"/>
    <w:rsid w:val="2AFDB16C"/>
    <w:rsid w:val="2B0B2D29"/>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6B2113"/>
    <w:rsid w:val="34882FAD"/>
    <w:rsid w:val="35FF7EAC"/>
    <w:rsid w:val="363F59A9"/>
    <w:rsid w:val="36B91E0A"/>
    <w:rsid w:val="373A6320"/>
    <w:rsid w:val="377B856B"/>
    <w:rsid w:val="377C4D93"/>
    <w:rsid w:val="37FEEEDA"/>
    <w:rsid w:val="380C2D0A"/>
    <w:rsid w:val="387A052E"/>
    <w:rsid w:val="387C5D6A"/>
    <w:rsid w:val="391FB7C6"/>
    <w:rsid w:val="3956852C"/>
    <w:rsid w:val="397D4866"/>
    <w:rsid w:val="39A6786D"/>
    <w:rsid w:val="39DE4D7B"/>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59C0CF6"/>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472A67"/>
    <w:rsid w:val="545C420A"/>
    <w:rsid w:val="547B516E"/>
    <w:rsid w:val="54DE7F5F"/>
    <w:rsid w:val="54EA33D7"/>
    <w:rsid w:val="55091CB9"/>
    <w:rsid w:val="55214149"/>
    <w:rsid w:val="557F0F30"/>
    <w:rsid w:val="559E5CE3"/>
    <w:rsid w:val="56516CA4"/>
    <w:rsid w:val="56725AB1"/>
    <w:rsid w:val="56B12911"/>
    <w:rsid w:val="56DD8954"/>
    <w:rsid w:val="57831D16"/>
    <w:rsid w:val="57AFC3C2"/>
    <w:rsid w:val="57CC5C5D"/>
    <w:rsid w:val="584D6CAB"/>
    <w:rsid w:val="58B21AB7"/>
    <w:rsid w:val="58BD4DB3"/>
    <w:rsid w:val="59632793"/>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4FD8A0"/>
    <w:rsid w:val="65682C49"/>
    <w:rsid w:val="658B3FB6"/>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306456"/>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C13634"/>
    <w:rsid w:val="78DFF50A"/>
    <w:rsid w:val="78EE4DE9"/>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D75DA8"/>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721A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10577</Words>
  <Characters>11021</Characters>
  <Lines>12</Lines>
  <Paragraphs>23</Paragraphs>
  <TotalTime>0</TotalTime>
  <ScaleCrop>false</ScaleCrop>
  <LinksUpToDate>false</LinksUpToDate>
  <CharactersWithSpaces>11622</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2025-11-10T09:33:20Z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