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color w:val="auto"/>
          <w:highlight w:val="none"/>
          <w:shd w:val="clear" w:color="auto" w:fill="auto"/>
        </w:rPr>
      </w:pPr>
      <w:bookmarkStart w:id="398" w:name="_GoBack"/>
    </w:p>
    <w:p>
      <w:pPr>
        <w:tabs>
          <w:tab w:val="clear" w:pos="426"/>
        </w:tabs>
        <w:rPr>
          <w:color w:val="auto"/>
          <w:highlight w:val="none"/>
          <w:shd w:val="clear" w:color="auto" w:fill="auto"/>
        </w:rPr>
      </w:pPr>
    </w:p>
    <w:p>
      <w:pPr>
        <w:tabs>
          <w:tab w:val="clear" w:pos="426"/>
        </w:tabs>
        <w:jc w:val="right"/>
        <w:rPr>
          <w:rFonts w:hint="eastAsia" w:eastAsia="宋体"/>
          <w:b/>
          <w:color w:val="auto"/>
          <w:highlight w:val="none"/>
          <w:u w:val="single"/>
          <w:shd w:val="clear" w:color="auto" w:fill="auto"/>
          <w:lang w:eastAsia="zh-CN"/>
        </w:rPr>
      </w:pPr>
      <w:r>
        <w:rPr>
          <w:rFonts w:hint="eastAsia"/>
          <w:color w:val="auto"/>
          <w:highlight w:val="none"/>
          <w:shd w:val="clear" w:color="auto" w:fill="auto"/>
        </w:rPr>
        <w:t xml:space="preserve">                                                     项目编号：</w:t>
      </w:r>
      <w:r>
        <w:rPr>
          <w:rFonts w:hint="eastAsia"/>
          <w:b/>
          <w:color w:val="auto"/>
          <w:highlight w:val="none"/>
          <w:u w:val="single"/>
          <w:shd w:val="clear" w:color="auto" w:fill="auto"/>
          <w:lang w:eastAsia="zh-CN"/>
        </w:rPr>
        <w:t>PSDL2019152910</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widowControl w:val="0"/>
        <w:shd w:val="clear" w:color="auto" w:fill="auto"/>
        <w:tabs>
          <w:tab w:val="clear" w:pos="426"/>
        </w:tabs>
        <w:adjustRightInd/>
        <w:snapToGrid/>
        <w:spacing w:line="300" w:lineRule="auto"/>
        <w:jc w:val="center"/>
        <w:rPr>
          <w:rFonts w:cs="Times New Roman"/>
          <w:color w:val="auto"/>
          <w:spacing w:val="26"/>
          <w:kern w:val="2"/>
          <w:sz w:val="72"/>
          <w:szCs w:val="20"/>
          <w:highlight w:val="none"/>
          <w:shd w:val="clear" w:color="auto" w:fill="auto"/>
        </w:rPr>
      </w:pPr>
      <w:r>
        <w:rPr>
          <w:rFonts w:hint="eastAsia" w:cs="Times New Roman"/>
          <w:color w:val="auto"/>
          <w:spacing w:val="26"/>
          <w:kern w:val="2"/>
          <w:sz w:val="72"/>
          <w:szCs w:val="20"/>
          <w:highlight w:val="none"/>
          <w:shd w:val="clear" w:color="auto" w:fill="auto"/>
        </w:rPr>
        <w:t>深圳市政府采购</w:t>
      </w:r>
    </w:p>
    <w:p>
      <w:pPr>
        <w:widowControl w:val="0"/>
        <w:shd w:val="clear" w:color="auto" w:fill="auto"/>
        <w:tabs>
          <w:tab w:val="clear" w:pos="426"/>
        </w:tabs>
        <w:adjustRightInd/>
        <w:snapToGrid/>
        <w:spacing w:line="300" w:lineRule="auto"/>
        <w:jc w:val="center"/>
        <w:rPr>
          <w:rFonts w:cs="Times New Roman"/>
          <w:color w:val="auto"/>
          <w:spacing w:val="26"/>
          <w:kern w:val="2"/>
          <w:sz w:val="72"/>
          <w:szCs w:val="20"/>
          <w:highlight w:val="none"/>
          <w:shd w:val="clear" w:color="auto" w:fill="auto"/>
        </w:rPr>
      </w:pPr>
      <w:r>
        <w:rPr>
          <w:rFonts w:hint="eastAsia" w:cs="Times New Roman"/>
          <w:color w:val="auto"/>
          <w:spacing w:val="26"/>
          <w:kern w:val="2"/>
          <w:sz w:val="72"/>
          <w:szCs w:val="20"/>
          <w:highlight w:val="none"/>
          <w:shd w:val="clear" w:color="auto" w:fill="auto"/>
        </w:rPr>
        <w:t>招标文件</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jc w:val="center"/>
        <w:rPr>
          <w:rFonts w:ascii="黑体" w:hAnsi="Arial" w:eastAsia="黑体" w:cs="Arial"/>
          <w:color w:val="auto"/>
          <w:sz w:val="52"/>
          <w:szCs w:val="52"/>
          <w:highlight w:val="none"/>
          <w:shd w:val="clear" w:color="auto" w:fill="auto"/>
        </w:rPr>
      </w:pPr>
      <w:r>
        <w:rPr>
          <w:rFonts w:hint="eastAsia" w:ascii="黑体" w:hAnsi="Arial" w:eastAsia="黑体" w:cs="Arial"/>
          <w:color w:val="auto"/>
          <w:sz w:val="52"/>
          <w:szCs w:val="52"/>
          <w:highlight w:val="none"/>
          <w:shd w:val="clear" w:color="auto" w:fill="auto"/>
        </w:rPr>
        <w:t>【货物类】</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widowControl w:val="0"/>
        <w:shd w:val="clear" w:color="auto" w:fill="auto"/>
        <w:tabs>
          <w:tab w:val="clear" w:pos="426"/>
        </w:tabs>
        <w:adjustRightInd/>
        <w:snapToGrid/>
        <w:spacing w:line="300" w:lineRule="auto"/>
        <w:ind w:left="1498" w:leftChars="142" w:hanging="1200" w:hangingChars="400"/>
        <w:rPr>
          <w:rFonts w:cs="Times New Roman"/>
          <w:color w:val="auto"/>
          <w:kern w:val="2"/>
          <w:sz w:val="30"/>
          <w:szCs w:val="20"/>
          <w:highlight w:val="none"/>
          <w:shd w:val="clear" w:color="auto" w:fill="auto"/>
        </w:rPr>
      </w:pPr>
      <w:r>
        <w:rPr>
          <w:rFonts w:hint="eastAsia" w:cs="Times New Roman"/>
          <w:color w:val="auto"/>
          <w:kern w:val="2"/>
          <w:sz w:val="30"/>
          <w:szCs w:val="20"/>
          <w:highlight w:val="none"/>
          <w:shd w:val="clear" w:color="auto" w:fill="auto"/>
        </w:rPr>
        <w:t>项目名称：</w:t>
      </w:r>
      <w:r>
        <w:rPr>
          <w:rFonts w:hint="eastAsia" w:cs="Times New Roman"/>
          <w:color w:val="auto"/>
          <w:kern w:val="2"/>
          <w:sz w:val="30"/>
          <w:szCs w:val="20"/>
          <w:highlight w:val="none"/>
          <w:u w:val="single"/>
          <w:shd w:val="clear" w:color="auto" w:fill="auto"/>
        </w:rPr>
        <w:t>南方医科大学深圳口腔医院（坪山）一期设备购置项目06包</w:t>
      </w:r>
      <w:r>
        <w:rPr>
          <w:rFonts w:hint="eastAsia" w:cs="Times New Roman"/>
          <w:color w:val="auto"/>
          <w:kern w:val="2"/>
          <w:sz w:val="30"/>
          <w:szCs w:val="20"/>
          <w:highlight w:val="none"/>
          <w:shd w:val="clear" w:color="auto" w:fill="auto"/>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auto"/>
          <w:kern w:val="2"/>
          <w:sz w:val="30"/>
          <w:szCs w:val="20"/>
          <w:highlight w:val="none"/>
          <w:shd w:val="clear" w:color="auto" w:fill="auto"/>
        </w:rPr>
      </w:pPr>
    </w:p>
    <w:p>
      <w:pPr>
        <w:widowControl w:val="0"/>
        <w:shd w:val="clear" w:color="auto" w:fill="auto"/>
        <w:tabs>
          <w:tab w:val="clear" w:pos="426"/>
        </w:tabs>
        <w:adjustRightInd/>
        <w:snapToGrid/>
        <w:spacing w:line="300" w:lineRule="auto"/>
        <w:ind w:left="1498" w:leftChars="142" w:hanging="1200" w:hangingChars="400"/>
        <w:rPr>
          <w:rFonts w:cs="Times New Roman"/>
          <w:color w:val="auto"/>
          <w:kern w:val="2"/>
          <w:sz w:val="30"/>
          <w:szCs w:val="20"/>
          <w:highlight w:val="none"/>
          <w:shd w:val="clear" w:color="auto" w:fill="auto"/>
        </w:rPr>
      </w:pPr>
      <w:r>
        <w:rPr>
          <w:rFonts w:hint="eastAsia" w:cs="Times New Roman"/>
          <w:color w:val="auto"/>
          <w:kern w:val="2"/>
          <w:sz w:val="30"/>
          <w:szCs w:val="20"/>
          <w:highlight w:val="none"/>
          <w:shd w:val="clear" w:color="auto" w:fill="auto"/>
        </w:rPr>
        <w:t>采购人名称：</w:t>
      </w:r>
      <w:r>
        <w:rPr>
          <w:rFonts w:hint="eastAsia" w:cs="Times New Roman"/>
          <w:color w:val="auto"/>
          <w:kern w:val="2"/>
          <w:sz w:val="30"/>
          <w:szCs w:val="20"/>
          <w:highlight w:val="none"/>
          <w:u w:val="single"/>
          <w:shd w:val="clear" w:color="auto" w:fill="auto"/>
        </w:rPr>
        <w:t xml:space="preserve">  深圳市坪山区卫生健康局                                                       </w:t>
      </w:r>
      <w:r>
        <w:rPr>
          <w:rFonts w:hint="eastAsia" w:cs="Times New Roman"/>
          <w:color w:val="auto"/>
          <w:kern w:val="2"/>
          <w:sz w:val="30"/>
          <w:szCs w:val="20"/>
          <w:highlight w:val="none"/>
          <w:shd w:val="clear" w:color="auto" w:fill="auto"/>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auto"/>
          <w:kern w:val="2"/>
          <w:sz w:val="30"/>
          <w:szCs w:val="20"/>
          <w:highlight w:val="none"/>
          <w:shd w:val="clear" w:color="auto" w:fill="auto"/>
        </w:rPr>
      </w:pPr>
    </w:p>
    <w:p>
      <w:pPr>
        <w:widowControl w:val="0"/>
        <w:shd w:val="clear" w:color="auto" w:fill="auto"/>
        <w:tabs>
          <w:tab w:val="clear" w:pos="426"/>
        </w:tabs>
        <w:adjustRightInd/>
        <w:snapToGrid/>
        <w:spacing w:line="300" w:lineRule="auto"/>
        <w:ind w:left="1498" w:leftChars="142" w:hanging="1200" w:hangingChars="400"/>
        <w:rPr>
          <w:color w:val="auto"/>
          <w:highlight w:val="none"/>
          <w:shd w:val="clear" w:color="auto" w:fill="auto"/>
        </w:rPr>
      </w:pPr>
      <w:r>
        <w:rPr>
          <w:rFonts w:hint="eastAsia" w:cs="Times New Roman"/>
          <w:color w:val="auto"/>
          <w:kern w:val="2"/>
          <w:sz w:val="30"/>
          <w:szCs w:val="20"/>
          <w:highlight w:val="none"/>
          <w:shd w:val="clear" w:color="auto" w:fill="auto"/>
        </w:rPr>
        <w:t>采购代理机构名称：</w:t>
      </w:r>
      <w:r>
        <w:rPr>
          <w:rFonts w:hint="eastAsia" w:cs="Times New Roman"/>
          <w:color w:val="auto"/>
          <w:kern w:val="2"/>
          <w:sz w:val="30"/>
          <w:szCs w:val="20"/>
          <w:highlight w:val="none"/>
          <w:u w:val="single"/>
          <w:shd w:val="clear" w:color="auto" w:fill="auto"/>
        </w:rPr>
        <w:t xml:space="preserve">  深圳市深水水务咨询有限公司                    </w:t>
      </w:r>
      <w:r>
        <w:rPr>
          <w:rFonts w:hint="eastAsia" w:cs="Times New Roman"/>
          <w:color w:val="auto"/>
          <w:kern w:val="2"/>
          <w:sz w:val="30"/>
          <w:szCs w:val="20"/>
          <w:highlight w:val="none"/>
          <w:shd w:val="clear" w:color="auto" w:fill="auto"/>
        </w:rPr>
        <w:t xml:space="preserve">      </w:t>
      </w:r>
      <w:r>
        <w:rPr>
          <w:rFonts w:hint="eastAsia"/>
          <w:color w:val="auto"/>
          <w:highlight w:val="none"/>
          <w:shd w:val="clear" w:color="auto" w:fill="auto"/>
        </w:rPr>
        <w:t xml:space="preserve">                               </w:t>
      </w:r>
    </w:p>
    <w:p>
      <w:pPr>
        <w:tabs>
          <w:tab w:val="clear" w:pos="426"/>
        </w:tabs>
        <w:jc w:val="center"/>
        <w:rPr>
          <w:b/>
          <w:color w:val="auto"/>
          <w:sz w:val="32"/>
          <w:szCs w:val="32"/>
          <w:highlight w:val="none"/>
          <w:shd w:val="clear" w:color="auto" w:fill="auto"/>
        </w:rPr>
      </w:pPr>
      <w:r>
        <w:rPr>
          <w:color w:val="auto"/>
          <w:highlight w:val="none"/>
          <w:shd w:val="clear" w:color="auto" w:fill="auto"/>
        </w:rPr>
        <w:br w:type="page"/>
      </w:r>
      <w:r>
        <w:rPr>
          <w:rFonts w:hint="eastAsia"/>
          <w:b/>
          <w:color w:val="auto"/>
          <w:sz w:val="32"/>
          <w:szCs w:val="32"/>
          <w:highlight w:val="none"/>
          <w:shd w:val="clear" w:color="auto" w:fill="auto"/>
        </w:rPr>
        <w:t>目      录</w:t>
      </w:r>
    </w:p>
    <w:p>
      <w:pPr>
        <w:tabs>
          <w:tab w:val="clear" w:pos="426"/>
        </w:tabs>
        <w:jc w:val="center"/>
        <w:rPr>
          <w:color w:val="auto"/>
          <w:sz w:val="32"/>
          <w:szCs w:val="32"/>
          <w:highlight w:val="none"/>
          <w:shd w:val="clear" w:color="auto" w:fill="auto"/>
        </w:rPr>
      </w:pPr>
    </w:p>
    <w:p>
      <w:pPr>
        <w:pStyle w:val="36"/>
        <w:tabs>
          <w:tab w:val="right" w:leader="dot" w:pos="8788"/>
        </w:tabs>
        <w:rPr>
          <w:highlight w:val="none"/>
        </w:rPr>
      </w:pPr>
      <w:r>
        <w:rPr>
          <w:smallCaps w:val="0"/>
          <w:color w:val="auto"/>
          <w:highlight w:val="none"/>
          <w:shd w:val="clear" w:color="auto" w:fill="auto"/>
        </w:rPr>
        <w:fldChar w:fldCharType="begin"/>
      </w:r>
      <w:r>
        <w:rPr>
          <w:smallCaps w:val="0"/>
          <w:color w:val="auto"/>
          <w:highlight w:val="none"/>
          <w:shd w:val="clear" w:color="auto" w:fill="auto"/>
        </w:rPr>
        <w:instrText xml:space="preserve"> TOC \o "1-2" \h \z \u </w:instrText>
      </w:r>
      <w:r>
        <w:rPr>
          <w:smallCaps w:val="0"/>
          <w:color w:val="auto"/>
          <w:highlight w:val="none"/>
          <w:shd w:val="clear" w:color="auto" w:fill="auto"/>
        </w:rPr>
        <w:fldChar w:fldCharType="separate"/>
      </w:r>
      <w:r>
        <w:rPr>
          <w:smallCaps w:val="0"/>
          <w:color w:val="auto"/>
          <w:highlight w:val="none"/>
          <w:shd w:val="clear" w:color="auto" w:fill="auto"/>
        </w:rPr>
        <w:fldChar w:fldCharType="begin"/>
      </w:r>
      <w:r>
        <w:rPr>
          <w:smallCaps w:val="0"/>
          <w:highlight w:val="none"/>
          <w:shd w:val="clear" w:color="auto" w:fill="auto"/>
        </w:rPr>
        <w:instrText xml:space="preserve"> HYPERLINK \l _Toc26049 </w:instrText>
      </w:r>
      <w:r>
        <w:rPr>
          <w:smallCaps w:val="0"/>
          <w:highlight w:val="none"/>
          <w:shd w:val="clear" w:color="auto" w:fill="auto"/>
        </w:rPr>
        <w:fldChar w:fldCharType="separate"/>
      </w:r>
      <w:r>
        <w:rPr>
          <w:rFonts w:hint="eastAsia"/>
          <w:szCs w:val="30"/>
          <w:highlight w:val="none"/>
          <w:shd w:val="clear" w:color="auto" w:fill="auto"/>
        </w:rPr>
        <w:t>警示条款</w:t>
      </w:r>
      <w:r>
        <w:rPr>
          <w:highlight w:val="none"/>
        </w:rPr>
        <w:tab/>
      </w:r>
      <w:r>
        <w:rPr>
          <w:highlight w:val="none"/>
        </w:rPr>
        <w:fldChar w:fldCharType="begin"/>
      </w:r>
      <w:r>
        <w:rPr>
          <w:highlight w:val="none"/>
        </w:rPr>
        <w:instrText xml:space="preserve"> PAGEREF _Toc26049 </w:instrText>
      </w:r>
      <w:r>
        <w:rPr>
          <w:highlight w:val="none"/>
        </w:rPr>
        <w:fldChar w:fldCharType="separate"/>
      </w:r>
      <w:r>
        <w:rPr>
          <w:highlight w:val="none"/>
        </w:rPr>
        <w:t>3</w:t>
      </w:r>
      <w:r>
        <w:rPr>
          <w:highlight w:val="none"/>
        </w:rPr>
        <w:fldChar w:fldCharType="end"/>
      </w:r>
      <w:r>
        <w:rPr>
          <w:smallCaps w:val="0"/>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_Toc30479 </w:instrText>
      </w:r>
      <w:r>
        <w:rPr>
          <w:smallCaps/>
          <w:highlight w:val="none"/>
          <w:shd w:val="clear" w:color="auto" w:fill="auto"/>
        </w:rPr>
        <w:fldChar w:fldCharType="separate"/>
      </w:r>
      <w:r>
        <w:rPr>
          <w:rFonts w:hint="eastAsia"/>
          <w:highlight w:val="none"/>
          <w:shd w:val="clear" w:color="auto" w:fill="auto"/>
        </w:rPr>
        <w:t>项目关键信息</w:t>
      </w:r>
      <w:r>
        <w:rPr>
          <w:highlight w:val="none"/>
        </w:rPr>
        <w:tab/>
      </w:r>
      <w:r>
        <w:rPr>
          <w:highlight w:val="none"/>
        </w:rPr>
        <w:fldChar w:fldCharType="begin"/>
      </w:r>
      <w:r>
        <w:rPr>
          <w:highlight w:val="none"/>
        </w:rPr>
        <w:instrText xml:space="preserve"> PAGEREF _Toc30479 </w:instrText>
      </w:r>
      <w:r>
        <w:rPr>
          <w:highlight w:val="none"/>
        </w:rPr>
        <w:fldChar w:fldCharType="separate"/>
      </w:r>
      <w:r>
        <w:rPr>
          <w:highlight w:val="none"/>
        </w:rPr>
        <w:t>4</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_Toc13529 </w:instrText>
      </w:r>
      <w:r>
        <w:rPr>
          <w:smallCaps/>
          <w:highlight w:val="none"/>
          <w:shd w:val="clear" w:color="auto" w:fill="auto"/>
        </w:rPr>
        <w:fldChar w:fldCharType="separate"/>
      </w:r>
      <w:r>
        <w:rPr>
          <w:rFonts w:hint="eastAsia"/>
          <w:highlight w:val="none"/>
          <w:shd w:val="clear" w:color="auto" w:fill="auto"/>
        </w:rPr>
        <w:t>资格、符合性评审条款</w:t>
      </w:r>
      <w:r>
        <w:rPr>
          <w:highlight w:val="none"/>
        </w:rPr>
        <w:tab/>
      </w:r>
      <w:r>
        <w:rPr>
          <w:highlight w:val="none"/>
        </w:rPr>
        <w:fldChar w:fldCharType="begin"/>
      </w:r>
      <w:r>
        <w:rPr>
          <w:highlight w:val="none"/>
        </w:rPr>
        <w:instrText xml:space="preserve"> PAGEREF _Toc13529 </w:instrText>
      </w:r>
      <w:r>
        <w:rPr>
          <w:highlight w:val="none"/>
        </w:rPr>
        <w:fldChar w:fldCharType="separate"/>
      </w:r>
      <w:r>
        <w:rPr>
          <w:highlight w:val="none"/>
        </w:rPr>
        <w:t>5</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_Toc206 </w:instrText>
      </w:r>
      <w:r>
        <w:rPr>
          <w:smallCaps/>
          <w:highlight w:val="none"/>
          <w:shd w:val="clear" w:color="auto" w:fill="auto"/>
        </w:rPr>
        <w:fldChar w:fldCharType="separate"/>
      </w:r>
      <w:r>
        <w:rPr>
          <w:highlight w:val="none"/>
          <w:shd w:val="clear" w:color="auto" w:fill="auto"/>
        </w:rPr>
        <w:t>评标信息</w:t>
      </w:r>
      <w:r>
        <w:rPr>
          <w:highlight w:val="none"/>
        </w:rPr>
        <w:tab/>
      </w:r>
      <w:r>
        <w:rPr>
          <w:highlight w:val="none"/>
        </w:rPr>
        <w:fldChar w:fldCharType="begin"/>
      </w:r>
      <w:r>
        <w:rPr>
          <w:highlight w:val="none"/>
        </w:rPr>
        <w:instrText xml:space="preserve"> PAGEREF _Toc206 </w:instrText>
      </w:r>
      <w:r>
        <w:rPr>
          <w:highlight w:val="none"/>
        </w:rPr>
        <w:fldChar w:fldCharType="separate"/>
      </w:r>
      <w:r>
        <w:rPr>
          <w:highlight w:val="none"/>
        </w:rPr>
        <w:t>6</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_Toc15778 </w:instrText>
      </w:r>
      <w:r>
        <w:rPr>
          <w:smallCaps/>
          <w:highlight w:val="none"/>
          <w:shd w:val="clear" w:color="auto" w:fill="auto"/>
        </w:rPr>
        <w:fldChar w:fldCharType="separate"/>
      </w:r>
      <w:r>
        <w:rPr>
          <w:rFonts w:hint="eastAsia" w:ascii="宋体" w:hAnsi="宋体"/>
          <w:bCs w:val="0"/>
          <w:szCs w:val="24"/>
          <w:highlight w:val="none"/>
          <w:shd w:val="clear" w:color="auto" w:fill="auto"/>
        </w:rPr>
        <w:t>评分细则表</w:t>
      </w:r>
      <w:r>
        <w:rPr>
          <w:highlight w:val="none"/>
        </w:rPr>
        <w:tab/>
      </w:r>
      <w:r>
        <w:rPr>
          <w:highlight w:val="none"/>
        </w:rPr>
        <w:fldChar w:fldCharType="begin"/>
      </w:r>
      <w:r>
        <w:rPr>
          <w:highlight w:val="none"/>
        </w:rPr>
        <w:instrText xml:space="preserve"> PAGEREF _Toc15778 </w:instrText>
      </w:r>
      <w:r>
        <w:rPr>
          <w:highlight w:val="none"/>
        </w:rPr>
        <w:fldChar w:fldCharType="separate"/>
      </w:r>
      <w:r>
        <w:rPr>
          <w:highlight w:val="none"/>
        </w:rPr>
        <w:t>8</w:t>
      </w:r>
      <w:r>
        <w:rPr>
          <w:highlight w:val="none"/>
        </w:rPr>
        <w:fldChar w:fldCharType="end"/>
      </w:r>
      <w:r>
        <w:rPr>
          <w:smallCaps/>
          <w:color w:val="auto"/>
          <w:highlight w:val="none"/>
          <w:shd w:val="clear" w:color="auto" w:fill="auto"/>
        </w:rPr>
        <w:fldChar w:fldCharType="end"/>
      </w:r>
    </w:p>
    <w:p>
      <w:pPr>
        <w:pStyle w:val="31"/>
        <w:tabs>
          <w:tab w:val="right" w:leader="dot" w:pos="8788"/>
          <w:tab w:val="clear" w:pos="426"/>
          <w:tab w:val="clear" w:pos="8789"/>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_Toc21244 </w:instrText>
      </w:r>
      <w:r>
        <w:rPr>
          <w:smallCaps/>
          <w:highlight w:val="none"/>
          <w:shd w:val="clear" w:color="auto" w:fill="auto"/>
        </w:rPr>
        <w:fldChar w:fldCharType="separate"/>
      </w:r>
      <w:r>
        <w:rPr>
          <w:rFonts w:hint="eastAsia"/>
          <w:highlight w:val="none"/>
          <w:shd w:val="clear" w:color="auto" w:fill="auto"/>
        </w:rPr>
        <w:t>第一册  专用条款</w:t>
      </w:r>
      <w:r>
        <w:rPr>
          <w:highlight w:val="none"/>
        </w:rPr>
        <w:tab/>
      </w:r>
      <w:r>
        <w:rPr>
          <w:highlight w:val="none"/>
        </w:rPr>
        <w:fldChar w:fldCharType="begin"/>
      </w:r>
      <w:r>
        <w:rPr>
          <w:highlight w:val="none"/>
        </w:rPr>
        <w:instrText xml:space="preserve"> PAGEREF _Toc21244 </w:instrText>
      </w:r>
      <w:r>
        <w:rPr>
          <w:highlight w:val="none"/>
        </w:rPr>
        <w:fldChar w:fldCharType="separate"/>
      </w:r>
      <w:r>
        <w:rPr>
          <w:highlight w:val="none"/>
        </w:rPr>
        <w:t>11</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_Toc26007 </w:instrText>
      </w:r>
      <w:r>
        <w:rPr>
          <w:smallCaps/>
          <w:highlight w:val="none"/>
          <w:shd w:val="clear" w:color="auto" w:fill="auto"/>
        </w:rPr>
        <w:fldChar w:fldCharType="separate"/>
      </w:r>
      <w:r>
        <w:rPr>
          <w:rFonts w:hint="eastAsia"/>
          <w:highlight w:val="none"/>
          <w:shd w:val="clear" w:color="auto" w:fill="auto"/>
        </w:rPr>
        <w:t>第一章 采购公告</w:t>
      </w:r>
      <w:r>
        <w:rPr>
          <w:highlight w:val="none"/>
        </w:rPr>
        <w:tab/>
      </w:r>
      <w:r>
        <w:rPr>
          <w:highlight w:val="none"/>
        </w:rPr>
        <w:fldChar w:fldCharType="begin"/>
      </w:r>
      <w:r>
        <w:rPr>
          <w:highlight w:val="none"/>
        </w:rPr>
        <w:instrText xml:space="preserve"> PAGEREF _Toc26007 </w:instrText>
      </w:r>
      <w:r>
        <w:rPr>
          <w:highlight w:val="none"/>
        </w:rPr>
        <w:fldChar w:fldCharType="separate"/>
      </w:r>
      <w:r>
        <w:rPr>
          <w:highlight w:val="none"/>
        </w:rPr>
        <w:t>11</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_Toc21309 </w:instrText>
      </w:r>
      <w:r>
        <w:rPr>
          <w:smallCaps/>
          <w:highlight w:val="none"/>
          <w:shd w:val="clear" w:color="auto" w:fill="auto"/>
        </w:rPr>
        <w:fldChar w:fldCharType="separate"/>
      </w:r>
      <w:r>
        <w:rPr>
          <w:rFonts w:hint="eastAsia"/>
          <w:highlight w:val="none"/>
          <w:shd w:val="clear" w:color="auto" w:fill="auto"/>
        </w:rPr>
        <w:t>第二章 投标须知前附表</w:t>
      </w:r>
      <w:r>
        <w:rPr>
          <w:highlight w:val="none"/>
        </w:rPr>
        <w:tab/>
      </w:r>
      <w:r>
        <w:rPr>
          <w:highlight w:val="none"/>
        </w:rPr>
        <w:fldChar w:fldCharType="begin"/>
      </w:r>
      <w:r>
        <w:rPr>
          <w:highlight w:val="none"/>
        </w:rPr>
        <w:instrText xml:space="preserve"> PAGEREF _Toc21309 </w:instrText>
      </w:r>
      <w:r>
        <w:rPr>
          <w:highlight w:val="none"/>
        </w:rPr>
        <w:fldChar w:fldCharType="separate"/>
      </w:r>
      <w:r>
        <w:rPr>
          <w:highlight w:val="none"/>
        </w:rPr>
        <w:t>14</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_Toc408 </w:instrText>
      </w:r>
      <w:r>
        <w:rPr>
          <w:smallCaps/>
          <w:highlight w:val="none"/>
          <w:shd w:val="clear" w:color="auto" w:fill="auto"/>
        </w:rPr>
        <w:fldChar w:fldCharType="separate"/>
      </w:r>
      <w:r>
        <w:rPr>
          <w:rFonts w:hint="eastAsia"/>
          <w:highlight w:val="none"/>
          <w:shd w:val="clear" w:color="auto" w:fill="auto"/>
        </w:rPr>
        <w:t xml:space="preserve">第三章 </w:t>
      </w:r>
      <w:r>
        <w:rPr>
          <w:highlight w:val="none"/>
          <w:shd w:val="clear" w:color="auto" w:fill="auto"/>
        </w:rPr>
        <w:t>项目</w:t>
      </w:r>
      <w:r>
        <w:rPr>
          <w:rFonts w:hint="eastAsia"/>
          <w:highlight w:val="none"/>
          <w:shd w:val="clear" w:color="auto" w:fill="auto"/>
        </w:rPr>
        <w:t>需求</w:t>
      </w:r>
      <w:r>
        <w:rPr>
          <w:highlight w:val="none"/>
        </w:rPr>
        <w:tab/>
      </w:r>
      <w:r>
        <w:rPr>
          <w:highlight w:val="none"/>
        </w:rPr>
        <w:fldChar w:fldCharType="begin"/>
      </w:r>
      <w:r>
        <w:rPr>
          <w:highlight w:val="none"/>
        </w:rPr>
        <w:instrText xml:space="preserve"> PAGEREF _Toc408 </w:instrText>
      </w:r>
      <w:r>
        <w:rPr>
          <w:highlight w:val="none"/>
        </w:rPr>
        <w:fldChar w:fldCharType="separate"/>
      </w:r>
      <w:r>
        <w:rPr>
          <w:highlight w:val="none"/>
        </w:rPr>
        <w:t>15</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_Toc6542 </w:instrText>
      </w:r>
      <w:r>
        <w:rPr>
          <w:smallCaps/>
          <w:highlight w:val="none"/>
          <w:shd w:val="clear" w:color="auto" w:fill="auto"/>
        </w:rPr>
        <w:fldChar w:fldCharType="separate"/>
      </w:r>
      <w:r>
        <w:rPr>
          <w:rFonts w:hint="eastAsia"/>
          <w:highlight w:val="none"/>
          <w:shd w:val="clear" w:color="auto" w:fill="auto"/>
        </w:rPr>
        <w:t>第四章 政府采购合同的签订、履约及验收</w:t>
      </w:r>
      <w:r>
        <w:rPr>
          <w:highlight w:val="none"/>
        </w:rPr>
        <w:tab/>
      </w:r>
      <w:r>
        <w:rPr>
          <w:highlight w:val="none"/>
        </w:rPr>
        <w:fldChar w:fldCharType="begin"/>
      </w:r>
      <w:r>
        <w:rPr>
          <w:highlight w:val="none"/>
        </w:rPr>
        <w:instrText xml:space="preserve"> PAGEREF _Toc6542 </w:instrText>
      </w:r>
      <w:r>
        <w:rPr>
          <w:highlight w:val="none"/>
        </w:rPr>
        <w:fldChar w:fldCharType="separate"/>
      </w:r>
      <w:r>
        <w:rPr>
          <w:highlight w:val="none"/>
        </w:rPr>
        <w:t>22</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_Toc29976 </w:instrText>
      </w:r>
      <w:r>
        <w:rPr>
          <w:smallCaps/>
          <w:highlight w:val="none"/>
          <w:shd w:val="clear" w:color="auto" w:fill="auto"/>
        </w:rPr>
        <w:fldChar w:fldCharType="separate"/>
      </w:r>
      <w:r>
        <w:rPr>
          <w:rFonts w:hint="eastAsia"/>
          <w:highlight w:val="none"/>
          <w:shd w:val="clear" w:color="auto" w:fill="auto"/>
        </w:rPr>
        <w:t>第五章 投标文件格式、附件</w:t>
      </w:r>
      <w:r>
        <w:rPr>
          <w:highlight w:val="none"/>
        </w:rPr>
        <w:tab/>
      </w:r>
      <w:r>
        <w:rPr>
          <w:highlight w:val="none"/>
        </w:rPr>
        <w:fldChar w:fldCharType="begin"/>
      </w:r>
      <w:r>
        <w:rPr>
          <w:highlight w:val="none"/>
        </w:rPr>
        <w:instrText xml:space="preserve"> PAGEREF _Toc29976 </w:instrText>
      </w:r>
      <w:r>
        <w:rPr>
          <w:highlight w:val="none"/>
        </w:rPr>
        <w:fldChar w:fldCharType="separate"/>
      </w:r>
      <w:r>
        <w:rPr>
          <w:highlight w:val="none"/>
        </w:rPr>
        <w:t>30</w:t>
      </w:r>
      <w:r>
        <w:rPr>
          <w:highlight w:val="none"/>
        </w:rPr>
        <w:fldChar w:fldCharType="end"/>
      </w:r>
      <w:r>
        <w:rPr>
          <w:smallCaps/>
          <w:color w:val="auto"/>
          <w:highlight w:val="none"/>
          <w:shd w:val="clear" w:color="auto" w:fill="auto"/>
        </w:rPr>
        <w:fldChar w:fldCharType="end"/>
      </w:r>
    </w:p>
    <w:p>
      <w:pPr>
        <w:pStyle w:val="31"/>
        <w:tabs>
          <w:tab w:val="right" w:leader="dot" w:pos="8788"/>
          <w:tab w:val="clear" w:pos="426"/>
          <w:tab w:val="clear" w:pos="8789"/>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_Toc23504 </w:instrText>
      </w:r>
      <w:r>
        <w:rPr>
          <w:smallCaps/>
          <w:highlight w:val="none"/>
          <w:shd w:val="clear" w:color="auto" w:fill="auto"/>
        </w:rPr>
        <w:fldChar w:fldCharType="separate"/>
      </w:r>
      <w:r>
        <w:rPr>
          <w:rFonts w:hint="eastAsia"/>
          <w:highlight w:val="none"/>
          <w:shd w:val="clear" w:color="auto" w:fill="auto"/>
        </w:rPr>
        <w:t>第二册  通用条款</w:t>
      </w:r>
      <w:r>
        <w:rPr>
          <w:highlight w:val="none"/>
        </w:rPr>
        <w:tab/>
      </w:r>
      <w:r>
        <w:rPr>
          <w:highlight w:val="none"/>
        </w:rPr>
        <w:fldChar w:fldCharType="begin"/>
      </w:r>
      <w:r>
        <w:rPr>
          <w:highlight w:val="none"/>
        </w:rPr>
        <w:instrText xml:space="preserve"> PAGEREF _Toc23504 </w:instrText>
      </w:r>
      <w:r>
        <w:rPr>
          <w:highlight w:val="none"/>
        </w:rPr>
        <w:fldChar w:fldCharType="separate"/>
      </w:r>
      <w:r>
        <w:rPr>
          <w:highlight w:val="none"/>
        </w:rPr>
        <w:t>57</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_Toc8828 </w:instrText>
      </w:r>
      <w:r>
        <w:rPr>
          <w:smallCaps/>
          <w:highlight w:val="none"/>
          <w:shd w:val="clear" w:color="auto" w:fill="auto"/>
        </w:rPr>
        <w:fldChar w:fldCharType="separate"/>
      </w:r>
      <w:r>
        <w:rPr>
          <w:rFonts w:hint="eastAsia"/>
          <w:highlight w:val="none"/>
          <w:shd w:val="clear" w:color="auto" w:fill="auto"/>
        </w:rPr>
        <w:t>第一章 总则</w:t>
      </w:r>
      <w:r>
        <w:rPr>
          <w:highlight w:val="none"/>
        </w:rPr>
        <w:tab/>
      </w:r>
      <w:r>
        <w:rPr>
          <w:highlight w:val="none"/>
        </w:rPr>
        <w:fldChar w:fldCharType="begin"/>
      </w:r>
      <w:r>
        <w:rPr>
          <w:highlight w:val="none"/>
        </w:rPr>
        <w:instrText xml:space="preserve"> PAGEREF _Toc8828 </w:instrText>
      </w:r>
      <w:r>
        <w:rPr>
          <w:highlight w:val="none"/>
        </w:rPr>
        <w:fldChar w:fldCharType="separate"/>
      </w:r>
      <w:r>
        <w:rPr>
          <w:highlight w:val="none"/>
        </w:rPr>
        <w:t>57</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_Toc26478 </w:instrText>
      </w:r>
      <w:r>
        <w:rPr>
          <w:smallCaps/>
          <w:highlight w:val="none"/>
          <w:shd w:val="clear" w:color="auto" w:fill="auto"/>
        </w:rPr>
        <w:fldChar w:fldCharType="separate"/>
      </w:r>
      <w:r>
        <w:rPr>
          <w:rFonts w:hint="eastAsia"/>
          <w:highlight w:val="none"/>
          <w:shd w:val="clear" w:color="auto" w:fill="auto"/>
        </w:rPr>
        <w:t>第二章 招标文件</w:t>
      </w:r>
      <w:r>
        <w:rPr>
          <w:highlight w:val="none"/>
        </w:rPr>
        <w:tab/>
      </w:r>
      <w:r>
        <w:rPr>
          <w:highlight w:val="none"/>
        </w:rPr>
        <w:fldChar w:fldCharType="begin"/>
      </w:r>
      <w:r>
        <w:rPr>
          <w:highlight w:val="none"/>
        </w:rPr>
        <w:instrText xml:space="preserve"> PAGEREF _Toc26478 </w:instrText>
      </w:r>
      <w:r>
        <w:rPr>
          <w:highlight w:val="none"/>
        </w:rPr>
        <w:fldChar w:fldCharType="separate"/>
      </w:r>
      <w:r>
        <w:rPr>
          <w:highlight w:val="none"/>
        </w:rPr>
        <w:t>59</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_Toc29031 </w:instrText>
      </w:r>
      <w:r>
        <w:rPr>
          <w:smallCaps/>
          <w:highlight w:val="none"/>
          <w:shd w:val="clear" w:color="auto" w:fill="auto"/>
        </w:rPr>
        <w:fldChar w:fldCharType="separate"/>
      </w:r>
      <w:r>
        <w:rPr>
          <w:rFonts w:hint="eastAsia"/>
          <w:highlight w:val="none"/>
          <w:shd w:val="clear" w:color="auto" w:fill="auto"/>
        </w:rPr>
        <w:t>第三章 投标文件的编制与递交</w:t>
      </w:r>
      <w:r>
        <w:rPr>
          <w:highlight w:val="none"/>
        </w:rPr>
        <w:tab/>
      </w:r>
      <w:r>
        <w:rPr>
          <w:highlight w:val="none"/>
        </w:rPr>
        <w:fldChar w:fldCharType="begin"/>
      </w:r>
      <w:r>
        <w:rPr>
          <w:highlight w:val="none"/>
        </w:rPr>
        <w:instrText xml:space="preserve"> PAGEREF _Toc29031 </w:instrText>
      </w:r>
      <w:r>
        <w:rPr>
          <w:highlight w:val="none"/>
        </w:rPr>
        <w:fldChar w:fldCharType="separate"/>
      </w:r>
      <w:r>
        <w:rPr>
          <w:highlight w:val="none"/>
        </w:rPr>
        <w:t>61</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_Toc7676 </w:instrText>
      </w:r>
      <w:r>
        <w:rPr>
          <w:smallCaps/>
          <w:highlight w:val="none"/>
          <w:shd w:val="clear" w:color="auto" w:fill="auto"/>
        </w:rPr>
        <w:fldChar w:fldCharType="separate"/>
      </w:r>
      <w:r>
        <w:rPr>
          <w:rFonts w:hint="eastAsia"/>
          <w:highlight w:val="none"/>
          <w:shd w:val="clear" w:color="auto" w:fill="auto"/>
        </w:rPr>
        <w:t>第四章 开标</w:t>
      </w:r>
      <w:r>
        <w:rPr>
          <w:highlight w:val="none"/>
        </w:rPr>
        <w:tab/>
      </w:r>
      <w:r>
        <w:rPr>
          <w:highlight w:val="none"/>
        </w:rPr>
        <w:fldChar w:fldCharType="begin"/>
      </w:r>
      <w:r>
        <w:rPr>
          <w:highlight w:val="none"/>
        </w:rPr>
        <w:instrText xml:space="preserve"> PAGEREF _Toc7676 </w:instrText>
      </w:r>
      <w:r>
        <w:rPr>
          <w:highlight w:val="none"/>
        </w:rPr>
        <w:fldChar w:fldCharType="separate"/>
      </w:r>
      <w:r>
        <w:rPr>
          <w:highlight w:val="none"/>
        </w:rPr>
        <w:t>64</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_Toc31218 </w:instrText>
      </w:r>
      <w:r>
        <w:rPr>
          <w:smallCaps/>
          <w:highlight w:val="none"/>
          <w:shd w:val="clear" w:color="auto" w:fill="auto"/>
        </w:rPr>
        <w:fldChar w:fldCharType="separate"/>
      </w:r>
      <w:r>
        <w:rPr>
          <w:rFonts w:hint="eastAsia"/>
          <w:highlight w:val="none"/>
          <w:shd w:val="clear" w:color="auto" w:fill="auto"/>
        </w:rPr>
        <w:t>第五章 评标要求</w:t>
      </w:r>
      <w:r>
        <w:rPr>
          <w:highlight w:val="none"/>
        </w:rPr>
        <w:tab/>
      </w:r>
      <w:r>
        <w:rPr>
          <w:highlight w:val="none"/>
        </w:rPr>
        <w:fldChar w:fldCharType="begin"/>
      </w:r>
      <w:r>
        <w:rPr>
          <w:highlight w:val="none"/>
        </w:rPr>
        <w:instrText xml:space="preserve"> PAGEREF _Toc31218 </w:instrText>
      </w:r>
      <w:r>
        <w:rPr>
          <w:highlight w:val="none"/>
        </w:rPr>
        <w:fldChar w:fldCharType="separate"/>
      </w:r>
      <w:r>
        <w:rPr>
          <w:highlight w:val="none"/>
        </w:rPr>
        <w:t>65</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_Toc15715 </w:instrText>
      </w:r>
      <w:r>
        <w:rPr>
          <w:smallCaps/>
          <w:highlight w:val="none"/>
          <w:shd w:val="clear" w:color="auto" w:fill="auto"/>
        </w:rPr>
        <w:fldChar w:fldCharType="separate"/>
      </w:r>
      <w:r>
        <w:rPr>
          <w:rFonts w:hint="eastAsia"/>
          <w:highlight w:val="none"/>
          <w:shd w:val="clear" w:color="auto" w:fill="auto"/>
        </w:rPr>
        <w:t>第六章 评标程序及评标方法</w:t>
      </w:r>
      <w:r>
        <w:rPr>
          <w:highlight w:val="none"/>
        </w:rPr>
        <w:tab/>
      </w:r>
      <w:r>
        <w:rPr>
          <w:highlight w:val="none"/>
        </w:rPr>
        <w:fldChar w:fldCharType="begin"/>
      </w:r>
      <w:r>
        <w:rPr>
          <w:highlight w:val="none"/>
        </w:rPr>
        <w:instrText xml:space="preserve"> PAGEREF _Toc15715 </w:instrText>
      </w:r>
      <w:r>
        <w:rPr>
          <w:highlight w:val="none"/>
        </w:rPr>
        <w:fldChar w:fldCharType="separate"/>
      </w:r>
      <w:r>
        <w:rPr>
          <w:highlight w:val="none"/>
        </w:rPr>
        <w:t>66</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_Toc14279 </w:instrText>
      </w:r>
      <w:r>
        <w:rPr>
          <w:smallCaps/>
          <w:highlight w:val="none"/>
          <w:shd w:val="clear" w:color="auto" w:fill="auto"/>
        </w:rPr>
        <w:fldChar w:fldCharType="separate"/>
      </w:r>
      <w:r>
        <w:rPr>
          <w:rFonts w:hint="eastAsia"/>
          <w:highlight w:val="none"/>
          <w:shd w:val="clear" w:color="auto" w:fill="auto"/>
        </w:rPr>
        <w:t>第七章 定标及公示</w:t>
      </w:r>
      <w:r>
        <w:rPr>
          <w:highlight w:val="none"/>
        </w:rPr>
        <w:tab/>
      </w:r>
      <w:r>
        <w:rPr>
          <w:highlight w:val="none"/>
        </w:rPr>
        <w:fldChar w:fldCharType="begin"/>
      </w:r>
      <w:r>
        <w:rPr>
          <w:highlight w:val="none"/>
        </w:rPr>
        <w:instrText xml:space="preserve"> PAGEREF _Toc14279 </w:instrText>
      </w:r>
      <w:r>
        <w:rPr>
          <w:highlight w:val="none"/>
        </w:rPr>
        <w:fldChar w:fldCharType="separate"/>
      </w:r>
      <w:r>
        <w:rPr>
          <w:highlight w:val="none"/>
        </w:rPr>
        <w:t>69</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_Toc23140 </w:instrText>
      </w:r>
      <w:r>
        <w:rPr>
          <w:smallCaps/>
          <w:highlight w:val="none"/>
          <w:shd w:val="clear" w:color="auto" w:fill="auto"/>
        </w:rPr>
        <w:fldChar w:fldCharType="separate"/>
      </w:r>
      <w:r>
        <w:rPr>
          <w:rFonts w:hint="eastAsia"/>
          <w:highlight w:val="none"/>
          <w:shd w:val="clear" w:color="auto" w:fill="auto"/>
        </w:rPr>
        <w:t>第八章 公开招标失败的后续处理</w:t>
      </w:r>
      <w:r>
        <w:rPr>
          <w:highlight w:val="none"/>
        </w:rPr>
        <w:tab/>
      </w:r>
      <w:r>
        <w:rPr>
          <w:highlight w:val="none"/>
        </w:rPr>
        <w:fldChar w:fldCharType="begin"/>
      </w:r>
      <w:r>
        <w:rPr>
          <w:highlight w:val="none"/>
        </w:rPr>
        <w:instrText xml:space="preserve"> PAGEREF _Toc23140 </w:instrText>
      </w:r>
      <w:r>
        <w:rPr>
          <w:highlight w:val="none"/>
        </w:rPr>
        <w:fldChar w:fldCharType="separate"/>
      </w:r>
      <w:r>
        <w:rPr>
          <w:highlight w:val="none"/>
        </w:rPr>
        <w:t>70</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_Toc23902 </w:instrText>
      </w:r>
      <w:r>
        <w:rPr>
          <w:smallCaps/>
          <w:highlight w:val="none"/>
          <w:shd w:val="clear" w:color="auto" w:fill="auto"/>
        </w:rPr>
        <w:fldChar w:fldCharType="separate"/>
      </w:r>
      <w:r>
        <w:rPr>
          <w:rFonts w:hint="eastAsia"/>
          <w:highlight w:val="none"/>
          <w:shd w:val="clear" w:color="auto" w:fill="auto"/>
        </w:rPr>
        <w:t>第九章 合同的授予与备案</w:t>
      </w:r>
      <w:r>
        <w:rPr>
          <w:highlight w:val="none"/>
        </w:rPr>
        <w:tab/>
      </w:r>
      <w:r>
        <w:rPr>
          <w:highlight w:val="none"/>
        </w:rPr>
        <w:fldChar w:fldCharType="begin"/>
      </w:r>
      <w:r>
        <w:rPr>
          <w:highlight w:val="none"/>
        </w:rPr>
        <w:instrText xml:space="preserve"> PAGEREF _Toc23902 </w:instrText>
      </w:r>
      <w:r>
        <w:rPr>
          <w:highlight w:val="none"/>
        </w:rPr>
        <w:fldChar w:fldCharType="separate"/>
      </w:r>
      <w:r>
        <w:rPr>
          <w:highlight w:val="none"/>
        </w:rPr>
        <w:t>73</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_Toc29548 </w:instrText>
      </w:r>
      <w:r>
        <w:rPr>
          <w:smallCaps/>
          <w:highlight w:val="none"/>
          <w:shd w:val="clear" w:color="auto" w:fill="auto"/>
        </w:rPr>
        <w:fldChar w:fldCharType="separate"/>
      </w:r>
      <w:r>
        <w:rPr>
          <w:rFonts w:hint="eastAsia"/>
          <w:highlight w:val="none"/>
          <w:shd w:val="clear" w:color="auto" w:fill="auto"/>
        </w:rPr>
        <w:t>第十章 质疑受理</w:t>
      </w:r>
      <w:r>
        <w:rPr>
          <w:highlight w:val="none"/>
        </w:rPr>
        <w:tab/>
      </w:r>
      <w:r>
        <w:rPr>
          <w:highlight w:val="none"/>
        </w:rPr>
        <w:fldChar w:fldCharType="begin"/>
      </w:r>
      <w:r>
        <w:rPr>
          <w:highlight w:val="none"/>
        </w:rPr>
        <w:instrText xml:space="preserve"> PAGEREF _Toc29548 </w:instrText>
      </w:r>
      <w:r>
        <w:rPr>
          <w:highlight w:val="none"/>
        </w:rPr>
        <w:fldChar w:fldCharType="separate"/>
      </w:r>
      <w:r>
        <w:rPr>
          <w:highlight w:val="none"/>
        </w:rPr>
        <w:t>74</w:t>
      </w:r>
      <w:r>
        <w:rPr>
          <w:highlight w:val="none"/>
        </w:rPr>
        <w:fldChar w:fldCharType="end"/>
      </w:r>
      <w:r>
        <w:rPr>
          <w:smallCaps/>
          <w:color w:val="auto"/>
          <w:highlight w:val="none"/>
          <w:shd w:val="clear" w:color="auto" w:fill="auto"/>
        </w:rPr>
        <w:fldChar w:fldCharType="end"/>
      </w:r>
    </w:p>
    <w:p>
      <w:pPr>
        <w:pStyle w:val="31"/>
        <w:tabs>
          <w:tab w:val="right" w:leader="dot" w:pos="8788"/>
          <w:tab w:val="clear" w:pos="426"/>
          <w:tab w:val="clear" w:pos="8789"/>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_Toc30205 </w:instrText>
      </w:r>
      <w:r>
        <w:rPr>
          <w:smallCaps/>
          <w:highlight w:val="none"/>
          <w:shd w:val="clear" w:color="auto" w:fill="auto"/>
        </w:rPr>
        <w:fldChar w:fldCharType="separate"/>
      </w:r>
      <w:r>
        <w:rPr>
          <w:rFonts w:hint="eastAsia"/>
          <w:highlight w:val="none"/>
          <w:shd w:val="clear" w:color="auto" w:fill="auto"/>
        </w:rPr>
        <w:t>招标代理服务取费说明</w:t>
      </w:r>
      <w:r>
        <w:rPr>
          <w:highlight w:val="none"/>
        </w:rPr>
        <w:tab/>
      </w:r>
      <w:r>
        <w:rPr>
          <w:highlight w:val="none"/>
        </w:rPr>
        <w:fldChar w:fldCharType="begin"/>
      </w:r>
      <w:r>
        <w:rPr>
          <w:highlight w:val="none"/>
        </w:rPr>
        <w:instrText xml:space="preserve"> PAGEREF _Toc30205 </w:instrText>
      </w:r>
      <w:r>
        <w:rPr>
          <w:highlight w:val="none"/>
        </w:rPr>
        <w:fldChar w:fldCharType="separate"/>
      </w:r>
      <w:r>
        <w:rPr>
          <w:highlight w:val="none"/>
        </w:rPr>
        <w:t>76</w:t>
      </w:r>
      <w:r>
        <w:rPr>
          <w:highlight w:val="none"/>
        </w:rPr>
        <w:fldChar w:fldCharType="end"/>
      </w:r>
      <w:r>
        <w:rPr>
          <w:smallCaps/>
          <w:color w:val="auto"/>
          <w:highlight w:val="none"/>
          <w:shd w:val="clear" w:color="auto" w:fill="auto"/>
        </w:rPr>
        <w:fldChar w:fldCharType="end"/>
      </w:r>
    </w:p>
    <w:p>
      <w:pPr>
        <w:tabs>
          <w:tab w:val="clear" w:pos="426"/>
        </w:tabs>
        <w:rPr>
          <w:color w:val="auto"/>
          <w:highlight w:val="none"/>
          <w:shd w:val="clear" w:color="auto" w:fill="auto"/>
        </w:rPr>
      </w:pPr>
      <w:r>
        <w:rPr>
          <w:smallCaps/>
          <w:color w:val="auto"/>
          <w:highlight w:val="none"/>
          <w:shd w:val="clear" w:color="auto" w:fill="auto"/>
        </w:rPr>
        <w:fldChar w:fldCharType="end"/>
      </w:r>
    </w:p>
    <w:p>
      <w:pPr>
        <w:tabs>
          <w:tab w:val="clear" w:pos="426"/>
        </w:tabs>
        <w:rPr>
          <w:color w:val="auto"/>
          <w:highlight w:val="none"/>
          <w:shd w:val="clear" w:color="auto" w:fill="auto"/>
        </w:rPr>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color w:val="auto"/>
          <w:sz w:val="30"/>
          <w:szCs w:val="30"/>
          <w:highlight w:val="none"/>
          <w:shd w:val="clear" w:color="auto" w:fill="auto"/>
        </w:rPr>
      </w:pPr>
      <w:bookmarkStart w:id="0" w:name="_Toc3628653"/>
      <w:bookmarkStart w:id="1" w:name="_Toc26049"/>
      <w:bookmarkStart w:id="2" w:name="_Toc432592808"/>
      <w:r>
        <w:rPr>
          <w:rFonts w:hint="eastAsia"/>
          <w:color w:val="auto"/>
          <w:sz w:val="30"/>
          <w:szCs w:val="30"/>
          <w:highlight w:val="none"/>
          <w:shd w:val="clear" w:color="auto" w:fill="auto"/>
        </w:rPr>
        <w:t>警示条款</w:t>
      </w:r>
      <w:bookmarkEnd w:id="0"/>
      <w:bookmarkEnd w:id="1"/>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（一）在采购活动中应当回避而未回避的；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（二）未按本条例规定签订、履行采购合同，造成严重后果的；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（三）隐瞒真实情况，提供虚假资料的；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（四）以非法手段排斥其他供应商参与竞争的；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（五）与其他采购参加人串通投标的；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（六）恶意投诉的；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（七）向采购项目相关人行贿或者提供其他不当利益的；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（八）阻碍、抗拒主管部门监督检查的；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（九）其他违反本条例规定的行为。</w:t>
      </w:r>
    </w:p>
    <w:p>
      <w:pPr>
        <w:ind w:firstLine="560" w:firstLineChars="200"/>
        <w:rPr>
          <w:color w:val="auto"/>
          <w:sz w:val="28"/>
          <w:szCs w:val="28"/>
          <w:highlight w:val="none"/>
          <w:shd w:val="clear" w:color="auto" w:fill="auto"/>
        </w:rPr>
      </w:pPr>
    </w:p>
    <w:p>
      <w:pPr>
        <w:ind w:firstLine="560" w:firstLineChars="200"/>
        <w:rPr>
          <w:color w:val="auto"/>
          <w:sz w:val="28"/>
          <w:szCs w:val="28"/>
          <w:highlight w:val="none"/>
          <w:shd w:val="clear" w:color="auto" w:fill="auto"/>
        </w:rPr>
      </w:pPr>
    </w:p>
    <w:p>
      <w:pPr>
        <w:shd w:val="clear" w:color="auto" w:fill="auto"/>
        <w:tabs>
          <w:tab w:val="clear" w:pos="426"/>
        </w:tabs>
        <w:adjustRightInd/>
        <w:snapToGrid/>
        <w:spacing w:line="240" w:lineRule="auto"/>
        <w:jc w:val="left"/>
        <w:rPr>
          <w:rFonts w:ascii="Cambria" w:hAnsi="Cambria" w:cs="Times New Roman"/>
          <w:b/>
          <w:bCs/>
          <w:color w:val="auto"/>
          <w:kern w:val="28"/>
          <w:sz w:val="28"/>
          <w:szCs w:val="32"/>
          <w:highlight w:val="none"/>
          <w:shd w:val="clear" w:color="auto" w:fill="auto"/>
        </w:rPr>
      </w:pPr>
      <w:r>
        <w:rPr>
          <w:rFonts w:ascii="Cambria" w:hAnsi="Cambria" w:cs="Times New Roman"/>
          <w:b/>
          <w:bCs/>
          <w:color w:val="auto"/>
          <w:kern w:val="28"/>
          <w:sz w:val="28"/>
          <w:szCs w:val="32"/>
          <w:highlight w:val="none"/>
          <w:shd w:val="clear" w:color="auto" w:fill="auto"/>
        </w:rPr>
        <w:br w:type="page"/>
      </w:r>
    </w:p>
    <w:p>
      <w:pPr>
        <w:shd w:val="clear" w:color="auto" w:fill="auto"/>
        <w:tabs>
          <w:tab w:val="clear" w:pos="426"/>
        </w:tabs>
        <w:adjustRightInd/>
        <w:snapToGrid/>
        <w:spacing w:line="240" w:lineRule="auto"/>
        <w:jc w:val="left"/>
        <w:rPr>
          <w:rFonts w:ascii="Cambria" w:hAnsi="Cambria" w:cs="Times New Roman"/>
          <w:b/>
          <w:bCs/>
          <w:color w:val="auto"/>
          <w:kern w:val="28"/>
          <w:sz w:val="28"/>
          <w:szCs w:val="32"/>
          <w:highlight w:val="none"/>
          <w:shd w:val="clear" w:color="auto" w:fill="auto"/>
        </w:rPr>
      </w:pPr>
    </w:p>
    <w:p>
      <w:pPr>
        <w:pStyle w:val="33"/>
        <w:tabs>
          <w:tab w:val="clear" w:pos="426"/>
        </w:tabs>
        <w:rPr>
          <w:color w:val="auto"/>
          <w:highlight w:val="none"/>
          <w:shd w:val="clear" w:color="auto" w:fill="auto"/>
        </w:rPr>
      </w:pPr>
      <w:bookmarkStart w:id="3" w:name="_Toc3628654"/>
      <w:bookmarkStart w:id="4" w:name="_Toc30479"/>
      <w:r>
        <w:rPr>
          <w:rFonts w:hint="eastAsia"/>
          <w:color w:val="auto"/>
          <w:highlight w:val="none"/>
          <w:shd w:val="clear" w:color="auto" w:fill="auto"/>
        </w:rPr>
        <w:t>项目关键信息</w:t>
      </w:r>
      <w:bookmarkEnd w:id="2"/>
      <w:bookmarkEnd w:id="3"/>
      <w:bookmarkEnd w:id="4"/>
    </w:p>
    <w:tbl>
      <w:tblPr>
        <w:tblStyle w:val="4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项目编号</w:t>
            </w:r>
          </w:p>
        </w:tc>
        <w:tc>
          <w:tcPr>
            <w:tcW w:w="6244" w:type="dxa"/>
            <w:vAlign w:val="center"/>
          </w:tcPr>
          <w:p>
            <w:pPr>
              <w:tabs>
                <w:tab w:val="clear" w:pos="426"/>
              </w:tabs>
              <w:adjustRightInd/>
              <w:snapToGrid/>
              <w:spacing w:line="240" w:lineRule="auto"/>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PSDL2019152910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项目名称</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南方医科大学深圳口腔医院（坪山）一期设备购置项目06包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color w:val="auto"/>
                <w:szCs w:val="21"/>
                <w:highlight w:val="none"/>
                <w:shd w:val="clear" w:color="auto" w:fill="auto"/>
              </w:rPr>
              <w:t>项目类型</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color w:val="auto"/>
                <w:szCs w:val="21"/>
                <w:highlight w:val="none"/>
                <w:shd w:val="clear" w:color="auto" w:fill="auto"/>
              </w:rPr>
              <w:t>采购方式</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color w:val="auto"/>
                <w:szCs w:val="21"/>
                <w:highlight w:val="none"/>
                <w:shd w:val="clear" w:color="auto" w:fill="auto"/>
              </w:rPr>
              <w:t>货币类型</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color w:val="auto"/>
                <w:szCs w:val="21"/>
                <w:highlight w:val="none"/>
                <w:shd w:val="clear" w:color="auto" w:fill="auto"/>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预算金额</w:t>
            </w:r>
          </w:p>
        </w:tc>
        <w:tc>
          <w:tcPr>
            <w:tcW w:w="6244" w:type="dxa"/>
            <w:vAlign w:val="center"/>
          </w:tcPr>
          <w:p>
            <w:pPr>
              <w:tabs>
                <w:tab w:val="clear" w:pos="426"/>
              </w:tabs>
              <w:adjustRightInd/>
              <w:snapToGrid/>
              <w:spacing w:line="240" w:lineRule="auto"/>
              <w:rPr>
                <w:bCs/>
                <w:color w:val="auto"/>
                <w:szCs w:val="21"/>
                <w:highlight w:val="none"/>
                <w:shd w:val="clear" w:color="auto" w:fill="auto"/>
              </w:rPr>
            </w:pPr>
            <w:r>
              <w:rPr>
                <w:rFonts w:hint="eastAsia" w:eastAsia="微软雅黑"/>
                <w:bCs/>
                <w:color w:val="auto"/>
                <w:szCs w:val="21"/>
                <w:highlight w:val="none"/>
                <w:shd w:val="clear" w:color="auto" w:fill="auto"/>
              </w:rPr>
              <w:t>¥2,500,000.00</w:t>
            </w:r>
            <w:r>
              <w:rPr>
                <w:rFonts w:hint="eastAsia"/>
                <w:bCs/>
                <w:color w:val="auto"/>
                <w:szCs w:val="21"/>
                <w:highlight w:val="none"/>
                <w:shd w:val="clear" w:color="auto" w:fill="auto"/>
              </w:rPr>
              <w:t>元（人民币贰佰伍拾万元整）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color w:val="auto"/>
                <w:szCs w:val="21"/>
                <w:highlight w:val="none"/>
                <w:shd w:val="clear" w:color="auto" w:fill="auto"/>
              </w:rPr>
            </w:pPr>
            <w:r>
              <w:rPr>
                <w:rFonts w:hint="eastAsia"/>
                <w:bCs/>
                <w:color w:val="auto"/>
                <w:szCs w:val="21"/>
                <w:highlight w:val="none"/>
                <w:shd w:val="clear" w:color="auto" w:fill="auto"/>
              </w:rPr>
              <w:t>投标保证金</w:t>
            </w:r>
          </w:p>
        </w:tc>
        <w:tc>
          <w:tcPr>
            <w:tcW w:w="6244" w:type="dxa"/>
            <w:vAlign w:val="center"/>
          </w:tcPr>
          <w:p>
            <w:pPr>
              <w:tabs>
                <w:tab w:val="clear" w:pos="426"/>
              </w:tabs>
              <w:adjustRightInd/>
              <w:snapToGrid/>
              <w:spacing w:line="240" w:lineRule="auto"/>
              <w:rPr>
                <w:rFonts w:hint="eastAsia" w:eastAsia="宋体"/>
                <w:snapToGrid w:val="0"/>
                <w:color w:val="auto"/>
                <w:szCs w:val="21"/>
                <w:highlight w:val="none"/>
                <w:u w:val="single"/>
                <w:shd w:val="clear" w:color="auto" w:fill="auto"/>
                <w:lang w:val="zh-CN" w:eastAsia="zh-CN"/>
              </w:rPr>
            </w:pPr>
            <w:r>
              <w:rPr>
                <w:rFonts w:hint="eastAsia"/>
                <w:color w:val="auto"/>
                <w:szCs w:val="21"/>
                <w:highlight w:val="none"/>
                <w:shd w:val="clear" w:color="auto" w:fill="auto"/>
                <w:lang w:eastAsia="zh-CN"/>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评定分离</w:t>
            </w:r>
          </w:p>
        </w:tc>
        <w:tc>
          <w:tcPr>
            <w:tcW w:w="624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 xml:space="preserve">□是             </w:t>
            </w:r>
            <w:r>
              <w:rPr>
                <w:color w:val="auto"/>
                <w:highlight w:val="none"/>
                <w:shd w:val="clear" w:color="auto" w:fill="auto"/>
              </w:rPr>
              <w:t>■</w:t>
            </w:r>
            <w:r>
              <w:rPr>
                <w:rFonts w:hint="eastAsia"/>
                <w:color w:val="auto"/>
                <w:highlight w:val="none"/>
                <w:shd w:val="clear" w:color="auto" w:fil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auto"/>
                <w:szCs w:val="21"/>
                <w:highlight w:val="none"/>
                <w:shd w:val="clear" w:color="auto" w:fill="auto"/>
              </w:rPr>
            </w:pPr>
            <w:r>
              <w:rPr>
                <w:rFonts w:hint="eastAsia"/>
                <w:bCs/>
                <w:color w:val="auto"/>
                <w:szCs w:val="21"/>
                <w:highlight w:val="none"/>
                <w:shd w:val="clear" w:color="auto" w:fill="auto"/>
              </w:rPr>
              <w:t>评标方法</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color w:val="auto"/>
                <w:highlight w:val="none"/>
                <w:shd w:val="clear" w:color="auto" w:fill="auto"/>
              </w:rPr>
              <w:t>■</w:t>
            </w:r>
            <w:r>
              <w:rPr>
                <w:rFonts w:hint="eastAsia"/>
                <w:color w:val="auto"/>
                <w:szCs w:val="21"/>
                <w:highlight w:val="none"/>
                <w:shd w:val="clear" w:color="auto" w:fill="auto"/>
              </w:rPr>
              <w:t xml:space="preserve">综合评分法     </w:t>
            </w:r>
            <w:r>
              <w:rPr>
                <w:rFonts w:hint="eastAsia"/>
                <w:color w:val="auto"/>
                <w:highlight w:val="none"/>
                <w:shd w:val="clear" w:color="auto" w:fill="auto"/>
              </w:rPr>
              <w:t>□</w:t>
            </w:r>
            <w:r>
              <w:rPr>
                <w:rFonts w:hint="eastAsia"/>
                <w:color w:val="auto"/>
                <w:szCs w:val="21"/>
                <w:highlight w:val="none"/>
                <w:shd w:val="clear" w:color="auto" w:fill="auto"/>
              </w:rPr>
              <w:t xml:space="preserve">定性评审法     </w:t>
            </w:r>
            <w:r>
              <w:rPr>
                <w:rFonts w:hint="eastAsia"/>
                <w:color w:val="auto"/>
                <w:highlight w:val="none"/>
                <w:shd w:val="clear" w:color="auto" w:fill="auto"/>
              </w:rPr>
              <w:t>□</w:t>
            </w:r>
            <w:r>
              <w:rPr>
                <w:rFonts w:hint="eastAsia"/>
                <w:color w:val="auto"/>
                <w:szCs w:val="21"/>
                <w:highlight w:val="none"/>
                <w:shd w:val="clear" w:color="auto" w:fill="auto"/>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auto"/>
                <w:szCs w:val="21"/>
                <w:highlight w:val="none"/>
                <w:shd w:val="clear" w:color="auto" w:fill="auto"/>
              </w:rPr>
            </w:pPr>
            <w:r>
              <w:rPr>
                <w:rFonts w:hint="eastAsia"/>
                <w:bCs/>
                <w:color w:val="auto"/>
                <w:szCs w:val="21"/>
                <w:highlight w:val="none"/>
                <w:shd w:val="clear" w:color="auto" w:fill="auto"/>
              </w:rPr>
              <w:t>定标方法</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highlight w:val="none"/>
                <w:shd w:val="clear" w:color="auto" w:fill="auto"/>
              </w:rPr>
              <w:t>□</w:t>
            </w:r>
            <w:r>
              <w:rPr>
                <w:rFonts w:hint="eastAsia"/>
                <w:color w:val="auto"/>
                <w:szCs w:val="21"/>
                <w:highlight w:val="none"/>
                <w:shd w:val="clear" w:color="auto" w:fill="auto"/>
              </w:rPr>
              <w:t xml:space="preserve">自定法         </w:t>
            </w:r>
            <w:r>
              <w:rPr>
                <w:rFonts w:hint="eastAsia"/>
                <w:color w:val="auto"/>
                <w:highlight w:val="none"/>
                <w:shd w:val="clear" w:color="auto" w:fill="auto"/>
              </w:rPr>
              <w:t>□</w:t>
            </w:r>
            <w:r>
              <w:rPr>
                <w:rFonts w:hint="eastAsia"/>
                <w:color w:val="auto"/>
                <w:szCs w:val="21"/>
                <w:highlight w:val="none"/>
                <w:shd w:val="clear" w:color="auto" w:fill="auto"/>
              </w:rPr>
              <w:t xml:space="preserve">抽签法         </w:t>
            </w:r>
            <w:r>
              <w:rPr>
                <w:rFonts w:hint="eastAsia"/>
                <w:color w:val="auto"/>
                <w:highlight w:val="none"/>
                <w:shd w:val="clear" w:color="auto" w:fill="auto"/>
              </w:rPr>
              <w:t>□</w:t>
            </w:r>
            <w:r>
              <w:rPr>
                <w:rFonts w:hint="eastAsia"/>
                <w:color w:val="auto"/>
                <w:szCs w:val="21"/>
                <w:highlight w:val="none"/>
                <w:shd w:val="clear" w:color="auto" w:fill="auto"/>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投标人的替代方案</w:t>
            </w:r>
          </w:p>
        </w:tc>
        <w:tc>
          <w:tcPr>
            <w:tcW w:w="6244" w:type="dxa"/>
            <w:vAlign w:val="center"/>
          </w:tcPr>
          <w:p>
            <w:pPr>
              <w:tabs>
                <w:tab w:val="clear" w:pos="426"/>
              </w:tabs>
              <w:adjustRightInd/>
              <w:snapToGrid/>
              <w:spacing w:line="240" w:lineRule="auto"/>
              <w:rPr>
                <w:color w:val="auto"/>
                <w:highlight w:val="none"/>
                <w:u w:val="single"/>
                <w:shd w:val="clear" w:color="auto" w:fill="auto"/>
              </w:rPr>
            </w:pPr>
            <w:r>
              <w:rPr>
                <w:rFonts w:hint="eastAsia"/>
                <w:color w:val="auto"/>
                <w:szCs w:val="21"/>
                <w:highlight w:val="none"/>
                <w:shd w:val="clear" w:color="auto" w:fil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投标有效期</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履约担保金额</w:t>
            </w:r>
          </w:p>
        </w:tc>
        <w:tc>
          <w:tcPr>
            <w:tcW w:w="6244" w:type="dxa"/>
            <w:vAlign w:val="center"/>
          </w:tcPr>
          <w:p>
            <w:pPr>
              <w:tabs>
                <w:tab w:val="clear" w:pos="426"/>
              </w:tabs>
              <w:adjustRightInd/>
              <w:snapToGrid/>
              <w:spacing w:line="240" w:lineRule="auto"/>
              <w:rPr>
                <w:color w:val="auto"/>
                <w:highlight w:val="none"/>
                <w:shd w:val="clear" w:color="auto" w:fill="auto"/>
              </w:rPr>
            </w:pPr>
            <w:r>
              <w:rPr>
                <w:color w:val="auto"/>
                <w:highlight w:val="none"/>
                <w:shd w:val="clear" w:color="auto" w:fill="auto"/>
              </w:rPr>
              <w:t>■</w:t>
            </w:r>
            <w:r>
              <w:rPr>
                <w:rFonts w:hint="eastAsia"/>
                <w:color w:val="auto"/>
                <w:highlight w:val="none"/>
                <w:shd w:val="clear" w:color="auto" w:fill="auto"/>
              </w:rPr>
              <w:t>不提交</w:t>
            </w:r>
            <w:r>
              <w:rPr>
                <w:color w:val="auto"/>
                <w:highlight w:val="none"/>
                <w:shd w:val="clear" w:color="auto" w:fill="auto"/>
              </w:rPr>
              <w:t xml:space="preserve"> </w:t>
            </w:r>
            <w:r>
              <w:rPr>
                <w:rFonts w:hint="eastAsia"/>
                <w:color w:val="auto"/>
                <w:highlight w:val="none"/>
                <w:shd w:val="clear" w:color="auto" w:fill="auto"/>
              </w:rPr>
              <w:t xml:space="preserve">     </w:t>
            </w:r>
            <w:r>
              <w:rPr>
                <w:color w:val="auto"/>
                <w:highlight w:val="none"/>
                <w:shd w:val="clear" w:color="auto" w:fill="auto"/>
              </w:rPr>
              <w:t xml:space="preserve">   </w:t>
            </w:r>
            <w:r>
              <w:rPr>
                <w:rFonts w:hint="eastAsia"/>
                <w:color w:val="auto"/>
                <w:highlight w:val="none"/>
                <w:shd w:val="clear" w:color="auto" w:fill="auto"/>
              </w:rPr>
              <w:t>□</w:t>
            </w:r>
            <w:r>
              <w:rPr>
                <w:color w:val="auto"/>
                <w:highlight w:val="none"/>
                <w:shd w:val="clear" w:color="auto" w:fill="auto"/>
              </w:rPr>
              <w:t>提交</w:t>
            </w:r>
          </w:p>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担保金额：为中标价的</w:t>
            </w:r>
            <w:r>
              <w:rPr>
                <w:color w:val="auto"/>
                <w:highlight w:val="none"/>
                <w:u w:val="single"/>
                <w:shd w:val="clear" w:color="auto" w:fill="auto"/>
              </w:rPr>
              <w:t xml:space="preserve"> </w:t>
            </w:r>
            <w:r>
              <w:rPr>
                <w:rFonts w:hint="eastAsia"/>
                <w:color w:val="auto"/>
                <w:highlight w:val="none"/>
                <w:u w:val="single"/>
                <w:shd w:val="clear" w:color="auto" w:fill="auto"/>
              </w:rPr>
              <w:t>/</w:t>
            </w:r>
            <w:r>
              <w:rPr>
                <w:color w:val="auto"/>
                <w:highlight w:val="none"/>
                <w:u w:val="single"/>
                <w:shd w:val="clear" w:color="auto" w:fill="auto"/>
              </w:rPr>
              <w:t xml:space="preserve"> </w:t>
            </w:r>
            <w:r>
              <w:rPr>
                <w:color w:val="auto"/>
                <w:highlight w:val="none"/>
                <w:shd w:val="clear" w:color="auto" w:fill="auto"/>
              </w:rPr>
              <w:t>% 或</w:t>
            </w:r>
            <w:r>
              <w:rPr>
                <w:color w:val="auto"/>
                <w:highlight w:val="none"/>
                <w:u w:val="single"/>
                <w:shd w:val="clear" w:color="auto" w:fill="auto"/>
              </w:rPr>
              <w:t xml:space="preserve"> / </w:t>
            </w:r>
            <w:r>
              <w:rPr>
                <w:color w:val="auto"/>
                <w:highlight w:val="none"/>
                <w:shd w:val="clear" w:color="auto" w:fill="auto"/>
              </w:rPr>
              <w:t>万元</w:t>
            </w:r>
          </w:p>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投标文件份数</w:t>
            </w:r>
          </w:p>
        </w:tc>
        <w:tc>
          <w:tcPr>
            <w:tcW w:w="624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纸质投标文件一正本、四副本，开标信封一份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投标文件电子档</w:t>
            </w:r>
          </w:p>
        </w:tc>
        <w:tc>
          <w:tcPr>
            <w:tcW w:w="624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电子光盘一张（投标文件正本盖章后的彩色扫描件，</w:t>
            </w:r>
            <w:r>
              <w:rPr>
                <w:color w:val="auto"/>
                <w:highlight w:val="none"/>
                <w:shd w:val="clear" w:color="auto" w:fill="auto"/>
              </w:rPr>
              <w:t>PDF格式）</w:t>
            </w:r>
          </w:p>
        </w:tc>
      </w:tr>
    </w:tbl>
    <w:p>
      <w:pPr>
        <w:widowControl w:val="0"/>
        <w:shd w:val="clear" w:color="auto" w:fill="auto"/>
        <w:tabs>
          <w:tab w:val="clear" w:pos="426"/>
        </w:tabs>
        <w:adjustRightInd/>
        <w:snapToGrid/>
        <w:spacing w:line="240" w:lineRule="auto"/>
        <w:jc w:val="left"/>
        <w:rPr>
          <w:rFonts w:ascii="Calibri" w:hAnsi="Calibri" w:cs="Times New Roman"/>
          <w:b/>
          <w:color w:val="auto"/>
          <w:kern w:val="2"/>
          <w:szCs w:val="22"/>
          <w:highlight w:val="none"/>
          <w:shd w:val="clear" w:color="auto" w:fill="auto"/>
        </w:rPr>
      </w:pPr>
    </w:p>
    <w:p>
      <w:pPr>
        <w:pStyle w:val="33"/>
        <w:tabs>
          <w:tab w:val="clear" w:pos="426"/>
        </w:tabs>
        <w:rPr>
          <w:color w:val="auto"/>
          <w:highlight w:val="none"/>
          <w:shd w:val="clear" w:color="auto" w:fill="auto"/>
        </w:rPr>
      </w:pPr>
      <w:r>
        <w:rPr>
          <w:color w:val="auto"/>
          <w:highlight w:val="none"/>
          <w:shd w:val="clear" w:color="auto" w:fill="auto"/>
        </w:rPr>
        <w:br w:type="page"/>
      </w:r>
      <w:bookmarkStart w:id="5" w:name="_Toc13529"/>
      <w:r>
        <w:rPr>
          <w:rFonts w:hint="eastAsia"/>
          <w:color w:val="auto"/>
          <w:highlight w:val="none"/>
          <w:shd w:val="clear" w:color="auto" w:fill="auto"/>
        </w:rPr>
        <w:t>资格、符合性评审条款</w:t>
      </w:r>
      <w:bookmarkEnd w:id="5"/>
    </w:p>
    <w:p>
      <w:pPr>
        <w:jc w:val="center"/>
        <w:rPr>
          <w:b/>
          <w:color w:val="auto"/>
          <w:highlight w:val="none"/>
          <w:shd w:val="clear" w:color="auto" w:fill="auto"/>
        </w:rPr>
      </w:pPr>
      <w:r>
        <w:rPr>
          <w:rFonts w:hint="eastAsia"/>
          <w:b/>
          <w:color w:val="auto"/>
          <w:highlight w:val="none"/>
          <w:shd w:val="clear" w:color="auto" w:fill="auto"/>
        </w:rPr>
        <w:t>（凡有下列情形之一的，投标文件无效，投标作无效标处理</w:t>
      </w:r>
      <w:r>
        <w:rPr>
          <w:rFonts w:hint="eastAsia" w:ascii="黑体" w:eastAsia="黑体"/>
          <w:color w:val="auto"/>
          <w:szCs w:val="21"/>
          <w:highlight w:val="none"/>
          <w:shd w:val="clear" w:color="auto" w:fill="auto"/>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序号</w:t>
            </w:r>
          </w:p>
        </w:tc>
        <w:tc>
          <w:tcPr>
            <w:tcW w:w="7883"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color w:val="auto"/>
                <w:highlight w:val="none"/>
                <w:shd w:val="clear" w:color="auto" w:fill="auto"/>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未按招标文件所提供的样式填写</w:t>
            </w:r>
            <w:r>
              <w:rPr>
                <w:color w:val="auto"/>
                <w:highlight w:val="none"/>
                <w:shd w:val="clear" w:color="auto" w:fill="auto"/>
              </w:rPr>
              <w:t>《</w:t>
            </w:r>
            <w:r>
              <w:rPr>
                <w:rFonts w:hint="eastAsia"/>
                <w:color w:val="auto"/>
                <w:highlight w:val="none"/>
                <w:shd w:val="clear" w:color="auto" w:fill="auto"/>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投标总价或分项报价高于财政预算限额（最高投标限价）；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color w:val="auto"/>
                <w:szCs w:val="21"/>
                <w:highlight w:val="none"/>
                <w:shd w:val="clear" w:color="auto" w:fill="auto"/>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spacing w:line="240" w:lineRule="auto"/>
              <w:jc w:val="left"/>
              <w:rPr>
                <w:color w:val="auto"/>
                <w:highlight w:val="none"/>
                <w:shd w:val="clear" w:color="auto" w:fill="auto"/>
              </w:rPr>
            </w:pPr>
            <w:r>
              <w:rPr>
                <w:rFonts w:hint="eastAsia"/>
                <w:color w:val="auto"/>
                <w:highlight w:val="none"/>
                <w:shd w:val="clear" w:color="auto" w:fill="auto"/>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spacing w:line="240" w:lineRule="auto"/>
              <w:jc w:val="left"/>
              <w:rPr>
                <w:color w:val="auto"/>
                <w:highlight w:val="none"/>
                <w:shd w:val="clear" w:color="auto" w:fill="auto"/>
              </w:rPr>
            </w:pPr>
            <w:r>
              <w:rPr>
                <w:rFonts w:hint="eastAsia"/>
                <w:color w:val="auto"/>
                <w:highlight w:val="none"/>
                <w:shd w:val="clear" w:color="auto" w:fill="auto"/>
              </w:rPr>
              <w:t>投标文件载明的</w:t>
            </w:r>
            <w:r>
              <w:rPr>
                <w:rFonts w:hint="eastAsia"/>
                <w:color w:val="auto"/>
                <w:highlight w:val="none"/>
                <w:shd w:val="clear" w:color="auto" w:fill="auto"/>
                <w:lang w:eastAsia="zh-CN"/>
              </w:rPr>
              <w:t>保修期</w:t>
            </w:r>
            <w:r>
              <w:rPr>
                <w:rFonts w:hint="eastAsia"/>
                <w:color w:val="auto"/>
                <w:highlight w:val="none"/>
                <w:shd w:val="clear" w:color="auto" w:fill="auto"/>
              </w:rPr>
              <w:t>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《技术规格偏离表》填写不全、不明或不实；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法律、法规规定的属于投标无效的其他情形。</w:t>
            </w:r>
          </w:p>
        </w:tc>
      </w:tr>
    </w:tbl>
    <w:p>
      <w:pPr>
        <w:pStyle w:val="33"/>
        <w:widowControl w:val="0"/>
        <w:shd w:val="clear" w:color="auto" w:fill="auto"/>
        <w:tabs>
          <w:tab w:val="clear" w:pos="426"/>
        </w:tabs>
        <w:adjustRightInd/>
        <w:snapToGrid/>
        <w:jc w:val="both"/>
        <w:outlineLvl w:val="9"/>
        <w:rPr>
          <w:color w:val="auto"/>
          <w:sz w:val="21"/>
          <w:szCs w:val="21"/>
          <w:highlight w:val="none"/>
          <w:shd w:val="clear" w:color="auto" w:fill="auto"/>
        </w:rPr>
      </w:pPr>
    </w:p>
    <w:p>
      <w:pPr>
        <w:rPr>
          <w:color w:val="auto"/>
          <w:highlight w:val="none"/>
          <w:shd w:val="clear" w:color="auto" w:fill="auto"/>
        </w:rPr>
      </w:pPr>
    </w:p>
    <w:p>
      <w:pPr>
        <w:rPr>
          <w:color w:val="auto"/>
          <w:highlight w:val="none"/>
          <w:shd w:val="clear" w:color="auto" w:fill="auto"/>
        </w:rPr>
      </w:pPr>
    </w:p>
    <w:p>
      <w:pPr>
        <w:rPr>
          <w:color w:val="auto"/>
          <w:highlight w:val="none"/>
          <w:shd w:val="clear" w:color="auto" w:fill="auto"/>
        </w:rPr>
      </w:pPr>
    </w:p>
    <w:p>
      <w:pPr>
        <w:pStyle w:val="33"/>
        <w:tabs>
          <w:tab w:val="clear" w:pos="426"/>
        </w:tabs>
        <w:rPr>
          <w:color w:val="auto"/>
          <w:highlight w:val="none"/>
          <w:shd w:val="clear" w:color="auto" w:fill="auto"/>
        </w:rPr>
      </w:pPr>
      <w:r>
        <w:rPr>
          <w:color w:val="auto"/>
          <w:sz w:val="24"/>
          <w:highlight w:val="none"/>
          <w:shd w:val="clear" w:color="auto" w:fill="auto"/>
        </w:rPr>
        <w:br w:type="page"/>
      </w:r>
      <w:bookmarkStart w:id="6" w:name="_Toc206"/>
      <w:bookmarkStart w:id="7" w:name="_Toc3628656"/>
      <w:bookmarkStart w:id="8" w:name="_Toc435514846"/>
      <w:r>
        <w:rPr>
          <w:color w:val="auto"/>
          <w:highlight w:val="none"/>
          <w:shd w:val="clear" w:color="auto" w:fill="auto"/>
        </w:rPr>
        <w:t>评标信息</w:t>
      </w:r>
      <w:bookmarkEnd w:id="6"/>
      <w:bookmarkEnd w:id="7"/>
    </w:p>
    <w:p>
      <w:pPr>
        <w:widowControl w:val="0"/>
        <w:shd w:val="clear" w:color="auto" w:fill="auto"/>
        <w:tabs>
          <w:tab w:val="clear" w:pos="426"/>
        </w:tabs>
        <w:adjustRightInd/>
        <w:snapToGrid/>
        <w:spacing w:line="300" w:lineRule="auto"/>
        <w:ind w:firstLine="422" w:firstLineChars="200"/>
        <w:rPr>
          <w:b/>
          <w:color w:val="auto"/>
          <w:szCs w:val="21"/>
          <w:highlight w:val="none"/>
          <w:shd w:val="clear" w:color="auto" w:fill="auto"/>
        </w:rPr>
      </w:pPr>
      <w:r>
        <w:rPr>
          <w:b/>
          <w:color w:val="auto"/>
          <w:szCs w:val="21"/>
          <w:highlight w:val="none"/>
          <w:shd w:val="clear" w:color="auto" w:fill="auto"/>
        </w:rPr>
        <w:t>1.本项目的评审办法采用：综合评分法。</w:t>
      </w:r>
      <w:r>
        <w:rPr>
          <w:rFonts w:hint="eastAsia"/>
          <w:b/>
          <w:color w:val="auto"/>
          <w:szCs w:val="21"/>
          <w:highlight w:val="none"/>
          <w:shd w:val="clear" w:color="auto" w:fill="auto"/>
        </w:rPr>
        <w:t>本招标文件所述评标方法和定标方法与招标文件《通用条款</w:t>
      </w:r>
      <w:r>
        <w:rPr>
          <w:b/>
          <w:color w:val="auto"/>
          <w:szCs w:val="21"/>
          <w:highlight w:val="none"/>
          <w:shd w:val="clear" w:color="auto" w:fill="auto"/>
        </w:rPr>
        <w:t>》所述不一致之处，以以下方法为准。</w:t>
      </w:r>
    </w:p>
    <w:p>
      <w:pPr>
        <w:widowControl w:val="0"/>
        <w:shd w:val="clear" w:color="auto" w:fill="auto"/>
        <w:tabs>
          <w:tab w:val="clear" w:pos="426"/>
        </w:tabs>
        <w:adjustRightInd/>
        <w:snapToGrid/>
        <w:spacing w:line="300" w:lineRule="auto"/>
        <w:ind w:firstLine="420" w:firstLineChars="200"/>
        <w:rPr>
          <w:color w:val="auto"/>
          <w:szCs w:val="21"/>
          <w:highlight w:val="none"/>
          <w:shd w:val="clear" w:color="auto" w:fill="auto"/>
        </w:rPr>
      </w:pPr>
      <w:r>
        <w:rPr>
          <w:color w:val="auto"/>
          <w:szCs w:val="21"/>
          <w:highlight w:val="none"/>
          <w:shd w:val="clear" w:color="auto" w:fill="auto"/>
        </w:rPr>
        <w:t>中标人数量为：1家。</w:t>
      </w:r>
    </w:p>
    <w:p>
      <w:pPr>
        <w:widowControl w:val="0"/>
        <w:shd w:val="clear" w:color="auto" w:fill="auto"/>
        <w:tabs>
          <w:tab w:val="clear" w:pos="426"/>
        </w:tabs>
        <w:adjustRightInd/>
        <w:snapToGrid/>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综合评分法，是指投标文件满足招标文件全部实质性要求，且按照评审因素的量化指标评审得分最高的投标人为候选中标人的评标方法。</w:t>
      </w:r>
    </w:p>
    <w:p>
      <w:pPr>
        <w:widowControl w:val="0"/>
        <w:shd w:val="clear" w:color="auto" w:fill="auto"/>
        <w:tabs>
          <w:tab w:val="clear" w:pos="426"/>
        </w:tabs>
        <w:adjustRightInd/>
        <w:snapToGrid/>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color w:val="auto"/>
          <w:szCs w:val="21"/>
          <w:highlight w:val="none"/>
          <w:shd w:val="clear" w:color="auto" w:fill="auto"/>
        </w:rPr>
        <w:t>。经采购人同意后，确定为中标人。</w:t>
      </w:r>
    </w:p>
    <w:p>
      <w:pPr>
        <w:tabs>
          <w:tab w:val="clear" w:pos="426"/>
        </w:tabs>
        <w:spacing w:line="300" w:lineRule="auto"/>
        <w:ind w:firstLine="420" w:firstLineChars="200"/>
        <w:rPr>
          <w:rFonts w:cs="Times New Roman"/>
          <w:b/>
          <w:bCs/>
          <w:color w:val="auto"/>
          <w:kern w:val="2"/>
          <w:szCs w:val="21"/>
          <w:highlight w:val="none"/>
          <w:shd w:val="clear" w:color="auto" w:fill="auto"/>
        </w:rPr>
      </w:pPr>
      <w:r>
        <w:rPr>
          <w:rFonts w:hint="eastAsia"/>
          <w:color w:val="auto"/>
          <w:szCs w:val="21"/>
          <w:highlight w:val="none"/>
          <w:shd w:val="clear" w:color="auto" w:fill="auto"/>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color w:val="auto"/>
          <w:kern w:val="2"/>
          <w:szCs w:val="21"/>
          <w:highlight w:val="none"/>
          <w:shd w:val="clear" w:color="auto" w:fill="auto"/>
        </w:rPr>
        <w:t>采取随机抽取方式确定</w:t>
      </w:r>
      <w:r>
        <w:rPr>
          <w:rFonts w:hint="eastAsia" w:cs="Times New Roman"/>
          <w:bCs/>
          <w:color w:val="auto"/>
          <w:kern w:val="2"/>
          <w:szCs w:val="21"/>
          <w:highlight w:val="none"/>
          <w:shd w:val="clear" w:color="auto" w:fill="auto"/>
        </w:rPr>
        <w:t>候选</w:t>
      </w:r>
      <w:r>
        <w:rPr>
          <w:rFonts w:cs="Times New Roman"/>
          <w:bCs/>
          <w:color w:val="auto"/>
          <w:kern w:val="2"/>
          <w:szCs w:val="21"/>
          <w:highlight w:val="none"/>
          <w:shd w:val="clear" w:color="auto" w:fill="auto"/>
        </w:rPr>
        <w:t>中标人推荐资格</w:t>
      </w:r>
      <w:r>
        <w:rPr>
          <w:rFonts w:hint="eastAsia" w:cs="Times New Roman"/>
          <w:bCs/>
          <w:color w:val="auto"/>
          <w:kern w:val="2"/>
          <w:szCs w:val="21"/>
          <w:highlight w:val="none"/>
          <w:shd w:val="clear" w:color="auto" w:fill="auto"/>
        </w:rPr>
        <w:t>。</w:t>
      </w:r>
    </w:p>
    <w:p>
      <w:pPr>
        <w:tabs>
          <w:tab w:val="clear" w:pos="426"/>
        </w:tabs>
        <w:spacing w:line="300" w:lineRule="auto"/>
        <w:ind w:firstLine="420" w:firstLineChars="200"/>
        <w:rPr>
          <w:color w:val="auto"/>
          <w:highlight w:val="none"/>
          <w:shd w:val="clear" w:color="auto" w:fill="auto"/>
        </w:rPr>
      </w:pPr>
      <w:r>
        <w:rPr>
          <w:rFonts w:hint="eastAsia"/>
          <w:color w:val="auto"/>
          <w:highlight w:val="none"/>
          <w:shd w:val="clear" w:color="auto" w:fil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snapToGrid/>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2</w:t>
      </w:r>
      <w:r>
        <w:rPr>
          <w:color w:val="auto"/>
          <w:szCs w:val="21"/>
          <w:highlight w:val="none"/>
          <w:shd w:val="clear" w:color="auto" w:fill="auto"/>
        </w:rPr>
        <w:t>.价格分计算方法：</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依据《</w:t>
      </w:r>
      <w:r>
        <w:rPr>
          <w:color w:val="auto"/>
          <w:szCs w:val="21"/>
          <w:highlight w:val="none"/>
          <w:shd w:val="clear" w:color="auto" w:fill="auto"/>
        </w:rPr>
        <w:t>深圳市财政委员会关于严格执行财政部87号令价格分计算规定的通知</w:t>
      </w:r>
      <w:r>
        <w:rPr>
          <w:rFonts w:hint="eastAsia"/>
          <w:color w:val="auto"/>
          <w:szCs w:val="21"/>
          <w:highlight w:val="none"/>
          <w:shd w:val="clear" w:color="auto" w:fill="auto"/>
        </w:rPr>
        <w:t>》（深财购〔</w:t>
      </w:r>
      <w:r>
        <w:rPr>
          <w:color w:val="auto"/>
          <w:szCs w:val="21"/>
          <w:highlight w:val="none"/>
          <w:shd w:val="clear" w:color="auto" w:fill="auto"/>
        </w:rPr>
        <w:t>2018〕33号</w:t>
      </w:r>
      <w:r>
        <w:rPr>
          <w:rFonts w:hint="eastAsia"/>
          <w:color w:val="auto"/>
          <w:szCs w:val="21"/>
          <w:highlight w:val="none"/>
          <w:shd w:val="clear" w:color="auto" w:fill="auto"/>
        </w:rPr>
        <w:t>）、《</w:t>
      </w:r>
      <w:r>
        <w:rPr>
          <w:color w:val="auto"/>
          <w:szCs w:val="21"/>
          <w:highlight w:val="none"/>
          <w:shd w:val="clear" w:color="auto" w:fill="auto"/>
        </w:rPr>
        <w:t>政府采购货物和服务招标投标管理办法</w:t>
      </w:r>
      <w:r>
        <w:rPr>
          <w:rFonts w:hint="eastAsia"/>
          <w:color w:val="auto"/>
          <w:szCs w:val="21"/>
          <w:highlight w:val="none"/>
          <w:shd w:val="clear" w:color="auto" w:fill="auto"/>
        </w:rPr>
        <w:t>》（财政部令第</w:t>
      </w:r>
      <w:r>
        <w:rPr>
          <w:color w:val="auto"/>
          <w:szCs w:val="21"/>
          <w:highlight w:val="none"/>
          <w:shd w:val="clear" w:color="auto" w:fill="auto"/>
        </w:rPr>
        <w:t>87号）</w:t>
      </w:r>
      <w:r>
        <w:rPr>
          <w:rFonts w:hint="eastAsia"/>
          <w:color w:val="auto"/>
          <w:szCs w:val="21"/>
          <w:highlight w:val="none"/>
          <w:shd w:val="clear" w:color="auto" w:fill="auto"/>
        </w:rPr>
        <w:t>第五十五条第六款之规定：价格分应当采用低价优先法计算，即满足招标文件要求且投标价格最低的投标报价为评标基准价，其价格分为满分。其他投标人的价格分统一按照下列公式计算：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投标报价得分</w:t>
      </w:r>
      <w:r>
        <w:rPr>
          <w:color w:val="auto"/>
          <w:szCs w:val="21"/>
          <w:highlight w:val="none"/>
          <w:shd w:val="clear" w:color="auto" w:fill="auto"/>
        </w:rPr>
        <w:t>=(评标基准价／投标报价)×100</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评标总得分＝</w:t>
      </w:r>
      <w:r>
        <w:rPr>
          <w:color w:val="auto"/>
          <w:szCs w:val="21"/>
          <w:highlight w:val="none"/>
          <w:shd w:val="clear" w:color="auto" w:fill="auto"/>
        </w:rPr>
        <w:t>F1×A1＋F2×A2＋……＋Fn×An</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F1、F2……Fn分别为各项评审因素的得分；</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A1、A2、……An 分别为各项评审因素所占的权重(A1＋A2＋……＋An＝1)。</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评标过程中，不得去掉报价中的最高报价和最低报价。</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因落实政府采购政策进行价格调整的，以调整后的价格计算评标基准价和投标报价。</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在实际评标过程中，《评分细则表》中的“分值”项为各项评审因素的实际分</w:t>
      </w:r>
      <w:r>
        <w:rPr>
          <w:color w:val="auto"/>
          <w:szCs w:val="21"/>
          <w:highlight w:val="none"/>
          <w:shd w:val="clear" w:color="auto" w:fill="auto"/>
        </w:rPr>
        <w:t>Sn，Sn=Fn×An，评标总得分=S1＋S2＋……＋Sn，投标报价的实际分=(评标基准价／投标报价)×100×价格权重。</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3.</w:t>
      </w:r>
      <w:r>
        <w:rPr>
          <w:rFonts w:hint="eastAsia"/>
          <w:color w:val="auto"/>
          <w:szCs w:val="21"/>
          <w:highlight w:val="none"/>
          <w:shd w:val="clear" w:color="auto" w:fill="auto"/>
        </w:rPr>
        <w:t>评标优惠政策</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auto"/>
          <w:szCs w:val="21"/>
          <w:highlight w:val="none"/>
          <w:u w:val="single"/>
          <w:shd w:val="clear" w:color="auto" w:fill="auto"/>
        </w:rPr>
        <w:t xml:space="preserve"> 6 </w:t>
      </w:r>
      <w:r>
        <w:rPr>
          <w:color w:val="auto"/>
          <w:szCs w:val="21"/>
          <w:highlight w:val="none"/>
          <w:shd w:val="clear" w:color="auto" w:fill="auto"/>
        </w:rPr>
        <w:t>%后参与评审。对于同时属于小微企业、监狱企业或残疾人福利性</w:t>
      </w:r>
      <w:r>
        <w:rPr>
          <w:rFonts w:hint="eastAsia"/>
          <w:color w:val="auto"/>
          <w:szCs w:val="21"/>
          <w:highlight w:val="none"/>
          <w:shd w:val="clear" w:color="auto" w:fill="auto"/>
        </w:rPr>
        <w:t>单位的，不重复进行投标报价扣除。如有其它政策支持因素（如鼓励创新等）需一并列出。</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3.2.联合协议中约定，小型、微型企业、残疾人福利性单位和监狱企业的协议合同金额占到联合体协议合同总金额30%以上的，可给予联合体</w:t>
      </w:r>
      <w:r>
        <w:rPr>
          <w:color w:val="auto"/>
          <w:szCs w:val="21"/>
          <w:highlight w:val="none"/>
          <w:u w:val="single"/>
          <w:shd w:val="clear" w:color="auto" w:fill="auto"/>
        </w:rPr>
        <w:t xml:space="preserve"> 2 </w:t>
      </w:r>
      <w:r>
        <w:rPr>
          <w:color w:val="auto"/>
          <w:szCs w:val="21"/>
          <w:highlight w:val="none"/>
          <w:shd w:val="clear" w:color="auto" w:fill="auto"/>
        </w:rPr>
        <w:t>% （请在2%-3%范围内选择）的价格扣除。</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联合体各方均为小型、微型企业和监狱企业的，联合体视同为小型、微型企业和监狱企业，均享受</w:t>
      </w:r>
      <w:r>
        <w:rPr>
          <w:rFonts w:hint="eastAsia"/>
          <w:b/>
          <w:color w:val="auto"/>
          <w:szCs w:val="21"/>
          <w:highlight w:val="none"/>
          <w:shd w:val="clear" w:color="auto" w:fill="auto"/>
        </w:rPr>
        <w:t>评标优惠政策</w:t>
      </w:r>
      <w:r>
        <w:rPr>
          <w:rFonts w:hint="eastAsia"/>
          <w:color w:val="auto"/>
          <w:szCs w:val="21"/>
          <w:highlight w:val="none"/>
          <w:shd w:val="clear" w:color="auto" w:fill="auto"/>
        </w:rPr>
        <w:t>第一款的优惠政策。</w:t>
      </w:r>
    </w:p>
    <w:p>
      <w:pPr>
        <w:tabs>
          <w:tab w:val="clear" w:pos="426"/>
        </w:tabs>
        <w:spacing w:line="300" w:lineRule="auto"/>
        <w:ind w:firstLine="422" w:firstLineChars="200"/>
        <w:rPr>
          <w:b/>
          <w:color w:val="auto"/>
          <w:szCs w:val="21"/>
          <w:highlight w:val="none"/>
          <w:shd w:val="clear" w:color="auto" w:fill="auto"/>
        </w:rPr>
      </w:pPr>
      <w:r>
        <w:rPr>
          <w:b/>
          <w:color w:val="auto"/>
          <w:szCs w:val="21"/>
          <w:highlight w:val="none"/>
          <w:shd w:val="clear" w:color="auto" w:fill="auto"/>
        </w:rPr>
        <w:t>3.3.</w:t>
      </w:r>
      <w:r>
        <w:rPr>
          <w:rFonts w:hint="eastAsia"/>
          <w:b/>
          <w:color w:val="auto"/>
          <w:szCs w:val="21"/>
          <w:highlight w:val="none"/>
          <w:shd w:val="clear" w:color="auto" w:fill="auto"/>
        </w:rPr>
        <w:t>如采购人所采购产品为政府强制采购的节能产品，投标人所投产品的品牌及型号必须为清单中有效期内产品并提供证明文件，否则其投标将被认定为投标无效。</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4.评标专家应对通过投标文件初审进入评标程序的投标文件先评技术标、再评商务标；</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5.评标专家需按招标文件规定的评审标准对投标人提交的投标文件进行评审，投标文件中与评审标准无关的内容不作为评审内容</w:t>
      </w:r>
      <w:r>
        <w:rPr>
          <w:rFonts w:hint="eastAsia"/>
          <w:color w:val="auto"/>
          <w:szCs w:val="21"/>
          <w:highlight w:val="none"/>
          <w:shd w:val="clear" w:color="auto" w:fill="auto"/>
        </w:rPr>
        <w:t>。</w:t>
      </w:r>
    </w:p>
    <w:p>
      <w:pPr>
        <w:widowControl w:val="0"/>
        <w:shd w:val="clear" w:color="auto" w:fill="auto"/>
        <w:tabs>
          <w:tab w:val="clear" w:pos="426"/>
        </w:tabs>
        <w:adjustRightInd/>
        <w:snapToGrid/>
        <w:ind w:left="420"/>
        <w:rPr>
          <w:color w:val="auto"/>
          <w:szCs w:val="21"/>
          <w:highlight w:val="none"/>
          <w:shd w:val="clear" w:color="auto" w:fill="auto"/>
        </w:rPr>
      </w:pPr>
      <w:r>
        <w:rPr>
          <w:color w:val="auto"/>
          <w:szCs w:val="21"/>
          <w:highlight w:val="none"/>
          <w:shd w:val="clear" w:color="auto" w:fill="auto"/>
        </w:rPr>
        <w:t>6.</w:t>
      </w:r>
      <w:r>
        <w:rPr>
          <w:rFonts w:hint="eastAsia"/>
          <w:color w:val="auto"/>
          <w:szCs w:val="21"/>
          <w:highlight w:val="none"/>
          <w:shd w:val="clear" w:color="auto" w:fill="auto"/>
        </w:rPr>
        <w:t>评标委员会在评标时，应按照以下量化的评审因素，对各投标文件进行分析和比较：</w:t>
      </w:r>
    </w:p>
    <w:p>
      <w:pPr>
        <w:tabs>
          <w:tab w:val="clear" w:pos="426"/>
        </w:tabs>
        <w:spacing w:line="300" w:lineRule="auto"/>
        <w:ind w:firstLine="422" w:firstLineChars="200"/>
        <w:rPr>
          <w:b/>
          <w:color w:val="auto"/>
          <w:szCs w:val="21"/>
          <w:highlight w:val="none"/>
          <w:shd w:val="clear" w:color="auto" w:fill="auto"/>
        </w:rPr>
      </w:pPr>
      <w:bookmarkStart w:id="9" w:name="_Hlk535523259"/>
    </w:p>
    <w:p>
      <w:pPr>
        <w:tabs>
          <w:tab w:val="clear" w:pos="426"/>
        </w:tabs>
        <w:spacing w:line="300" w:lineRule="auto"/>
        <w:ind w:firstLine="422" w:firstLineChars="200"/>
        <w:rPr>
          <w:b/>
          <w:color w:val="auto"/>
          <w:szCs w:val="21"/>
          <w:highlight w:val="none"/>
          <w:shd w:val="clear" w:color="auto" w:fill="auto"/>
        </w:rPr>
      </w:pPr>
    </w:p>
    <w:p>
      <w:pPr>
        <w:tabs>
          <w:tab w:val="clear" w:pos="426"/>
        </w:tabs>
        <w:spacing w:line="300" w:lineRule="auto"/>
        <w:ind w:firstLine="422" w:firstLineChars="200"/>
        <w:rPr>
          <w:b/>
          <w:color w:val="auto"/>
          <w:szCs w:val="21"/>
          <w:highlight w:val="none"/>
          <w:shd w:val="clear" w:color="auto" w:fill="auto"/>
        </w:rPr>
      </w:pPr>
    </w:p>
    <w:p>
      <w:pPr>
        <w:tabs>
          <w:tab w:val="clear" w:pos="426"/>
        </w:tabs>
        <w:spacing w:line="300" w:lineRule="auto"/>
        <w:ind w:firstLine="560" w:firstLineChars="200"/>
        <w:rPr>
          <w:color w:val="auto"/>
          <w:sz w:val="28"/>
          <w:szCs w:val="28"/>
          <w:highlight w:val="none"/>
          <w:shd w:val="clear" w:color="auto" w:fill="auto"/>
        </w:rPr>
      </w:pPr>
    </w:p>
    <w:bookmarkEnd w:id="8"/>
    <w:bookmarkEnd w:id="9"/>
    <w:p>
      <w:pPr>
        <w:pStyle w:val="33"/>
        <w:widowControl w:val="0"/>
        <w:shd w:val="clear" w:color="auto" w:fill="auto"/>
        <w:tabs>
          <w:tab w:val="clear" w:pos="426"/>
        </w:tabs>
        <w:adjustRightInd/>
        <w:snapToGrid/>
        <w:outlineLvl w:val="9"/>
        <w:rPr>
          <w:rFonts w:ascii="宋体" w:hAnsi="宋体"/>
          <w:bCs w:val="0"/>
          <w:color w:val="auto"/>
          <w:sz w:val="24"/>
          <w:szCs w:val="24"/>
          <w:highlight w:val="none"/>
          <w:shd w:val="clear" w:color="auto" w:fill="auto"/>
        </w:rPr>
      </w:pPr>
      <w:r>
        <w:rPr>
          <w:bCs w:val="0"/>
          <w:color w:val="auto"/>
          <w:sz w:val="24"/>
          <w:highlight w:val="none"/>
          <w:shd w:val="clear" w:color="auto" w:fill="auto"/>
        </w:rPr>
        <w:br w:type="page"/>
      </w:r>
      <w:bookmarkStart w:id="10" w:name="_Toc15778"/>
      <w:r>
        <w:rPr>
          <w:rFonts w:hint="eastAsia" w:ascii="宋体" w:hAnsi="宋体"/>
          <w:bCs w:val="0"/>
          <w:color w:val="auto"/>
          <w:sz w:val="24"/>
          <w:szCs w:val="24"/>
          <w:highlight w:val="none"/>
          <w:shd w:val="clear" w:color="auto" w:fill="auto"/>
        </w:rPr>
        <w:t>评分细则表</w:t>
      </w:r>
      <w:bookmarkEnd w:id="10"/>
    </w:p>
    <w:tbl>
      <w:tblPr>
        <w:tblStyle w:val="44"/>
        <w:tblW w:w="98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2"/>
        <w:gridCol w:w="1673"/>
        <w:gridCol w:w="37"/>
        <w:gridCol w:w="660"/>
        <w:gridCol w:w="5280"/>
        <w:gridCol w:w="16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8212" w:type="dxa"/>
            <w:gridSpan w:val="5"/>
            <w:vAlign w:val="center"/>
          </w:tcPr>
          <w:p>
            <w:pPr>
              <w:autoSpaceDE w:val="0"/>
              <w:autoSpaceDN w:val="0"/>
              <w:jc w:val="center"/>
              <w:rPr>
                <w:b/>
                <w:color w:val="auto"/>
                <w:szCs w:val="21"/>
                <w:highlight w:val="none"/>
                <w:shd w:val="clear" w:color="auto" w:fill="auto"/>
                <w:lang w:val="zh-CN"/>
              </w:rPr>
            </w:pPr>
            <w:bookmarkStart w:id="11" w:name="bt投标人情况介绍"/>
            <w:bookmarkEnd w:id="11"/>
            <w:bookmarkStart w:id="12" w:name="bt其他资料2"/>
            <w:bookmarkEnd w:id="12"/>
            <w:bookmarkStart w:id="13" w:name="bt合同条款及格式"/>
            <w:bookmarkEnd w:id="13"/>
            <w:bookmarkStart w:id="14" w:name="bt合同格式"/>
            <w:bookmarkEnd w:id="14"/>
            <w:bookmarkStart w:id="15" w:name="bt技术标投标文件格式"/>
            <w:bookmarkEnd w:id="15"/>
            <w:bookmarkStart w:id="16" w:name="bt投标人须知"/>
            <w:bookmarkEnd w:id="16"/>
            <w:bookmarkStart w:id="17" w:name="bt其他资料由投标人自定"/>
            <w:bookmarkEnd w:id="17"/>
            <w:bookmarkStart w:id="18" w:name="bt说明"/>
            <w:bookmarkEnd w:id="18"/>
            <w:bookmarkStart w:id="19" w:name="bt合同条款"/>
            <w:bookmarkEnd w:id="19"/>
            <w:bookmarkStart w:id="20" w:name="bt开标一览表"/>
            <w:bookmarkEnd w:id="20"/>
            <w:bookmarkStart w:id="21" w:name="bt投标函"/>
            <w:bookmarkEnd w:id="21"/>
            <w:bookmarkStart w:id="22" w:name="合同格式"/>
            <w:bookmarkEnd w:id="22"/>
            <w:bookmarkStart w:id="23" w:name="bt本工程承诺书"/>
            <w:bookmarkEnd w:id="23"/>
            <w:bookmarkStart w:id="24" w:name="bt项目管理班子配备情况"/>
            <w:bookmarkEnd w:id="24"/>
            <w:bookmarkStart w:id="25" w:name="bt商务标投标文件格式"/>
            <w:bookmarkEnd w:id="25"/>
            <w:bookmarkStart w:id="26" w:name="bt投标报价汇总表"/>
            <w:bookmarkEnd w:id="26"/>
            <w:bookmarkStart w:id="27" w:name="bt投标文件签署授权委托书"/>
            <w:bookmarkEnd w:id="27"/>
            <w:bookmarkStart w:id="28" w:name="_Toc432592812"/>
            <w:r>
              <w:rPr>
                <w:rFonts w:hint="eastAsia"/>
                <w:b/>
                <w:color w:val="auto"/>
                <w:szCs w:val="21"/>
                <w:highlight w:val="none"/>
                <w:shd w:val="clear" w:color="auto" w:fill="auto"/>
                <w:lang w:val="zh-CN"/>
              </w:rPr>
              <w:t>评分项及评分规则</w:t>
            </w:r>
          </w:p>
        </w:tc>
        <w:tc>
          <w:tcPr>
            <w:tcW w:w="1642" w:type="dxa"/>
            <w:vAlign w:val="center"/>
          </w:tcPr>
          <w:p>
            <w:pPr>
              <w:autoSpaceDE w:val="0"/>
              <w:autoSpaceDN w:val="0"/>
              <w:jc w:val="center"/>
              <w:rPr>
                <w:b/>
                <w:color w:val="auto"/>
                <w:szCs w:val="21"/>
                <w:highlight w:val="none"/>
                <w:shd w:val="clear" w:color="auto" w:fill="auto"/>
                <w:lang w:val="zh-CN"/>
              </w:rPr>
            </w:pPr>
            <w:r>
              <w:rPr>
                <w:rFonts w:hint="eastAsia"/>
                <w:b/>
                <w:color w:val="auto"/>
                <w:szCs w:val="21"/>
                <w:highlight w:val="none"/>
                <w:shd w:val="clear" w:color="auto" w:fill="auto"/>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8" w:hRule="atLeast"/>
          <w:jc w:val="center"/>
        </w:trPr>
        <w:tc>
          <w:tcPr>
            <w:tcW w:w="8212" w:type="dxa"/>
            <w:gridSpan w:val="5"/>
            <w:vAlign w:val="center"/>
          </w:tcPr>
          <w:p>
            <w:pPr>
              <w:autoSpaceDE w:val="0"/>
              <w:autoSpaceDN w:val="0"/>
              <w:jc w:val="center"/>
              <w:rPr>
                <w:b/>
                <w:color w:val="auto"/>
                <w:szCs w:val="21"/>
                <w:highlight w:val="none"/>
                <w:shd w:val="clear" w:color="auto" w:fill="auto"/>
                <w:lang w:val="zh-CN"/>
              </w:rPr>
            </w:pPr>
            <w:r>
              <w:rPr>
                <w:rFonts w:hint="eastAsia"/>
                <w:b/>
                <w:color w:val="auto"/>
                <w:szCs w:val="21"/>
                <w:highlight w:val="none"/>
                <w:shd w:val="clear" w:color="auto" w:fill="auto"/>
                <w:lang w:val="zh-CN"/>
              </w:rPr>
              <w:t>一、价格部分</w:t>
            </w:r>
          </w:p>
        </w:tc>
        <w:tc>
          <w:tcPr>
            <w:tcW w:w="164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jc w:val="center"/>
        </w:trPr>
        <w:tc>
          <w:tcPr>
            <w:tcW w:w="8212" w:type="dxa"/>
            <w:gridSpan w:val="5"/>
            <w:vAlign w:val="center"/>
          </w:tcPr>
          <w:p>
            <w:pPr>
              <w:autoSpaceDE w:val="0"/>
              <w:autoSpaceDN w:val="0"/>
              <w:jc w:val="center"/>
              <w:rPr>
                <w:b/>
                <w:color w:val="auto"/>
                <w:szCs w:val="21"/>
                <w:highlight w:val="none"/>
                <w:shd w:val="clear" w:color="auto" w:fill="auto"/>
                <w:lang w:val="zh-CN"/>
              </w:rPr>
            </w:pPr>
            <w:r>
              <w:rPr>
                <w:rFonts w:hint="eastAsia"/>
                <w:b/>
                <w:color w:val="auto"/>
                <w:szCs w:val="21"/>
                <w:highlight w:val="none"/>
                <w:shd w:val="clear" w:color="auto" w:fill="auto"/>
                <w:lang w:val="zh-CN"/>
              </w:rPr>
              <w:t>二、商务部分</w:t>
            </w:r>
          </w:p>
        </w:tc>
        <w:tc>
          <w:tcPr>
            <w:tcW w:w="164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jc w:val="center"/>
        </w:trPr>
        <w:tc>
          <w:tcPr>
            <w:tcW w:w="56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lang w:val="zh-CN"/>
              </w:rPr>
              <w:t>序号</w:t>
            </w:r>
          </w:p>
        </w:tc>
        <w:tc>
          <w:tcPr>
            <w:tcW w:w="1710" w:type="dxa"/>
            <w:gridSpan w:val="2"/>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lang w:val="zh-CN"/>
              </w:rPr>
              <w:t>内容</w:t>
            </w:r>
          </w:p>
        </w:tc>
        <w:tc>
          <w:tcPr>
            <w:tcW w:w="660"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lang w:val="zh-CN"/>
              </w:rPr>
              <w:t>权重</w:t>
            </w:r>
          </w:p>
        </w:tc>
        <w:tc>
          <w:tcPr>
            <w:tcW w:w="5280"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评分规则</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562" w:type="dxa"/>
            <w:vAlign w:val="center"/>
          </w:tcPr>
          <w:p>
            <w:pPr>
              <w:autoSpaceDE w:val="0"/>
              <w:autoSpaceDN w:val="0"/>
              <w:jc w:val="center"/>
              <w:rPr>
                <w:color w:val="auto"/>
                <w:szCs w:val="21"/>
                <w:highlight w:val="none"/>
                <w:shd w:val="clear" w:color="auto" w:fill="auto"/>
                <w:lang w:val="zh-CN"/>
              </w:rPr>
            </w:pPr>
          </w:p>
          <w:p>
            <w:pPr>
              <w:autoSpaceDE w:val="0"/>
              <w:autoSpaceDN w:val="0"/>
              <w:jc w:val="center"/>
              <w:rPr>
                <w:color w:val="auto"/>
                <w:szCs w:val="21"/>
                <w:highlight w:val="none"/>
                <w:shd w:val="clear" w:color="auto" w:fill="auto"/>
                <w:lang w:val="zh-CN"/>
              </w:rPr>
            </w:pPr>
          </w:p>
          <w:p>
            <w:pPr>
              <w:autoSpaceDE w:val="0"/>
              <w:autoSpaceDN w:val="0"/>
              <w:jc w:val="center"/>
              <w:rPr>
                <w:color w:val="auto"/>
                <w:szCs w:val="21"/>
                <w:highlight w:val="none"/>
                <w:shd w:val="clear" w:color="auto" w:fill="auto"/>
                <w:lang w:val="zh-CN"/>
              </w:rPr>
            </w:pPr>
          </w:p>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1</w:t>
            </w:r>
          </w:p>
          <w:p>
            <w:pPr>
              <w:autoSpaceDE w:val="0"/>
              <w:autoSpaceDN w:val="0"/>
              <w:jc w:val="center"/>
              <w:rPr>
                <w:color w:val="auto"/>
                <w:szCs w:val="21"/>
                <w:highlight w:val="none"/>
                <w:shd w:val="clear" w:color="auto" w:fill="auto"/>
                <w:lang w:val="zh-CN"/>
              </w:rPr>
            </w:pPr>
          </w:p>
        </w:tc>
        <w:tc>
          <w:tcPr>
            <w:tcW w:w="1710" w:type="dxa"/>
            <w:gridSpan w:val="2"/>
            <w:vAlign w:val="center"/>
          </w:tcPr>
          <w:p>
            <w:pPr>
              <w:jc w:val="center"/>
              <w:rPr>
                <w:color w:val="auto"/>
                <w:szCs w:val="21"/>
                <w:highlight w:val="none"/>
                <w:shd w:val="clear" w:color="auto" w:fill="auto"/>
                <w:lang w:val="zh-CN"/>
              </w:rPr>
            </w:pPr>
            <w:r>
              <w:rPr>
                <w:rFonts w:hint="eastAsia"/>
                <w:color w:val="auto"/>
                <w:szCs w:val="21"/>
                <w:highlight w:val="none"/>
                <w:shd w:val="clear" w:color="auto" w:fill="auto"/>
              </w:rPr>
              <w:t>财务状况</w:t>
            </w:r>
          </w:p>
        </w:tc>
        <w:tc>
          <w:tcPr>
            <w:tcW w:w="660"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3</w:t>
            </w:r>
          </w:p>
        </w:tc>
        <w:tc>
          <w:tcPr>
            <w:tcW w:w="5280" w:type="dxa"/>
            <w:vAlign w:val="center"/>
          </w:tcPr>
          <w:p>
            <w:pPr>
              <w:jc w:val="left"/>
              <w:rPr>
                <w:color w:val="auto"/>
                <w:szCs w:val="21"/>
                <w:highlight w:val="none"/>
                <w:shd w:val="clear" w:color="auto" w:fill="auto"/>
              </w:rPr>
            </w:pPr>
            <w:r>
              <w:rPr>
                <w:rFonts w:hint="eastAsia"/>
                <w:b/>
                <w:bCs/>
                <w:color w:val="auto"/>
                <w:szCs w:val="21"/>
                <w:highlight w:val="none"/>
                <w:shd w:val="clear" w:color="auto" w:fill="auto"/>
              </w:rPr>
              <w:t>1、评审标准：</w:t>
            </w:r>
            <w:r>
              <w:rPr>
                <w:rFonts w:hint="eastAsia"/>
                <w:color w:val="auto"/>
                <w:szCs w:val="21"/>
                <w:highlight w:val="none"/>
                <w:shd w:val="clear" w:color="auto" w:fill="auto"/>
                <w:lang w:val="zh-CN"/>
              </w:rPr>
              <w:t>提供由</w:t>
            </w:r>
            <w:r>
              <w:rPr>
                <w:rFonts w:hint="eastAsia"/>
                <w:color w:val="auto"/>
                <w:szCs w:val="21"/>
                <w:highlight w:val="none"/>
                <w:shd w:val="clear" w:color="auto" w:fill="auto"/>
              </w:rPr>
              <w:t>审计部门</w:t>
            </w:r>
            <w:r>
              <w:rPr>
                <w:rFonts w:hint="eastAsia"/>
                <w:color w:val="auto"/>
                <w:szCs w:val="21"/>
                <w:highlight w:val="none"/>
                <w:shd w:val="clear" w:color="auto" w:fill="auto"/>
                <w:lang w:val="zh-CN"/>
              </w:rPr>
              <w:t>出具</w:t>
            </w:r>
            <w:r>
              <w:rPr>
                <w:color w:val="auto"/>
                <w:szCs w:val="21"/>
                <w:highlight w:val="none"/>
                <w:shd w:val="clear" w:color="auto" w:fill="auto"/>
              </w:rPr>
              <w:t>201</w:t>
            </w:r>
            <w:r>
              <w:rPr>
                <w:rFonts w:hint="eastAsia"/>
                <w:color w:val="auto"/>
                <w:szCs w:val="21"/>
                <w:highlight w:val="none"/>
                <w:shd w:val="clear" w:color="auto" w:fill="auto"/>
                <w:lang w:val="en-US" w:eastAsia="zh-CN"/>
              </w:rPr>
              <w:t>6</w:t>
            </w:r>
            <w:r>
              <w:rPr>
                <w:rFonts w:hint="eastAsia"/>
                <w:color w:val="auto"/>
                <w:szCs w:val="21"/>
                <w:highlight w:val="none"/>
                <w:shd w:val="clear" w:color="auto" w:fill="auto"/>
              </w:rPr>
              <w:t>年度至</w:t>
            </w:r>
            <w:r>
              <w:rPr>
                <w:color w:val="auto"/>
                <w:szCs w:val="21"/>
                <w:highlight w:val="none"/>
                <w:shd w:val="clear" w:color="auto" w:fill="auto"/>
              </w:rPr>
              <w:t>201</w:t>
            </w:r>
            <w:r>
              <w:rPr>
                <w:rFonts w:hint="eastAsia"/>
                <w:color w:val="auto"/>
                <w:szCs w:val="21"/>
                <w:highlight w:val="none"/>
                <w:shd w:val="clear" w:color="auto" w:fill="auto"/>
                <w:lang w:val="en-US" w:eastAsia="zh-CN"/>
              </w:rPr>
              <w:t>8</w:t>
            </w:r>
            <w:r>
              <w:rPr>
                <w:rFonts w:hint="eastAsia"/>
                <w:color w:val="auto"/>
                <w:szCs w:val="21"/>
                <w:highlight w:val="none"/>
                <w:shd w:val="clear" w:color="auto" w:fill="auto"/>
              </w:rPr>
              <w:t>年度三年</w:t>
            </w:r>
            <w:r>
              <w:rPr>
                <w:rFonts w:hint="eastAsia"/>
                <w:color w:val="auto"/>
                <w:szCs w:val="21"/>
                <w:highlight w:val="none"/>
                <w:shd w:val="clear" w:color="auto" w:fill="auto"/>
                <w:lang w:val="zh-CN"/>
              </w:rPr>
              <w:t>的</w:t>
            </w:r>
            <w:r>
              <w:rPr>
                <w:rFonts w:hint="eastAsia"/>
                <w:color w:val="auto"/>
                <w:szCs w:val="21"/>
                <w:highlight w:val="none"/>
                <w:shd w:val="clear" w:color="auto" w:fill="auto"/>
              </w:rPr>
              <w:t>财务报告（包括损益表、资金流量表和资产负债表），一年盈利得1分；连续二年盈利得2分，连续三年盈利得3分；否则不得分。</w:t>
            </w:r>
          </w:p>
          <w:p>
            <w:pPr>
              <w:rPr>
                <w:color w:val="auto"/>
                <w:szCs w:val="21"/>
                <w:highlight w:val="none"/>
                <w:shd w:val="clear" w:color="auto" w:fill="auto"/>
                <w:lang w:val="zh-CN"/>
              </w:rPr>
            </w:pPr>
            <w:r>
              <w:rPr>
                <w:rFonts w:hint="eastAsia"/>
                <w:b/>
                <w:color w:val="auto"/>
                <w:szCs w:val="21"/>
                <w:highlight w:val="none"/>
                <w:shd w:val="clear" w:color="auto" w:fill="auto"/>
              </w:rPr>
              <w:t>2、证明文件：</w:t>
            </w:r>
            <w:r>
              <w:rPr>
                <w:rFonts w:hint="eastAsia"/>
                <w:color w:val="auto"/>
                <w:szCs w:val="21"/>
                <w:highlight w:val="none"/>
                <w:shd w:val="clear" w:color="auto" w:fill="auto"/>
              </w:rPr>
              <w:t>提供（</w:t>
            </w:r>
            <w:r>
              <w:rPr>
                <w:rFonts w:hint="eastAsia"/>
                <w:color w:val="auto"/>
                <w:szCs w:val="21"/>
                <w:highlight w:val="none"/>
                <w:shd w:val="clear" w:color="auto" w:fill="auto"/>
                <w:lang w:val="zh-CN"/>
              </w:rPr>
              <w:t>201</w:t>
            </w:r>
            <w:r>
              <w:rPr>
                <w:rFonts w:hint="eastAsia"/>
                <w:color w:val="auto"/>
                <w:szCs w:val="21"/>
                <w:highlight w:val="none"/>
                <w:shd w:val="clear" w:color="auto" w:fill="auto"/>
                <w:lang w:val="en-US" w:eastAsia="zh-CN"/>
              </w:rPr>
              <w:t>6</w:t>
            </w:r>
            <w:r>
              <w:rPr>
                <w:rFonts w:hint="eastAsia"/>
                <w:color w:val="auto"/>
                <w:szCs w:val="21"/>
                <w:highlight w:val="none"/>
                <w:shd w:val="clear" w:color="auto" w:fill="auto"/>
                <w:lang w:val="zh-CN"/>
              </w:rPr>
              <w:t>、201</w:t>
            </w:r>
            <w:r>
              <w:rPr>
                <w:rFonts w:hint="eastAsia"/>
                <w:color w:val="auto"/>
                <w:szCs w:val="21"/>
                <w:highlight w:val="none"/>
                <w:shd w:val="clear" w:color="auto" w:fill="auto"/>
                <w:lang w:val="en-US" w:eastAsia="zh-CN"/>
              </w:rPr>
              <w:t>7</w:t>
            </w:r>
            <w:r>
              <w:rPr>
                <w:rFonts w:hint="eastAsia"/>
                <w:color w:val="auto"/>
                <w:szCs w:val="21"/>
                <w:highlight w:val="none"/>
                <w:shd w:val="clear" w:color="auto" w:fill="auto"/>
                <w:lang w:val="zh-CN"/>
              </w:rPr>
              <w:t>、201</w:t>
            </w:r>
            <w:r>
              <w:rPr>
                <w:rFonts w:hint="eastAsia"/>
                <w:color w:val="auto"/>
                <w:szCs w:val="21"/>
                <w:highlight w:val="none"/>
                <w:shd w:val="clear" w:color="auto" w:fill="auto"/>
                <w:lang w:val="en-US" w:eastAsia="zh-CN"/>
              </w:rPr>
              <w:t>8</w:t>
            </w:r>
            <w:r>
              <w:rPr>
                <w:rFonts w:hint="eastAsia"/>
                <w:color w:val="auto"/>
                <w:szCs w:val="21"/>
                <w:highlight w:val="none"/>
                <w:shd w:val="clear" w:color="auto" w:fill="auto"/>
                <w:lang w:val="zh-CN"/>
              </w:rPr>
              <w:t>年度</w:t>
            </w:r>
            <w:r>
              <w:rPr>
                <w:rFonts w:hint="eastAsia"/>
                <w:color w:val="auto"/>
                <w:szCs w:val="21"/>
                <w:highlight w:val="none"/>
                <w:shd w:val="clear" w:color="auto" w:fill="auto"/>
              </w:rPr>
              <w:t>）经审计的财务报告扫描件或复印件加盖投标人公章。</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56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2</w:t>
            </w:r>
          </w:p>
        </w:tc>
        <w:tc>
          <w:tcPr>
            <w:tcW w:w="1710" w:type="dxa"/>
            <w:gridSpan w:val="2"/>
            <w:vAlign w:val="center"/>
          </w:tcPr>
          <w:p>
            <w:pPr>
              <w:jc w:val="center"/>
              <w:rPr>
                <w:color w:val="auto"/>
                <w:szCs w:val="21"/>
                <w:highlight w:val="none"/>
                <w:shd w:val="clear" w:color="auto" w:fill="auto"/>
              </w:rPr>
            </w:pPr>
            <w:r>
              <w:rPr>
                <w:rFonts w:hint="eastAsia"/>
                <w:color w:val="auto"/>
                <w:szCs w:val="21"/>
                <w:highlight w:val="none"/>
                <w:shd w:val="clear" w:color="auto" w:fill="auto"/>
              </w:rPr>
              <w:t>银行资信证明</w:t>
            </w:r>
          </w:p>
        </w:tc>
        <w:tc>
          <w:tcPr>
            <w:tcW w:w="660"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2</w:t>
            </w:r>
          </w:p>
        </w:tc>
        <w:tc>
          <w:tcPr>
            <w:tcW w:w="5280" w:type="dxa"/>
            <w:vAlign w:val="center"/>
          </w:tcPr>
          <w:p>
            <w:pPr>
              <w:jc w:val="left"/>
              <w:rPr>
                <w:color w:val="auto"/>
                <w:szCs w:val="21"/>
                <w:highlight w:val="none"/>
                <w:shd w:val="clear" w:color="auto" w:fill="auto"/>
              </w:rPr>
            </w:pPr>
            <w:r>
              <w:rPr>
                <w:rFonts w:hint="eastAsia"/>
                <w:b/>
                <w:bCs/>
                <w:color w:val="auto"/>
                <w:szCs w:val="21"/>
                <w:highlight w:val="none"/>
                <w:shd w:val="clear" w:color="auto" w:fill="auto"/>
              </w:rPr>
              <w:t>1、评审标准：</w:t>
            </w:r>
            <w:r>
              <w:rPr>
                <w:rFonts w:hint="eastAsia"/>
                <w:color w:val="auto"/>
                <w:szCs w:val="21"/>
                <w:highlight w:val="none"/>
                <w:shd w:val="clear" w:color="auto" w:fill="auto"/>
              </w:rPr>
              <w:t>投标人提供银行出具的有效的资信证明得100%，否则不得分。</w:t>
            </w:r>
          </w:p>
          <w:p>
            <w:pPr>
              <w:jc w:val="left"/>
              <w:rPr>
                <w:color w:val="auto"/>
                <w:szCs w:val="21"/>
                <w:highlight w:val="none"/>
                <w:shd w:val="clear" w:color="auto" w:fill="auto"/>
              </w:rPr>
            </w:pPr>
            <w:r>
              <w:rPr>
                <w:rFonts w:hint="eastAsia"/>
                <w:b/>
                <w:color w:val="auto"/>
                <w:szCs w:val="21"/>
                <w:highlight w:val="none"/>
                <w:shd w:val="clear" w:color="auto" w:fill="auto"/>
              </w:rPr>
              <w:t>2、证明文件：</w:t>
            </w:r>
            <w:r>
              <w:rPr>
                <w:rFonts w:hint="eastAsia"/>
                <w:color w:val="auto"/>
                <w:szCs w:val="21"/>
                <w:highlight w:val="none"/>
                <w:shd w:val="clear" w:color="auto" w:fill="auto"/>
              </w:rPr>
              <w:t>由银行出具的有效资信证明文件复印件加盖投标人公章，原件备查。</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56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3</w:t>
            </w:r>
          </w:p>
        </w:tc>
        <w:tc>
          <w:tcPr>
            <w:tcW w:w="1710" w:type="dxa"/>
            <w:gridSpan w:val="2"/>
            <w:vAlign w:val="center"/>
          </w:tcPr>
          <w:p>
            <w:pPr>
              <w:jc w:val="center"/>
              <w:rPr>
                <w:color w:val="auto"/>
                <w:szCs w:val="21"/>
                <w:highlight w:val="none"/>
                <w:shd w:val="clear" w:color="auto" w:fill="auto"/>
              </w:rPr>
            </w:pPr>
            <w:r>
              <w:rPr>
                <w:rFonts w:hint="eastAsia"/>
                <w:color w:val="auto"/>
                <w:szCs w:val="21"/>
                <w:highlight w:val="none"/>
                <w:shd w:val="clear" w:color="auto" w:fill="auto"/>
              </w:rPr>
              <w:t>同类项目经验</w:t>
            </w:r>
          </w:p>
        </w:tc>
        <w:tc>
          <w:tcPr>
            <w:tcW w:w="660"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5</w:t>
            </w:r>
          </w:p>
        </w:tc>
        <w:tc>
          <w:tcPr>
            <w:tcW w:w="5280" w:type="dxa"/>
            <w:vAlign w:val="center"/>
          </w:tcPr>
          <w:p>
            <w:pPr>
              <w:jc w:val="left"/>
              <w:rPr>
                <w:color w:val="auto"/>
                <w:szCs w:val="21"/>
                <w:highlight w:val="none"/>
                <w:shd w:val="clear" w:color="auto" w:fill="auto"/>
              </w:rPr>
            </w:pPr>
            <w:r>
              <w:rPr>
                <w:rFonts w:hint="eastAsia"/>
                <w:b/>
                <w:bCs/>
                <w:color w:val="auto"/>
                <w:szCs w:val="21"/>
                <w:highlight w:val="none"/>
                <w:shd w:val="clear" w:color="auto" w:fill="auto"/>
              </w:rPr>
              <w:t>1、评审标准：</w:t>
            </w:r>
            <w:r>
              <w:rPr>
                <w:rFonts w:hint="eastAsia"/>
                <w:color w:val="auto"/>
                <w:szCs w:val="21"/>
                <w:highlight w:val="none"/>
                <w:shd w:val="clear" w:color="auto" w:fill="auto"/>
              </w:rPr>
              <w:t>投标人提供201</w:t>
            </w:r>
            <w:r>
              <w:rPr>
                <w:rFonts w:hint="eastAsia"/>
                <w:color w:val="auto"/>
                <w:szCs w:val="21"/>
                <w:highlight w:val="none"/>
                <w:shd w:val="clear" w:color="auto" w:fill="auto"/>
                <w:lang w:val="en-US" w:eastAsia="zh-CN"/>
              </w:rPr>
              <w:t>6</w:t>
            </w:r>
            <w:r>
              <w:rPr>
                <w:rFonts w:hint="eastAsia"/>
                <w:color w:val="auto"/>
                <w:szCs w:val="21"/>
                <w:highlight w:val="none"/>
                <w:shd w:val="clear" w:color="auto" w:fill="auto"/>
              </w:rPr>
              <w:t>年1月1日至本项目公告之日的同类项目业绩（指口腔医疗设备或医疗教学设备业绩）， 每提供一个得1分，最高得5分。</w:t>
            </w:r>
          </w:p>
          <w:p>
            <w:pPr>
              <w:jc w:val="left"/>
              <w:rPr>
                <w:color w:val="auto"/>
                <w:szCs w:val="21"/>
                <w:highlight w:val="none"/>
                <w:shd w:val="clear" w:color="auto" w:fill="auto"/>
              </w:rPr>
            </w:pPr>
            <w:r>
              <w:rPr>
                <w:rFonts w:hint="eastAsia"/>
                <w:b/>
                <w:color w:val="auto"/>
                <w:szCs w:val="21"/>
                <w:highlight w:val="none"/>
                <w:shd w:val="clear" w:color="auto" w:fill="auto"/>
              </w:rPr>
              <w:t>2、证明文件：</w:t>
            </w:r>
            <w:r>
              <w:rPr>
                <w:rFonts w:hint="eastAsia"/>
                <w:color w:val="auto"/>
                <w:szCs w:val="21"/>
                <w:highlight w:val="none"/>
                <w:shd w:val="clear" w:color="auto" w:fill="auto"/>
              </w:rPr>
              <w:t>须提供合同关键页或中标通知书复印件加盖投标人公章，原件备查。</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56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4</w:t>
            </w:r>
          </w:p>
        </w:tc>
        <w:tc>
          <w:tcPr>
            <w:tcW w:w="1710" w:type="dxa"/>
            <w:gridSpan w:val="2"/>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诚信档案</w:t>
            </w:r>
          </w:p>
        </w:tc>
        <w:tc>
          <w:tcPr>
            <w:tcW w:w="660"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5</w:t>
            </w:r>
          </w:p>
        </w:tc>
        <w:tc>
          <w:tcPr>
            <w:tcW w:w="5280" w:type="dxa"/>
            <w:vAlign w:val="center"/>
          </w:tcPr>
          <w:p>
            <w:pPr>
              <w:tabs>
                <w:tab w:val="clear" w:pos="426"/>
              </w:tabs>
              <w:jc w:val="left"/>
              <w:rPr>
                <w:color w:val="auto"/>
                <w:highlight w:val="none"/>
                <w:shd w:val="clear" w:color="auto" w:fill="auto"/>
              </w:rPr>
            </w:pPr>
            <w:r>
              <w:rPr>
                <w:rFonts w:hint="eastAsia"/>
                <w:b/>
                <w:color w:val="auto"/>
                <w:szCs w:val="21"/>
                <w:highlight w:val="none"/>
                <w:shd w:val="clear" w:color="auto" w:fill="auto"/>
              </w:rPr>
              <w:t>1、评审标准：</w:t>
            </w:r>
            <w:r>
              <w:rPr>
                <w:rFonts w:hint="eastAsia"/>
                <w:color w:val="auto"/>
                <w:highlight w:val="none"/>
                <w:shd w:val="clear" w:color="auto" w:fill="auto"/>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5分。</w:t>
            </w:r>
          </w:p>
          <w:p>
            <w:pPr>
              <w:numPr>
                <w:ilvl w:val="0"/>
                <w:numId w:val="23"/>
              </w:numPr>
              <w:autoSpaceDE w:val="0"/>
              <w:autoSpaceDN w:val="0"/>
              <w:spacing w:line="360" w:lineRule="exact"/>
              <w:jc w:val="left"/>
              <w:rPr>
                <w:b/>
                <w:color w:val="auto"/>
                <w:szCs w:val="21"/>
                <w:highlight w:val="none"/>
                <w:shd w:val="clear" w:color="auto" w:fill="auto"/>
                <w:lang w:val="zh-CN"/>
              </w:rPr>
            </w:pPr>
            <w:r>
              <w:rPr>
                <w:rFonts w:hint="eastAsia"/>
                <w:b/>
                <w:color w:val="auto"/>
                <w:szCs w:val="21"/>
                <w:highlight w:val="none"/>
                <w:shd w:val="clear" w:color="auto" w:fill="auto"/>
                <w:lang w:val="zh-CN"/>
              </w:rPr>
              <w:t>证明文件：</w:t>
            </w:r>
          </w:p>
          <w:p>
            <w:pPr>
              <w:rPr>
                <w:color w:val="auto"/>
                <w:szCs w:val="21"/>
                <w:highlight w:val="none"/>
                <w:shd w:val="clear" w:color="auto" w:fill="auto"/>
              </w:rPr>
            </w:pPr>
            <w:r>
              <w:rPr>
                <w:rFonts w:hint="eastAsia"/>
                <w:color w:val="auto"/>
                <w:highlight w:val="none"/>
                <w:shd w:val="clear" w:color="auto" w:fill="auto"/>
                <w:lang w:val="zh-CN"/>
              </w:rPr>
              <w:t>须提供《诚信承诺函》，如若投标人承诺与实际情况不相符，将按照虚假投标的情况报相关主管部门处理，承诺函应按招标文件格式填写原件加盖投标人公章（诚信承诺函格式自拟）。</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8212" w:type="dxa"/>
            <w:gridSpan w:val="5"/>
            <w:vAlign w:val="center"/>
          </w:tcPr>
          <w:p>
            <w:pPr>
              <w:autoSpaceDE w:val="0"/>
              <w:autoSpaceDN w:val="0"/>
              <w:jc w:val="center"/>
              <w:rPr>
                <w:b/>
                <w:color w:val="auto"/>
                <w:szCs w:val="21"/>
                <w:highlight w:val="none"/>
                <w:shd w:val="clear" w:color="auto" w:fill="auto"/>
              </w:rPr>
            </w:pPr>
            <w:r>
              <w:rPr>
                <w:rFonts w:hint="eastAsia"/>
                <w:b/>
                <w:color w:val="auto"/>
                <w:szCs w:val="21"/>
                <w:highlight w:val="none"/>
                <w:shd w:val="clear" w:color="auto" w:fill="auto"/>
                <w:lang w:val="zh-CN"/>
              </w:rPr>
              <w:t>三、技术部分</w:t>
            </w:r>
          </w:p>
        </w:tc>
        <w:tc>
          <w:tcPr>
            <w:tcW w:w="164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56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lang w:val="zh-CN"/>
              </w:rPr>
              <w:t>序号</w:t>
            </w:r>
          </w:p>
        </w:tc>
        <w:tc>
          <w:tcPr>
            <w:tcW w:w="1673"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lang w:val="zh-CN"/>
              </w:rPr>
              <w:t>内容</w:t>
            </w:r>
          </w:p>
        </w:tc>
        <w:tc>
          <w:tcPr>
            <w:tcW w:w="697" w:type="dxa"/>
            <w:gridSpan w:val="2"/>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lang w:val="zh-CN"/>
              </w:rPr>
              <w:t>权重</w:t>
            </w:r>
          </w:p>
        </w:tc>
        <w:tc>
          <w:tcPr>
            <w:tcW w:w="5280"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lang w:val="zh-CN"/>
              </w:rPr>
              <w:t>评分规则</w:t>
            </w:r>
          </w:p>
        </w:tc>
        <w:tc>
          <w:tcPr>
            <w:tcW w:w="164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56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1</w:t>
            </w:r>
          </w:p>
        </w:tc>
        <w:tc>
          <w:tcPr>
            <w:tcW w:w="1673" w:type="dxa"/>
            <w:vAlign w:val="center"/>
          </w:tcPr>
          <w:p>
            <w:pPr>
              <w:jc w:val="center"/>
              <w:rPr>
                <w:color w:val="auto"/>
                <w:szCs w:val="21"/>
                <w:highlight w:val="none"/>
                <w:shd w:val="clear" w:color="auto" w:fill="auto"/>
                <w:lang w:val="zh-CN"/>
              </w:rPr>
            </w:pPr>
            <w:r>
              <w:rPr>
                <w:rFonts w:hint="eastAsia"/>
                <w:color w:val="auto"/>
                <w:szCs w:val="21"/>
                <w:highlight w:val="none"/>
                <w:shd w:val="clear" w:color="auto" w:fill="auto"/>
                <w:lang w:val="zh-CN"/>
              </w:rPr>
              <w:t>产品性能</w:t>
            </w:r>
          </w:p>
        </w:tc>
        <w:tc>
          <w:tcPr>
            <w:tcW w:w="697" w:type="dxa"/>
            <w:gridSpan w:val="2"/>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43</w:t>
            </w:r>
          </w:p>
        </w:tc>
        <w:tc>
          <w:tcPr>
            <w:tcW w:w="5280" w:type="dxa"/>
            <w:vAlign w:val="center"/>
          </w:tcPr>
          <w:p>
            <w:pPr>
              <w:jc w:val="left"/>
              <w:rPr>
                <w:color w:val="auto"/>
                <w:szCs w:val="21"/>
                <w:highlight w:val="none"/>
                <w:shd w:val="clear" w:color="auto" w:fill="auto"/>
              </w:rPr>
            </w:pPr>
            <w:r>
              <w:rPr>
                <w:rFonts w:hint="eastAsia"/>
                <w:b/>
                <w:bCs/>
                <w:color w:val="auto"/>
                <w:szCs w:val="21"/>
                <w:highlight w:val="none"/>
                <w:shd w:val="clear" w:color="auto" w:fill="auto"/>
              </w:rPr>
              <w:t>1、评审内容：</w:t>
            </w:r>
            <w:r>
              <w:rPr>
                <w:rFonts w:hint="eastAsia"/>
                <w:color w:val="auto"/>
                <w:szCs w:val="21"/>
                <w:highlight w:val="none"/>
                <w:shd w:val="clear" w:color="auto" w:fill="auto"/>
              </w:rPr>
              <w:t>评标委员会根据投标人所投产品的技术参数偏离情况进行评分，全部满足得43分。</w:t>
            </w:r>
          </w:p>
          <w:p>
            <w:pPr>
              <w:jc w:val="left"/>
              <w:rPr>
                <w:color w:val="auto"/>
                <w:szCs w:val="21"/>
                <w:highlight w:val="none"/>
                <w:shd w:val="clear" w:color="auto" w:fill="auto"/>
              </w:rPr>
            </w:pPr>
            <w:r>
              <w:rPr>
                <w:rFonts w:hint="eastAsia"/>
                <w:color w:val="auto"/>
                <w:szCs w:val="21"/>
                <w:highlight w:val="none"/>
                <w:shd w:val="clear" w:color="auto" w:fill="auto"/>
              </w:rPr>
              <w:t>重要技术参数</w:t>
            </w:r>
            <w:r>
              <w:rPr>
                <w:rFonts w:hint="eastAsia"/>
                <w:b/>
                <w:color w:val="auto"/>
                <w:szCs w:val="21"/>
                <w:highlight w:val="none"/>
                <w:shd w:val="clear" w:color="auto" w:fill="auto"/>
              </w:rPr>
              <w:t>（</w:t>
            </w:r>
            <w:r>
              <w:rPr>
                <w:rFonts w:hint="eastAsia"/>
                <w:color w:val="auto"/>
                <w:szCs w:val="21"/>
                <w:highlight w:val="none"/>
                <w:shd w:val="clear" w:color="auto" w:fill="auto"/>
              </w:rPr>
              <w:t>▲</w:t>
            </w:r>
            <w:r>
              <w:rPr>
                <w:rFonts w:hint="eastAsia"/>
                <w:b/>
                <w:color w:val="auto"/>
                <w:szCs w:val="21"/>
                <w:highlight w:val="none"/>
                <w:shd w:val="clear" w:color="auto" w:fill="auto"/>
              </w:rPr>
              <w:t>参数）</w:t>
            </w:r>
            <w:r>
              <w:rPr>
                <w:rFonts w:hint="eastAsia"/>
                <w:color w:val="auto"/>
                <w:szCs w:val="21"/>
                <w:highlight w:val="none"/>
                <w:shd w:val="clear" w:color="auto" w:fill="auto"/>
              </w:rPr>
              <w:t>，每负偏离1项扣</w:t>
            </w:r>
            <w:r>
              <w:rPr>
                <w:rFonts w:hint="eastAsia"/>
                <w:b/>
                <w:color w:val="auto"/>
                <w:szCs w:val="21"/>
                <w:highlight w:val="none"/>
                <w:shd w:val="clear" w:color="auto" w:fill="auto"/>
              </w:rPr>
              <w:t>2分</w:t>
            </w:r>
            <w:r>
              <w:rPr>
                <w:rFonts w:hint="eastAsia"/>
                <w:color w:val="auto"/>
                <w:szCs w:val="21"/>
                <w:highlight w:val="none"/>
                <w:shd w:val="clear" w:color="auto" w:fill="auto"/>
              </w:rPr>
              <w:t>；一般参数每负偏离1项扣</w:t>
            </w:r>
            <w:r>
              <w:rPr>
                <w:rFonts w:hint="eastAsia"/>
                <w:b/>
                <w:color w:val="auto"/>
                <w:szCs w:val="21"/>
                <w:highlight w:val="none"/>
                <w:shd w:val="clear" w:color="auto" w:fill="auto"/>
              </w:rPr>
              <w:t>1分，扣完为止。</w:t>
            </w:r>
          </w:p>
          <w:p>
            <w:pPr>
              <w:jc w:val="left"/>
              <w:rPr>
                <w:color w:val="auto"/>
                <w:szCs w:val="21"/>
                <w:highlight w:val="none"/>
                <w:shd w:val="clear" w:color="auto" w:fill="auto"/>
              </w:rPr>
            </w:pPr>
            <w:r>
              <w:rPr>
                <w:rFonts w:hint="eastAsia"/>
                <w:color w:val="auto"/>
                <w:szCs w:val="21"/>
                <w:highlight w:val="none"/>
                <w:shd w:val="clear" w:color="auto" w:fill="auto"/>
              </w:rPr>
              <w:t>2）未对招标文件技术参数要求进行逐条响应的，视为不满足招标文件要求，对其未响应的技术参数进行扣分；</w:t>
            </w:r>
          </w:p>
          <w:p>
            <w:pPr>
              <w:jc w:val="left"/>
              <w:rPr>
                <w:color w:val="auto"/>
                <w:szCs w:val="21"/>
                <w:highlight w:val="none"/>
                <w:shd w:val="clear" w:color="auto" w:fill="auto"/>
              </w:rPr>
            </w:pPr>
            <w:r>
              <w:rPr>
                <w:rFonts w:hint="eastAsia"/>
                <w:b/>
                <w:color w:val="auto"/>
                <w:szCs w:val="21"/>
                <w:highlight w:val="none"/>
                <w:shd w:val="clear" w:color="auto" w:fill="auto"/>
              </w:rPr>
              <w:t>2、证明文件：</w:t>
            </w:r>
            <w:r>
              <w:rPr>
                <w:rFonts w:hint="eastAsia"/>
                <w:color w:val="auto"/>
                <w:szCs w:val="21"/>
                <w:highlight w:val="none"/>
                <w:shd w:val="clear" w:color="auto" w:fill="auto"/>
              </w:rPr>
              <w:t>以投标人提供的《技术规格偏离表》和所投产品重要技术参数需提供彩页说明书（宣传资料或官网载图），复印件加盖投标人公章。</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562" w:type="dxa"/>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2</w:t>
            </w:r>
          </w:p>
        </w:tc>
        <w:tc>
          <w:tcPr>
            <w:tcW w:w="1673" w:type="dxa"/>
            <w:vAlign w:val="center"/>
          </w:tcPr>
          <w:p>
            <w:pPr>
              <w:jc w:val="center"/>
              <w:rPr>
                <w:color w:val="auto"/>
                <w:szCs w:val="21"/>
                <w:highlight w:val="none"/>
                <w:shd w:val="clear" w:color="auto" w:fill="auto"/>
                <w:lang w:val="zh-CN"/>
              </w:rPr>
            </w:pPr>
            <w:r>
              <w:rPr>
                <w:rFonts w:hint="eastAsia"/>
                <w:color w:val="auto"/>
                <w:szCs w:val="21"/>
                <w:highlight w:val="none"/>
                <w:shd w:val="clear" w:color="auto" w:fill="auto"/>
                <w:lang w:val="zh-CN"/>
              </w:rPr>
              <w:t>系统业务需求理解与分析</w:t>
            </w:r>
          </w:p>
        </w:tc>
        <w:tc>
          <w:tcPr>
            <w:tcW w:w="697" w:type="dxa"/>
            <w:gridSpan w:val="2"/>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6</w:t>
            </w:r>
          </w:p>
        </w:tc>
        <w:tc>
          <w:tcPr>
            <w:tcW w:w="5280" w:type="dxa"/>
            <w:vAlign w:val="center"/>
          </w:tcPr>
          <w:p>
            <w:pPr>
              <w:jc w:val="left"/>
              <w:rPr>
                <w:color w:val="auto"/>
                <w:szCs w:val="21"/>
                <w:highlight w:val="none"/>
                <w:shd w:val="clear" w:color="auto" w:fill="auto"/>
              </w:rPr>
            </w:pPr>
            <w:r>
              <w:rPr>
                <w:rFonts w:hint="eastAsia"/>
                <w:b/>
                <w:bCs/>
                <w:color w:val="auto"/>
                <w:szCs w:val="21"/>
                <w:highlight w:val="none"/>
                <w:shd w:val="clear" w:color="auto" w:fill="auto"/>
              </w:rPr>
              <w:t>1、评审内容：</w:t>
            </w:r>
            <w:r>
              <w:rPr>
                <w:rFonts w:hint="eastAsia"/>
                <w:color w:val="auto"/>
                <w:szCs w:val="21"/>
                <w:highlight w:val="none"/>
                <w:shd w:val="clear" w:color="auto" w:fill="auto"/>
              </w:rPr>
              <w:t>根据投标人方案对系统业务需求理解与分析的准确、全面、扩展，供货方式、履行合同计划完善详细程度，方案完整性、可行性打分。</w:t>
            </w:r>
          </w:p>
          <w:p>
            <w:pPr>
              <w:autoSpaceDE w:val="0"/>
              <w:autoSpaceDN w:val="0"/>
              <w:rPr>
                <w:b/>
                <w:color w:val="auto"/>
                <w:szCs w:val="21"/>
                <w:highlight w:val="none"/>
                <w:shd w:val="clear" w:color="auto" w:fill="auto"/>
              </w:rPr>
            </w:pPr>
            <w:r>
              <w:rPr>
                <w:rFonts w:hint="eastAsia"/>
                <w:b/>
                <w:color w:val="auto"/>
                <w:szCs w:val="21"/>
                <w:highlight w:val="none"/>
                <w:shd w:val="clear" w:color="auto" w:fill="auto"/>
              </w:rPr>
              <w:t>2、评分标准：</w:t>
            </w:r>
            <w:r>
              <w:rPr>
                <w:rFonts w:hint="eastAsia"/>
                <w:color w:val="auto"/>
                <w:szCs w:val="21"/>
                <w:highlight w:val="none"/>
                <w:shd w:val="clear" w:color="auto" w:fill="auto"/>
              </w:rPr>
              <w:t>根据优劣情况评分：优6分；良4分；中2分；差1分。</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562" w:type="dxa"/>
            <w:vMerge w:val="restart"/>
            <w:vAlign w:val="center"/>
          </w:tcPr>
          <w:p>
            <w:pPr>
              <w:autoSpaceDE w:val="0"/>
              <w:autoSpaceDN w:val="0"/>
              <w:jc w:val="center"/>
              <w:rPr>
                <w:color w:val="auto"/>
                <w:szCs w:val="21"/>
                <w:highlight w:val="none"/>
                <w:shd w:val="clear" w:color="auto" w:fill="auto"/>
              </w:rPr>
            </w:pPr>
            <w:r>
              <w:rPr>
                <w:rFonts w:hint="eastAsia"/>
                <w:color w:val="auto"/>
                <w:szCs w:val="21"/>
                <w:highlight w:val="none"/>
                <w:shd w:val="clear" w:color="auto" w:fill="auto"/>
              </w:rPr>
              <w:t>3</w:t>
            </w:r>
          </w:p>
        </w:tc>
        <w:tc>
          <w:tcPr>
            <w:tcW w:w="1673" w:type="dxa"/>
            <w:vMerge w:val="restart"/>
            <w:vAlign w:val="center"/>
          </w:tcPr>
          <w:p>
            <w:pPr>
              <w:jc w:val="center"/>
              <w:rPr>
                <w:color w:val="auto"/>
                <w:szCs w:val="21"/>
                <w:highlight w:val="none"/>
                <w:shd w:val="clear" w:color="auto" w:fill="auto"/>
                <w:lang w:val="zh-CN"/>
              </w:rPr>
            </w:pPr>
            <w:r>
              <w:rPr>
                <w:rFonts w:hint="eastAsia"/>
                <w:color w:val="auto"/>
                <w:szCs w:val="21"/>
                <w:highlight w:val="none"/>
                <w:shd w:val="clear" w:color="auto" w:fill="auto"/>
              </w:rPr>
              <w:t>售后服务措施及实施方案</w:t>
            </w:r>
          </w:p>
        </w:tc>
        <w:tc>
          <w:tcPr>
            <w:tcW w:w="697" w:type="dxa"/>
            <w:gridSpan w:val="2"/>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3</w:t>
            </w:r>
          </w:p>
        </w:tc>
        <w:tc>
          <w:tcPr>
            <w:tcW w:w="5280" w:type="dxa"/>
            <w:vAlign w:val="center"/>
          </w:tcPr>
          <w:p>
            <w:pPr>
              <w:jc w:val="left"/>
              <w:rPr>
                <w:b/>
                <w:color w:val="auto"/>
                <w:szCs w:val="21"/>
                <w:highlight w:val="none"/>
                <w:shd w:val="clear" w:color="auto" w:fill="auto"/>
              </w:rPr>
            </w:pPr>
            <w:r>
              <w:rPr>
                <w:rFonts w:hint="eastAsia"/>
                <w:b/>
                <w:color w:val="auto"/>
                <w:szCs w:val="21"/>
                <w:highlight w:val="none"/>
                <w:shd w:val="clear" w:color="auto" w:fill="auto"/>
              </w:rPr>
              <w:t>1、评审内容：</w:t>
            </w:r>
            <w:r>
              <w:rPr>
                <w:rFonts w:hint="eastAsia"/>
                <w:color w:val="auto"/>
                <w:szCs w:val="21"/>
                <w:highlight w:val="none"/>
                <w:shd w:val="clear" w:color="auto" w:fill="auto"/>
              </w:rPr>
              <w:t>在满足招标文件要求的基础上，根据交货期快慢、维修服务培训方案详细程度和人员安排是否合理等方面进行横向比较；</w:t>
            </w:r>
          </w:p>
          <w:p>
            <w:pPr>
              <w:jc w:val="left"/>
              <w:rPr>
                <w:b/>
                <w:color w:val="auto"/>
                <w:szCs w:val="21"/>
                <w:highlight w:val="none"/>
                <w:shd w:val="clear" w:color="auto" w:fill="auto"/>
              </w:rPr>
            </w:pPr>
            <w:r>
              <w:rPr>
                <w:rFonts w:hint="eastAsia"/>
                <w:b/>
                <w:color w:val="auto"/>
                <w:szCs w:val="21"/>
                <w:highlight w:val="none"/>
                <w:shd w:val="clear" w:color="auto" w:fill="auto"/>
              </w:rPr>
              <w:t>2、评分标准：</w:t>
            </w:r>
            <w:r>
              <w:rPr>
                <w:rFonts w:hint="eastAsia"/>
                <w:color w:val="auto"/>
                <w:szCs w:val="21"/>
                <w:highlight w:val="none"/>
                <w:shd w:val="clear" w:color="auto" w:fill="auto"/>
              </w:rPr>
              <w:t>根据优劣情况评分：优3分；良2分；中1分；差0分。</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562" w:type="dxa"/>
            <w:vMerge w:val="continue"/>
            <w:vAlign w:val="center"/>
          </w:tcPr>
          <w:p>
            <w:pPr>
              <w:autoSpaceDE w:val="0"/>
              <w:autoSpaceDN w:val="0"/>
              <w:jc w:val="center"/>
              <w:rPr>
                <w:color w:val="auto"/>
                <w:szCs w:val="21"/>
                <w:highlight w:val="none"/>
                <w:shd w:val="clear" w:color="auto" w:fill="auto"/>
              </w:rPr>
            </w:pPr>
          </w:p>
        </w:tc>
        <w:tc>
          <w:tcPr>
            <w:tcW w:w="1673" w:type="dxa"/>
            <w:vMerge w:val="continue"/>
            <w:vAlign w:val="center"/>
          </w:tcPr>
          <w:p>
            <w:pPr>
              <w:jc w:val="center"/>
              <w:rPr>
                <w:color w:val="auto"/>
                <w:szCs w:val="21"/>
                <w:highlight w:val="none"/>
                <w:shd w:val="clear" w:color="auto" w:fill="auto"/>
                <w:lang w:val="zh-CN"/>
              </w:rPr>
            </w:pPr>
          </w:p>
        </w:tc>
        <w:tc>
          <w:tcPr>
            <w:tcW w:w="697" w:type="dxa"/>
            <w:gridSpan w:val="2"/>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1</w:t>
            </w:r>
          </w:p>
        </w:tc>
        <w:tc>
          <w:tcPr>
            <w:tcW w:w="5280" w:type="dxa"/>
            <w:vAlign w:val="center"/>
          </w:tcPr>
          <w:p>
            <w:pPr>
              <w:jc w:val="left"/>
              <w:rPr>
                <w:b/>
                <w:bCs/>
                <w:color w:val="auto"/>
                <w:szCs w:val="21"/>
                <w:highlight w:val="none"/>
                <w:shd w:val="clear" w:color="auto" w:fill="auto"/>
              </w:rPr>
            </w:pPr>
            <w:r>
              <w:rPr>
                <w:rFonts w:hint="eastAsia"/>
                <w:b/>
                <w:bCs/>
                <w:color w:val="auto"/>
                <w:szCs w:val="21"/>
                <w:highlight w:val="none"/>
                <w:shd w:val="clear" w:color="auto" w:fill="auto"/>
              </w:rPr>
              <w:t>1、评审标准</w:t>
            </w:r>
          </w:p>
          <w:p>
            <w:pPr>
              <w:jc w:val="left"/>
              <w:rPr>
                <w:color w:val="auto"/>
                <w:szCs w:val="21"/>
                <w:highlight w:val="none"/>
                <w:shd w:val="clear" w:color="auto" w:fill="auto"/>
              </w:rPr>
            </w:pPr>
            <w:r>
              <w:rPr>
                <w:rFonts w:hint="eastAsia"/>
                <w:color w:val="auto"/>
                <w:szCs w:val="21"/>
                <w:highlight w:val="none"/>
                <w:shd w:val="clear" w:color="auto" w:fill="auto"/>
              </w:rPr>
              <w:t>1）企业在深圳地区有合法的售后服务机构的，得1分；</w:t>
            </w:r>
          </w:p>
          <w:p>
            <w:pPr>
              <w:jc w:val="left"/>
              <w:rPr>
                <w:color w:val="auto"/>
                <w:szCs w:val="21"/>
                <w:highlight w:val="none"/>
                <w:shd w:val="clear" w:color="auto" w:fill="auto"/>
              </w:rPr>
            </w:pPr>
            <w:r>
              <w:rPr>
                <w:rFonts w:hint="eastAsia"/>
                <w:color w:val="auto"/>
                <w:szCs w:val="21"/>
                <w:highlight w:val="none"/>
                <w:shd w:val="clear" w:color="auto" w:fill="auto"/>
              </w:rPr>
              <w:t>2）企业在深圳地区外、广东省内有合法的售后服务机构的，得0.8分；其它不得分。</w:t>
            </w:r>
          </w:p>
          <w:p>
            <w:pPr>
              <w:jc w:val="left"/>
              <w:rPr>
                <w:b/>
                <w:bCs/>
                <w:color w:val="auto"/>
                <w:szCs w:val="21"/>
                <w:highlight w:val="none"/>
                <w:shd w:val="clear" w:color="auto" w:fill="auto"/>
              </w:rPr>
            </w:pPr>
            <w:r>
              <w:rPr>
                <w:rFonts w:hint="eastAsia"/>
                <w:b/>
                <w:bCs/>
                <w:color w:val="auto"/>
                <w:szCs w:val="21"/>
                <w:highlight w:val="none"/>
                <w:shd w:val="clear" w:color="auto" w:fill="auto"/>
              </w:rPr>
              <w:t>2、证明文件：</w:t>
            </w:r>
            <w:r>
              <w:rPr>
                <w:rFonts w:hint="eastAsia"/>
                <w:color w:val="auto"/>
                <w:szCs w:val="21"/>
                <w:highlight w:val="none"/>
                <w:shd w:val="clear" w:color="auto" w:fill="auto"/>
              </w:rPr>
              <w:t>投标人需提供房产证明或房屋租赁合同，以上均加盖投标法人公章，否则不得分。</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562" w:type="dxa"/>
            <w:vMerge w:val="continue"/>
            <w:vAlign w:val="center"/>
          </w:tcPr>
          <w:p>
            <w:pPr>
              <w:autoSpaceDE w:val="0"/>
              <w:autoSpaceDN w:val="0"/>
              <w:jc w:val="center"/>
              <w:rPr>
                <w:color w:val="auto"/>
                <w:szCs w:val="21"/>
                <w:highlight w:val="none"/>
                <w:shd w:val="clear" w:color="auto" w:fill="auto"/>
              </w:rPr>
            </w:pPr>
          </w:p>
        </w:tc>
        <w:tc>
          <w:tcPr>
            <w:tcW w:w="1673" w:type="dxa"/>
            <w:vMerge w:val="continue"/>
            <w:vAlign w:val="center"/>
          </w:tcPr>
          <w:p>
            <w:pPr>
              <w:jc w:val="center"/>
              <w:rPr>
                <w:color w:val="auto"/>
                <w:szCs w:val="21"/>
                <w:highlight w:val="none"/>
                <w:shd w:val="clear" w:color="auto" w:fill="auto"/>
                <w:lang w:val="zh-CN"/>
              </w:rPr>
            </w:pPr>
          </w:p>
        </w:tc>
        <w:tc>
          <w:tcPr>
            <w:tcW w:w="697" w:type="dxa"/>
            <w:gridSpan w:val="2"/>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lang w:val="zh-CN"/>
              </w:rPr>
              <w:t>2</w:t>
            </w:r>
          </w:p>
        </w:tc>
        <w:tc>
          <w:tcPr>
            <w:tcW w:w="5280" w:type="dxa"/>
            <w:vAlign w:val="center"/>
          </w:tcPr>
          <w:p>
            <w:pPr>
              <w:rPr>
                <w:color w:val="auto"/>
                <w:szCs w:val="21"/>
                <w:highlight w:val="none"/>
                <w:shd w:val="clear" w:color="auto" w:fill="auto"/>
              </w:rPr>
            </w:pPr>
            <w:r>
              <w:rPr>
                <w:rFonts w:hint="eastAsia"/>
                <w:b/>
                <w:bCs/>
                <w:color w:val="auto"/>
                <w:szCs w:val="21"/>
                <w:highlight w:val="none"/>
                <w:shd w:val="clear" w:color="auto" w:fill="auto"/>
              </w:rPr>
              <w:t>1、评审内容：</w:t>
            </w:r>
            <w:r>
              <w:rPr>
                <w:rFonts w:hint="eastAsia"/>
                <w:color w:val="auto"/>
                <w:szCs w:val="21"/>
                <w:highlight w:val="none"/>
                <w:shd w:val="clear" w:color="auto" w:fill="auto"/>
              </w:rPr>
              <w:t>实施方案包括详细安装调试步骤、实施验收方法和进度安排：提供详细的安装调试步骤、实施验收方法、进度安排。</w:t>
            </w:r>
          </w:p>
          <w:p>
            <w:pPr>
              <w:jc w:val="left"/>
              <w:rPr>
                <w:b/>
                <w:bCs/>
                <w:color w:val="auto"/>
                <w:szCs w:val="21"/>
                <w:highlight w:val="none"/>
                <w:shd w:val="clear" w:color="auto" w:fill="auto"/>
              </w:rPr>
            </w:pPr>
            <w:r>
              <w:rPr>
                <w:rFonts w:hint="eastAsia"/>
                <w:b/>
                <w:color w:val="auto"/>
                <w:szCs w:val="21"/>
                <w:highlight w:val="none"/>
                <w:shd w:val="clear" w:color="auto" w:fill="auto"/>
              </w:rPr>
              <w:t>2、评分标准：</w:t>
            </w:r>
            <w:r>
              <w:rPr>
                <w:rFonts w:hint="eastAsia"/>
                <w:color w:val="auto"/>
                <w:szCs w:val="21"/>
                <w:highlight w:val="none"/>
                <w:shd w:val="clear" w:color="auto" w:fill="auto"/>
              </w:rPr>
              <w:t>根据安装调试步骤是否合理高效、实验方法是否有效、进度安排是否合理高效等情况评分：优2分；良1分；中0.5分；差0分。</w:t>
            </w:r>
          </w:p>
        </w:tc>
        <w:tc>
          <w:tcPr>
            <w:tcW w:w="1642" w:type="dxa"/>
            <w:vAlign w:val="center"/>
          </w:tcPr>
          <w:p>
            <w:pPr>
              <w:autoSpaceDE w:val="0"/>
              <w:autoSpaceDN w:val="0"/>
              <w:jc w:val="center"/>
              <w:rPr>
                <w:color w:val="auto"/>
                <w:szCs w:val="21"/>
                <w:highlight w:val="none"/>
                <w:shd w:val="clear" w:color="auto" w:fill="auto"/>
                <w:lang w:val="zh-CN"/>
              </w:rPr>
            </w:pPr>
            <w:r>
              <w:rPr>
                <w:rFonts w:hint="eastAsia"/>
                <w:color w:val="auto"/>
                <w:szCs w:val="21"/>
                <w:highlight w:val="none"/>
                <w:shd w:val="clear" w:color="auto" w:fill="auto"/>
              </w:rPr>
              <w:t xml:space="preserve">专家打分  </w:t>
            </w:r>
          </w:p>
        </w:tc>
      </w:tr>
    </w:tbl>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r>
        <w:rPr>
          <w:rFonts w:hint="eastAsia"/>
          <w:color w:val="auto"/>
          <w:highlight w:val="none"/>
          <w:shd w:val="clear" w:color="auto" w:fill="auto"/>
        </w:rPr>
        <w:t>备注：</w:t>
      </w:r>
    </w:p>
    <w:p>
      <w:pPr>
        <w:tabs>
          <w:tab w:val="clear" w:pos="426"/>
        </w:tabs>
        <w:spacing w:line="240" w:lineRule="auto"/>
        <w:ind w:firstLine="424" w:firstLineChars="202"/>
        <w:rPr>
          <w:color w:val="auto"/>
          <w:highlight w:val="none"/>
          <w:shd w:val="clear" w:color="auto" w:fill="auto"/>
        </w:rPr>
      </w:pPr>
      <w:r>
        <w:rPr>
          <w:rFonts w:hint="eastAsia"/>
          <w:color w:val="auto"/>
          <w:highlight w:val="none"/>
          <w:shd w:val="clear" w:color="auto" w:fill="auto"/>
        </w:rPr>
        <w:t>1. 有取值范围的，含上限值不含下限值。每一项的得分均不能超过该项最高分值。</w:t>
      </w:r>
    </w:p>
    <w:p>
      <w:pPr>
        <w:tabs>
          <w:tab w:val="clear" w:pos="426"/>
        </w:tabs>
        <w:spacing w:line="240" w:lineRule="auto"/>
        <w:ind w:firstLine="424" w:firstLineChars="202"/>
        <w:rPr>
          <w:color w:val="auto"/>
          <w:highlight w:val="none"/>
          <w:shd w:val="clear" w:color="auto" w:fill="auto"/>
        </w:rPr>
      </w:pPr>
      <w:r>
        <w:rPr>
          <w:rFonts w:hint="eastAsia"/>
          <w:color w:val="auto"/>
          <w:highlight w:val="none"/>
          <w:shd w:val="clear" w:color="auto" w:fill="auto"/>
        </w:rPr>
        <w:t>2. 缺项则该项为0分或不合格为0分。</w:t>
      </w:r>
    </w:p>
    <w:p>
      <w:pPr>
        <w:tabs>
          <w:tab w:val="clear" w:pos="426"/>
        </w:tabs>
        <w:spacing w:line="240" w:lineRule="auto"/>
        <w:ind w:firstLine="424" w:firstLineChars="202"/>
        <w:rPr>
          <w:color w:val="auto"/>
          <w:highlight w:val="none"/>
          <w:shd w:val="clear" w:color="auto" w:fill="auto"/>
        </w:rPr>
      </w:pPr>
      <w:r>
        <w:rPr>
          <w:rFonts w:hint="eastAsia"/>
          <w:color w:val="auto"/>
          <w:highlight w:val="none"/>
          <w:shd w:val="clear" w:color="auto" w:fill="auto"/>
        </w:rPr>
        <w:t>3. 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color w:val="auto"/>
          <w:szCs w:val="18"/>
          <w:highlight w:val="none"/>
          <w:shd w:val="clear" w:color="auto" w:fill="auto"/>
        </w:rPr>
      </w:pPr>
      <w:r>
        <w:rPr>
          <w:rFonts w:hint="eastAsia"/>
          <w:color w:val="auto"/>
          <w:highlight w:val="none"/>
          <w:shd w:val="clear" w:color="auto" w:fill="auto"/>
        </w:rPr>
        <w:t>4. 综合以上</w:t>
      </w:r>
      <w:r>
        <w:rPr>
          <w:rFonts w:hint="eastAsia"/>
          <w:snapToGrid w:val="0"/>
          <w:color w:val="auto"/>
          <w:highlight w:val="none"/>
          <w:shd w:val="clear" w:color="auto" w:fill="auto"/>
        </w:rPr>
        <w:t>分析比较，评委会将对各投标文件进行书面的量化评定，得分</w:t>
      </w:r>
      <w:r>
        <w:rPr>
          <w:rFonts w:ascii="Arial" w:hAnsi="Arial" w:cs="Arial"/>
          <w:snapToGrid w:val="0"/>
          <w:color w:val="auto"/>
          <w:szCs w:val="18"/>
          <w:highlight w:val="none"/>
          <w:shd w:val="clear" w:color="auto" w:fill="auto"/>
        </w:rPr>
        <w:t>精确到小数点后两位</w:t>
      </w:r>
      <w:r>
        <w:rPr>
          <w:rFonts w:hint="eastAsia" w:ascii="Arial" w:hAnsi="Arial" w:cs="Arial"/>
          <w:snapToGrid w:val="0"/>
          <w:color w:val="auto"/>
          <w:szCs w:val="18"/>
          <w:highlight w:val="none"/>
          <w:shd w:val="clear" w:color="auto" w:fill="auto"/>
        </w:rPr>
        <w:t>。</w:t>
      </w:r>
    </w:p>
    <w:p>
      <w:pPr>
        <w:tabs>
          <w:tab w:val="clear" w:pos="426"/>
        </w:tabs>
        <w:spacing w:line="240" w:lineRule="auto"/>
        <w:ind w:firstLine="424" w:firstLineChars="202"/>
        <w:rPr>
          <w:bCs/>
          <w:color w:val="auto"/>
          <w:highlight w:val="none"/>
          <w:shd w:val="clear" w:color="auto" w:fill="auto"/>
        </w:rPr>
      </w:pPr>
      <w:r>
        <w:rPr>
          <w:rFonts w:hint="eastAsia"/>
          <w:bCs/>
          <w:color w:val="auto"/>
          <w:highlight w:val="none"/>
          <w:shd w:val="clear" w:color="auto" w:fill="auto"/>
        </w:rPr>
        <w:t>5.客观评分项，所有评审专家应当统一打分分值；主观评分项，评审专家应当按照打分标准独立打分。</w:t>
      </w:r>
    </w:p>
    <w:p>
      <w:pPr>
        <w:tabs>
          <w:tab w:val="clear" w:pos="426"/>
        </w:tabs>
        <w:spacing w:line="240" w:lineRule="auto"/>
        <w:ind w:firstLine="424" w:firstLineChars="202"/>
        <w:jc w:val="left"/>
        <w:rPr>
          <w:bCs/>
          <w:color w:val="auto"/>
          <w:highlight w:val="none"/>
          <w:shd w:val="clear" w:color="auto" w:fill="auto"/>
        </w:rPr>
      </w:pPr>
      <w:r>
        <w:rPr>
          <w:rFonts w:hint="eastAsia"/>
          <w:bCs/>
          <w:color w:val="auto"/>
          <w:highlight w:val="none"/>
          <w:shd w:val="clear" w:color="auto" w:fill="auto"/>
        </w:rPr>
        <w:t>6.根据财政部《关于在政府采购活动中查询及使用信用记录有关问题的通知》（财库</w:t>
      </w:r>
      <w:r>
        <w:rPr>
          <w:rFonts w:ascii="Arial" w:hAnsi="Arial" w:cs="Arial"/>
          <w:color w:val="auto"/>
          <w:sz w:val="20"/>
          <w:szCs w:val="20"/>
          <w:highlight w:val="none"/>
          <w:shd w:val="clear" w:color="auto" w:fill="auto"/>
        </w:rPr>
        <w:t>〔</w:t>
      </w:r>
      <w:r>
        <w:rPr>
          <w:rFonts w:hint="eastAsia" w:ascii="Arial" w:hAnsi="Arial" w:cs="Arial"/>
          <w:color w:val="auto"/>
          <w:sz w:val="20"/>
          <w:szCs w:val="20"/>
          <w:highlight w:val="none"/>
          <w:shd w:val="clear" w:color="auto" w:fill="auto"/>
        </w:rPr>
        <w:t>2016</w:t>
      </w:r>
      <w:r>
        <w:rPr>
          <w:rFonts w:ascii="Arial" w:hAnsi="Arial" w:cs="Arial"/>
          <w:color w:val="auto"/>
          <w:sz w:val="20"/>
          <w:szCs w:val="20"/>
          <w:highlight w:val="none"/>
          <w:shd w:val="clear" w:color="auto" w:fill="auto"/>
        </w:rPr>
        <w:t>〕</w:t>
      </w:r>
      <w:r>
        <w:rPr>
          <w:rFonts w:hint="eastAsia" w:ascii="Arial" w:hAnsi="Arial" w:cs="Arial"/>
          <w:color w:val="auto"/>
          <w:sz w:val="20"/>
          <w:szCs w:val="20"/>
          <w:highlight w:val="none"/>
          <w:shd w:val="clear" w:color="auto" w:fill="auto"/>
        </w:rPr>
        <w:t>125号</w:t>
      </w:r>
      <w:r>
        <w:rPr>
          <w:rFonts w:hint="eastAsia"/>
          <w:bCs/>
          <w:color w:val="auto"/>
          <w:highlight w:val="none"/>
          <w:shd w:val="clear" w:color="auto" w:fill="auto"/>
        </w:rPr>
        <w:t>）、《深圳市政府采购供应商诚信管理暂行办法》（深财规〔</w:t>
      </w:r>
      <w:r>
        <w:rPr>
          <w:bCs/>
          <w:color w:val="auto"/>
          <w:highlight w:val="none"/>
          <w:shd w:val="clear" w:color="auto" w:fill="auto"/>
        </w:rPr>
        <w:t>2017〕8号</w:t>
      </w:r>
      <w:r>
        <w:rPr>
          <w:rFonts w:hint="eastAsia"/>
          <w:bCs/>
          <w:color w:val="auto"/>
          <w:highlight w:val="none"/>
          <w:shd w:val="clear" w:color="auto" w:fill="auto"/>
        </w:rPr>
        <w:t>），供应商信用信息的查询渠道为“信用中国（</w:t>
      </w:r>
      <w:r>
        <w:rPr>
          <w:bCs/>
          <w:color w:val="auto"/>
          <w:highlight w:val="none"/>
          <w:shd w:val="clear" w:color="auto" w:fill="auto"/>
        </w:rPr>
        <w:t>https://www.creditchina.gov.cn/</w:t>
      </w:r>
      <w:r>
        <w:rPr>
          <w:rFonts w:hint="eastAsia"/>
          <w:bCs/>
          <w:color w:val="auto"/>
          <w:highlight w:val="none"/>
          <w:shd w:val="clear" w:color="auto" w:fill="auto"/>
        </w:rPr>
        <w:t>）”、 “中国政府采购网（</w:t>
      </w:r>
      <w:r>
        <w:rPr>
          <w:bCs/>
          <w:color w:val="auto"/>
          <w:highlight w:val="none"/>
          <w:shd w:val="clear" w:color="auto" w:fill="auto"/>
        </w:rPr>
        <w:t>http://www.ccgp.gov.cn/</w:t>
      </w:r>
      <w:r>
        <w:rPr>
          <w:rFonts w:hint="eastAsia"/>
          <w:bCs/>
          <w:color w:val="auto"/>
          <w:highlight w:val="none"/>
          <w:shd w:val="clear" w:color="auto" w:fill="auto"/>
        </w:rPr>
        <w:t>）”、“深圳市政府采购监管网（</w:t>
      </w:r>
      <w:r>
        <w:rPr>
          <w:bCs/>
          <w:color w:val="auto"/>
          <w:highlight w:val="none"/>
          <w:shd w:val="clear" w:color="auto" w:fill="auto"/>
        </w:rPr>
        <w:t>http://www.zfcg.sz.gov.cn/</w:t>
      </w:r>
      <w:r>
        <w:rPr>
          <w:rFonts w:hint="eastAsia"/>
          <w:bCs/>
          <w:color w:val="auto"/>
          <w:highlight w:val="none"/>
          <w:shd w:val="clear" w:color="auto" w:fill="auto"/>
        </w:rPr>
        <w:t>）”，相关信息以中标通知书发出前的查询结果为准。</w:t>
      </w:r>
    </w:p>
    <w:p>
      <w:pPr>
        <w:tabs>
          <w:tab w:val="clear" w:pos="426"/>
        </w:tabs>
        <w:spacing w:line="240" w:lineRule="auto"/>
        <w:ind w:firstLine="424" w:firstLineChars="202"/>
        <w:rPr>
          <w:bCs/>
          <w:color w:val="auto"/>
          <w:highlight w:val="none"/>
          <w:shd w:val="clear" w:color="auto" w:fill="auto"/>
        </w:rPr>
      </w:pPr>
    </w:p>
    <w:p>
      <w:pPr>
        <w:tabs>
          <w:tab w:val="clear" w:pos="426"/>
        </w:tabs>
        <w:spacing w:line="240" w:lineRule="auto"/>
        <w:ind w:firstLine="426" w:firstLineChars="202"/>
        <w:rPr>
          <w:rFonts w:ascii="Calibri" w:hAnsi="Calibri" w:cs="Times New Roman"/>
          <w:b/>
          <w:color w:val="auto"/>
          <w:kern w:val="2"/>
          <w:szCs w:val="22"/>
          <w:highlight w:val="none"/>
          <w:shd w:val="clear" w:color="auto" w:fill="auto"/>
        </w:rPr>
      </w:pPr>
    </w:p>
    <w:p>
      <w:pPr>
        <w:tabs>
          <w:tab w:val="clear" w:pos="426"/>
        </w:tabs>
        <w:spacing w:line="240" w:lineRule="auto"/>
        <w:ind w:firstLine="424" w:firstLineChars="202"/>
        <w:rPr>
          <w:bCs/>
          <w:color w:val="auto"/>
          <w:highlight w:val="none"/>
          <w:shd w:val="clear" w:color="auto" w:fill="auto"/>
        </w:rPr>
      </w:pPr>
    </w:p>
    <w:p>
      <w:pPr>
        <w:pStyle w:val="42"/>
        <w:tabs>
          <w:tab w:val="clear" w:pos="426"/>
        </w:tabs>
        <w:rPr>
          <w:color w:val="auto"/>
          <w:highlight w:val="none"/>
          <w:shd w:val="clear" w:color="auto" w:fill="auto"/>
        </w:rPr>
      </w:pPr>
      <w:r>
        <w:rPr>
          <w:color w:val="auto"/>
          <w:highlight w:val="none"/>
          <w:shd w:val="clear" w:color="auto" w:fill="auto"/>
        </w:rPr>
        <w:br w:type="page"/>
      </w:r>
      <w:bookmarkStart w:id="29" w:name="_Toc3628657"/>
      <w:bookmarkStart w:id="30" w:name="_Toc21244"/>
      <w:r>
        <w:rPr>
          <w:rFonts w:hint="eastAsia"/>
          <w:color w:val="auto"/>
          <w:highlight w:val="none"/>
          <w:shd w:val="clear" w:color="auto" w:fill="auto"/>
        </w:rPr>
        <w:t>第一册  专用条款</w:t>
      </w:r>
      <w:bookmarkEnd w:id="28"/>
      <w:bookmarkEnd w:id="29"/>
      <w:bookmarkEnd w:id="30"/>
    </w:p>
    <w:p>
      <w:pPr>
        <w:pStyle w:val="33"/>
        <w:tabs>
          <w:tab w:val="clear" w:pos="426"/>
        </w:tabs>
        <w:rPr>
          <w:color w:val="auto"/>
          <w:highlight w:val="none"/>
          <w:shd w:val="clear" w:color="auto" w:fill="auto"/>
        </w:rPr>
      </w:pPr>
      <w:bookmarkStart w:id="31" w:name="_Toc26007"/>
      <w:bookmarkStart w:id="32" w:name="_Toc432592813"/>
      <w:bookmarkStart w:id="33" w:name="_Toc3628658"/>
      <w:bookmarkStart w:id="34" w:name="_Toc265483798"/>
      <w:r>
        <w:rPr>
          <w:rFonts w:hint="eastAsia"/>
          <w:color w:val="auto"/>
          <w:highlight w:val="none"/>
          <w:shd w:val="clear" w:color="auto" w:fill="auto"/>
        </w:rPr>
        <w:t>第一章 采购公告</w:t>
      </w:r>
      <w:bookmarkEnd w:id="31"/>
      <w:bookmarkEnd w:id="32"/>
      <w:bookmarkEnd w:id="33"/>
      <w:bookmarkEnd w:id="34"/>
    </w:p>
    <w:p>
      <w:pPr>
        <w:tabs>
          <w:tab w:val="clear" w:pos="426"/>
        </w:tabs>
        <w:rPr>
          <w:b/>
          <w:color w:val="auto"/>
          <w:highlight w:val="none"/>
          <w:shd w:val="clear" w:color="auto" w:fill="auto"/>
        </w:rPr>
      </w:pPr>
      <w:r>
        <w:rPr>
          <w:rFonts w:hint="eastAsia"/>
          <w:b/>
          <w:color w:val="auto"/>
          <w:highlight w:val="none"/>
          <w:shd w:val="clear" w:color="auto" w:fill="auto"/>
        </w:rPr>
        <w:t>一、项目概况</w:t>
      </w:r>
    </w:p>
    <w:p>
      <w:pPr>
        <w:tabs>
          <w:tab w:val="clear" w:pos="426"/>
        </w:tabs>
        <w:ind w:firstLine="424" w:firstLineChars="202"/>
        <w:rPr>
          <w:rFonts w:hint="eastAsia" w:eastAsia="宋体"/>
          <w:color w:val="auto"/>
          <w:kern w:val="2"/>
          <w:highlight w:val="none"/>
          <w:shd w:val="clear" w:color="auto" w:fill="auto"/>
          <w:lang w:eastAsia="zh-CN"/>
        </w:rPr>
      </w:pPr>
      <w:bookmarkStart w:id="35" w:name="项目概况2"/>
      <w:r>
        <w:rPr>
          <w:rFonts w:hint="eastAsia"/>
          <w:color w:val="auto"/>
          <w:highlight w:val="none"/>
          <w:shd w:val="clear" w:color="auto" w:fill="auto"/>
        </w:rPr>
        <w:t>1.项目编号：</w:t>
      </w:r>
      <w:r>
        <w:rPr>
          <w:rFonts w:hint="eastAsia"/>
          <w:color w:val="auto"/>
          <w:highlight w:val="none"/>
          <w:shd w:val="clear" w:color="auto" w:fill="auto"/>
          <w:lang w:eastAsia="zh-CN"/>
        </w:rPr>
        <w:t>PSDL2019152910</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2.项目名称：南方医科大学深圳口腔医院（坪山）一期设备购置项目06包</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3.采购人：深圳市坪山区卫生健康局</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4.采购代理机构：深圳市深水水务咨询有限公司</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5.项目地点：深圳市</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6.项目规模及特征：详</w:t>
      </w:r>
      <w:r>
        <w:rPr>
          <w:rFonts w:hint="eastAsia"/>
          <w:color w:val="auto"/>
          <w:kern w:val="2"/>
          <w:highlight w:val="none"/>
          <w:shd w:val="clear" w:color="auto" w:fill="auto"/>
        </w:rPr>
        <w:t>见招标文件及采购需求</w:t>
      </w:r>
      <w:r>
        <w:rPr>
          <w:rFonts w:hint="eastAsia"/>
          <w:color w:val="auto"/>
          <w:highlight w:val="none"/>
          <w:shd w:val="clear" w:color="auto" w:fill="auto"/>
        </w:rPr>
        <w:t>。</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7.资金来源：财政资金100%</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8</w:t>
      </w:r>
      <w:r>
        <w:rPr>
          <w:color w:val="auto"/>
          <w:highlight w:val="none"/>
          <w:shd w:val="clear" w:color="auto" w:fill="auto"/>
        </w:rPr>
        <w:t>.</w:t>
      </w:r>
      <w:r>
        <w:rPr>
          <w:rFonts w:hint="eastAsia"/>
          <w:color w:val="auto"/>
          <w:highlight w:val="none"/>
          <w:shd w:val="clear" w:color="auto" w:fill="auto"/>
        </w:rPr>
        <w:t xml:space="preserve"> 采购计划编号：</w:t>
      </w:r>
    </w:p>
    <w:p>
      <w:pPr>
        <w:tabs>
          <w:tab w:val="clear" w:pos="426"/>
        </w:tabs>
        <w:ind w:firstLine="424" w:firstLineChars="202"/>
        <w:rPr>
          <w:color w:val="auto"/>
          <w:highlight w:val="none"/>
          <w:shd w:val="clear" w:color="auto" w:fill="auto"/>
        </w:rPr>
      </w:pPr>
      <w:r>
        <w:rPr>
          <w:color w:val="auto"/>
          <w:highlight w:val="none"/>
          <w:shd w:val="clear" w:color="auto" w:fill="auto"/>
        </w:rPr>
        <w:t>9</w:t>
      </w:r>
      <w:r>
        <w:rPr>
          <w:rFonts w:hint="eastAsia"/>
          <w:color w:val="auto"/>
          <w:highlight w:val="none"/>
          <w:shd w:val="clear" w:color="auto" w:fill="auto"/>
        </w:rPr>
        <w:t>.采购内容：南方医科大学深圳口腔医院（坪山）一期设备购置项目06包，详</w:t>
      </w:r>
      <w:r>
        <w:rPr>
          <w:rFonts w:hint="eastAsia"/>
          <w:color w:val="auto"/>
          <w:kern w:val="2"/>
          <w:highlight w:val="none"/>
          <w:shd w:val="clear" w:color="auto" w:fill="auto"/>
        </w:rPr>
        <w:t>见招标文件及采购需求</w:t>
      </w:r>
      <w:r>
        <w:rPr>
          <w:rFonts w:hint="eastAsia"/>
          <w:color w:val="auto"/>
          <w:highlight w:val="none"/>
          <w:shd w:val="clear" w:color="auto" w:fill="auto"/>
        </w:rPr>
        <w:t>。</w:t>
      </w:r>
    </w:p>
    <w:tbl>
      <w:tblPr>
        <w:tblStyle w:val="44"/>
        <w:tblW w:w="7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587"/>
        <w:gridCol w:w="916"/>
        <w:gridCol w:w="916"/>
        <w:gridCol w:w="916"/>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序号</w:t>
            </w:r>
          </w:p>
        </w:tc>
        <w:tc>
          <w:tcPr>
            <w:tcW w:w="2587"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货物名称</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数量</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单位</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备注</w:t>
            </w:r>
          </w:p>
        </w:tc>
        <w:tc>
          <w:tcPr>
            <w:tcW w:w="1683"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vAlign w:val="center"/>
          </w:tcPr>
          <w:p>
            <w:pPr>
              <w:spacing w:line="240" w:lineRule="auto"/>
              <w:jc w:val="center"/>
              <w:rPr>
                <w:bCs/>
                <w:color w:val="auto"/>
                <w:szCs w:val="21"/>
                <w:highlight w:val="none"/>
                <w:shd w:val="clear" w:color="auto" w:fill="auto"/>
              </w:rPr>
            </w:pPr>
            <w:r>
              <w:rPr>
                <w:rFonts w:hint="eastAsia"/>
                <w:bCs/>
                <w:color w:val="auto"/>
                <w:szCs w:val="21"/>
                <w:highlight w:val="none"/>
                <w:shd w:val="clear" w:color="auto" w:fill="auto"/>
              </w:rPr>
              <w:t>1</w:t>
            </w:r>
          </w:p>
        </w:tc>
        <w:tc>
          <w:tcPr>
            <w:tcW w:w="2587" w:type="dxa"/>
            <w:vAlign w:val="center"/>
          </w:tcPr>
          <w:p>
            <w:pPr>
              <w:spacing w:line="240" w:lineRule="auto"/>
              <w:jc w:val="center"/>
              <w:rPr>
                <w:bCs/>
                <w:color w:val="auto"/>
                <w:szCs w:val="21"/>
                <w:highlight w:val="none"/>
                <w:shd w:val="clear" w:color="auto" w:fill="auto"/>
              </w:rPr>
            </w:pPr>
            <w:r>
              <w:rPr>
                <w:rFonts w:hint="eastAsia"/>
                <w:color w:val="auto"/>
                <w:sz w:val="22"/>
                <w:szCs w:val="22"/>
                <w:highlight w:val="none"/>
                <w:shd w:val="clear" w:color="auto" w:fill="auto"/>
              </w:rPr>
              <w:t>口腔教学模拟仿真机器人系统</w:t>
            </w:r>
          </w:p>
        </w:tc>
        <w:tc>
          <w:tcPr>
            <w:tcW w:w="916" w:type="dxa"/>
            <w:vAlign w:val="center"/>
          </w:tcPr>
          <w:p>
            <w:pPr>
              <w:spacing w:line="240" w:lineRule="auto"/>
              <w:jc w:val="center"/>
              <w:rPr>
                <w:bCs/>
                <w:color w:val="auto"/>
                <w:szCs w:val="21"/>
                <w:highlight w:val="none"/>
                <w:shd w:val="clear" w:color="auto" w:fill="auto"/>
              </w:rPr>
            </w:pPr>
            <w:r>
              <w:rPr>
                <w:rFonts w:hint="eastAsia"/>
                <w:bCs/>
                <w:color w:val="auto"/>
                <w:szCs w:val="21"/>
                <w:highlight w:val="none"/>
                <w:shd w:val="clear" w:color="auto" w:fill="auto"/>
              </w:rPr>
              <w:t>1</w:t>
            </w:r>
          </w:p>
        </w:tc>
        <w:tc>
          <w:tcPr>
            <w:tcW w:w="916" w:type="dxa"/>
            <w:vAlign w:val="center"/>
          </w:tcPr>
          <w:p>
            <w:pPr>
              <w:spacing w:line="240" w:lineRule="auto"/>
              <w:jc w:val="center"/>
              <w:rPr>
                <w:bCs/>
                <w:color w:val="auto"/>
                <w:szCs w:val="21"/>
                <w:highlight w:val="none"/>
                <w:shd w:val="clear" w:color="auto" w:fill="auto"/>
              </w:rPr>
            </w:pPr>
            <w:r>
              <w:rPr>
                <w:rFonts w:hint="eastAsia"/>
                <w:color w:val="auto"/>
                <w:szCs w:val="21"/>
                <w:highlight w:val="none"/>
                <w:shd w:val="clear" w:color="auto" w:fill="auto"/>
              </w:rPr>
              <w:t>套</w:t>
            </w:r>
          </w:p>
        </w:tc>
        <w:tc>
          <w:tcPr>
            <w:tcW w:w="916"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接受</w:t>
            </w:r>
          </w:p>
          <w:p>
            <w:pPr>
              <w:spacing w:line="240" w:lineRule="auto"/>
              <w:jc w:val="center"/>
              <w:rPr>
                <w:bCs/>
                <w:color w:val="auto"/>
                <w:szCs w:val="21"/>
                <w:highlight w:val="none"/>
                <w:shd w:val="clear" w:color="auto" w:fill="auto"/>
              </w:rPr>
            </w:pPr>
            <w:r>
              <w:rPr>
                <w:rFonts w:hint="eastAsia"/>
                <w:color w:val="auto"/>
                <w:szCs w:val="21"/>
                <w:highlight w:val="none"/>
                <w:shd w:val="clear" w:color="auto" w:fill="auto"/>
              </w:rPr>
              <w:t>进口</w:t>
            </w:r>
          </w:p>
        </w:tc>
        <w:tc>
          <w:tcPr>
            <w:tcW w:w="1683" w:type="dxa"/>
            <w:vAlign w:val="center"/>
          </w:tcPr>
          <w:p>
            <w:pPr>
              <w:widowControl w:val="0"/>
              <w:shd w:val="clear" w:color="auto" w:fill="auto"/>
              <w:tabs>
                <w:tab w:val="clear" w:pos="426"/>
              </w:tabs>
              <w:adjustRightInd/>
              <w:snapToGrid/>
              <w:spacing w:line="240" w:lineRule="auto"/>
              <w:jc w:val="center"/>
              <w:rPr>
                <w:rFonts w:cs="Times New Roman"/>
                <w:color w:val="auto"/>
                <w:szCs w:val="21"/>
                <w:highlight w:val="none"/>
                <w:shd w:val="clear" w:color="auto" w:fill="auto"/>
              </w:rPr>
            </w:pPr>
            <w:r>
              <w:rPr>
                <w:rFonts w:hint="eastAsia" w:cs="Times New Roman"/>
                <w:color w:val="auto"/>
                <w:szCs w:val="21"/>
                <w:highlight w:val="none"/>
                <w:shd w:val="clear" w:color="auto" w:fill="auto"/>
              </w:rPr>
              <w:t>2,500,000.00</w:t>
            </w:r>
          </w:p>
        </w:tc>
      </w:tr>
    </w:tbl>
    <w:p>
      <w:pPr>
        <w:tabs>
          <w:tab w:val="clear" w:pos="426"/>
        </w:tabs>
        <w:ind w:firstLine="424" w:firstLineChars="202"/>
        <w:rPr>
          <w:color w:val="auto"/>
          <w:highlight w:val="none"/>
          <w:shd w:val="clear" w:color="auto" w:fill="auto"/>
        </w:rPr>
      </w:pPr>
      <w:r>
        <w:rPr>
          <w:color w:val="auto"/>
          <w:highlight w:val="none"/>
          <w:shd w:val="clear" w:color="auto" w:fill="auto"/>
        </w:rPr>
        <w:t>10</w:t>
      </w:r>
      <w:r>
        <w:rPr>
          <w:rFonts w:hint="eastAsia"/>
          <w:color w:val="auto"/>
          <w:highlight w:val="none"/>
          <w:shd w:val="clear" w:color="auto" w:fill="auto"/>
        </w:rPr>
        <w:t>.采购方式：公开招标</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1</w:t>
      </w:r>
      <w:r>
        <w:rPr>
          <w:color w:val="auto"/>
          <w:highlight w:val="none"/>
          <w:shd w:val="clear" w:color="auto" w:fill="auto"/>
        </w:rPr>
        <w:t>1.</w:t>
      </w:r>
      <w:r>
        <w:rPr>
          <w:rFonts w:hint="eastAsia"/>
          <w:color w:val="auto"/>
          <w:highlight w:val="none"/>
          <w:shd w:val="clear" w:color="auto" w:fill="auto"/>
        </w:rPr>
        <w:t>评标方法：综合评分法</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1</w:t>
      </w:r>
      <w:r>
        <w:rPr>
          <w:color w:val="auto"/>
          <w:highlight w:val="none"/>
          <w:shd w:val="clear" w:color="auto" w:fill="auto"/>
        </w:rPr>
        <w:t>2</w:t>
      </w:r>
      <w:r>
        <w:rPr>
          <w:rFonts w:hint="eastAsia"/>
          <w:color w:val="auto"/>
          <w:highlight w:val="none"/>
          <w:shd w:val="clear" w:color="auto" w:fill="auto"/>
        </w:rPr>
        <w:t>.交货期要求：</w:t>
      </w:r>
      <w:bookmarkEnd w:id="35"/>
      <w:r>
        <w:rPr>
          <w:rFonts w:hint="eastAsia"/>
          <w:color w:val="auto"/>
          <w:highlight w:val="none"/>
          <w:shd w:val="clear" w:color="auto" w:fill="auto"/>
        </w:rPr>
        <w:t>合同签订后</w:t>
      </w:r>
      <w:r>
        <w:rPr>
          <w:rFonts w:hint="eastAsia"/>
          <w:color w:val="auto"/>
          <w:highlight w:val="none"/>
          <w:u w:val="single"/>
          <w:shd w:val="clear" w:color="auto" w:fill="auto"/>
        </w:rPr>
        <w:t>180日历</w:t>
      </w:r>
      <w:r>
        <w:rPr>
          <w:rFonts w:hint="eastAsia"/>
          <w:color w:val="auto"/>
          <w:highlight w:val="none"/>
          <w:shd w:val="clear" w:color="auto" w:fill="auto"/>
        </w:rPr>
        <w:t>日</w:t>
      </w:r>
      <w:r>
        <w:rPr>
          <w:color w:val="auto"/>
          <w:highlight w:val="none"/>
          <w:shd w:val="clear" w:color="auto" w:fill="auto"/>
        </w:rPr>
        <w:t>内</w:t>
      </w:r>
    </w:p>
    <w:p>
      <w:pPr>
        <w:tabs>
          <w:tab w:val="clear" w:pos="426"/>
        </w:tabs>
        <w:rPr>
          <w:b/>
          <w:color w:val="auto"/>
          <w:highlight w:val="none"/>
          <w:shd w:val="clear" w:color="auto" w:fill="auto"/>
        </w:rPr>
      </w:pPr>
      <w:r>
        <w:rPr>
          <w:rFonts w:hint="eastAsia"/>
          <w:b/>
          <w:color w:val="auto"/>
          <w:highlight w:val="none"/>
          <w:shd w:val="clear" w:color="auto" w:fill="auto"/>
        </w:rPr>
        <w:t>二、投标人资格要求</w:t>
      </w:r>
    </w:p>
    <w:p>
      <w:pPr>
        <w:pStyle w:val="7"/>
        <w:tabs>
          <w:tab w:val="clear" w:pos="426"/>
        </w:tabs>
        <w:ind w:firstLine="424" w:firstLineChars="202"/>
        <w:rPr>
          <w:rFonts w:ascii="宋体" w:hAnsi="宋体"/>
          <w:color w:val="auto"/>
          <w:highlight w:val="none"/>
          <w:shd w:val="clear" w:color="auto" w:fill="auto"/>
        </w:rPr>
      </w:pPr>
      <w:r>
        <w:rPr>
          <w:rFonts w:hint="eastAsia" w:ascii="宋体" w:hAnsi="宋体"/>
          <w:color w:val="auto"/>
          <w:highlight w:val="none"/>
          <w:shd w:val="clear" w:color="auto" w:fill="auto"/>
        </w:rPr>
        <w:t>1.具有独立法人资格</w:t>
      </w:r>
      <w:r>
        <w:rPr>
          <w:rFonts w:ascii="宋体" w:hAnsi="宋体"/>
          <w:color w:val="auto"/>
          <w:highlight w:val="none"/>
          <w:shd w:val="clear" w:color="auto" w:fill="auto"/>
        </w:rPr>
        <w:t>（证明文件：须提供营业执照</w:t>
      </w:r>
      <w:r>
        <w:rPr>
          <w:rFonts w:hint="eastAsia" w:ascii="宋体" w:hAnsi="宋体"/>
          <w:color w:val="auto"/>
          <w:highlight w:val="none"/>
          <w:shd w:val="clear" w:color="auto" w:fill="auto"/>
        </w:rPr>
        <w:t>或法人证书</w:t>
      </w:r>
      <w:r>
        <w:rPr>
          <w:rFonts w:ascii="宋体" w:hAnsi="宋体"/>
          <w:color w:val="auto"/>
          <w:highlight w:val="none"/>
          <w:shd w:val="clear" w:color="auto" w:fill="auto"/>
        </w:rPr>
        <w:t>或其他证明文件的</w:t>
      </w:r>
      <w:r>
        <w:rPr>
          <w:rFonts w:hint="eastAsia" w:ascii="宋体" w:hAnsi="宋体"/>
          <w:color w:val="auto"/>
          <w:highlight w:val="none"/>
          <w:shd w:val="clear" w:color="auto" w:fill="auto"/>
        </w:rPr>
        <w:t>复印件</w:t>
      </w:r>
      <w:r>
        <w:rPr>
          <w:rFonts w:ascii="宋体" w:hAnsi="宋体"/>
          <w:color w:val="auto"/>
          <w:highlight w:val="none"/>
          <w:shd w:val="clear" w:color="auto" w:fill="auto"/>
        </w:rPr>
        <w:t>并加盖投标人公章，原件中标备查</w:t>
      </w:r>
      <w:r>
        <w:rPr>
          <w:rFonts w:hint="eastAsia" w:ascii="宋体" w:hAnsi="宋体"/>
          <w:color w:val="auto"/>
          <w:highlight w:val="none"/>
          <w:shd w:val="clear" w:color="auto" w:fill="auto"/>
        </w:rPr>
        <w:t>）；</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2.本项目不接受联合体投标，中标后不允许转包、分包；</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3.本项目</w:t>
      </w:r>
      <w:r>
        <w:rPr>
          <w:rFonts w:hint="eastAsia"/>
          <w:b/>
          <w:color w:val="auto"/>
          <w:highlight w:val="none"/>
          <w:shd w:val="clear" w:color="auto" w:fill="auto"/>
        </w:rPr>
        <w:t>接受</w:t>
      </w:r>
      <w:r>
        <w:rPr>
          <w:rFonts w:hint="eastAsia"/>
          <w:color w:val="auto"/>
          <w:highlight w:val="none"/>
          <w:shd w:val="clear" w:color="auto" w:fill="auto"/>
        </w:rPr>
        <w:t>进口产品投标；所投如为进口产品，提供产品销售授权书（国产产品不需提供）。</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4</w:t>
      </w:r>
      <w:r>
        <w:rPr>
          <w:color w:val="auto"/>
          <w:highlight w:val="none"/>
          <w:shd w:val="clear" w:color="auto" w:fill="auto"/>
        </w:rPr>
        <w:t>.</w:t>
      </w:r>
      <w:r>
        <w:rPr>
          <w:rFonts w:hint="eastAsia"/>
          <w:color w:val="auto"/>
          <w:highlight w:val="none"/>
          <w:shd w:val="clear" w:color="auto" w:fill="auto"/>
        </w:rPr>
        <w:t>参与本项目投标前三年内，在经营活动中没有重大违法记录（由供应商在《政府采购投标及履约承诺函》中作出声明）；</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5.</w:t>
      </w:r>
      <w:r>
        <w:rPr>
          <w:color w:val="auto"/>
          <w:highlight w:val="none"/>
          <w:shd w:val="clear" w:color="auto" w:fill="auto"/>
        </w:rPr>
        <w:t>参与本项目政府采购活动时不存在被有关部门禁止参与政府采购活动且在有效期内的情况（由供应商在《政府采购投标及履约承诺函》中作出声明）；</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6.</w:t>
      </w:r>
      <w:r>
        <w:rPr>
          <w:color w:val="auto"/>
          <w:highlight w:val="none"/>
          <w:shd w:val="clear" w:color="auto" w:fill="auto"/>
        </w:rPr>
        <w:t>参与本项目的供应商具备《中华人民共和国政府采购法》第二十二条第一款规定的条件（由供应商在《政府采购投标及履约承诺函》中作出声明）</w:t>
      </w:r>
      <w:r>
        <w:rPr>
          <w:rFonts w:hint="eastAsia"/>
          <w:color w:val="auto"/>
          <w:highlight w:val="none"/>
          <w:shd w:val="clear" w:color="auto" w:fill="auto"/>
        </w:rPr>
        <w:t>；</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7</w:t>
      </w:r>
      <w:r>
        <w:rPr>
          <w:color w:val="auto"/>
          <w:highlight w:val="none"/>
          <w:shd w:val="clear" w:color="auto" w:fill="auto"/>
        </w:rPr>
        <w:t>.</w:t>
      </w:r>
      <w:r>
        <w:rPr>
          <w:rFonts w:hint="eastAsia"/>
          <w:color w:val="auto"/>
          <w:highlight w:val="none"/>
          <w:shd w:val="clear" w:color="auto" w:fill="auto"/>
        </w:rPr>
        <w:t>参与政府采购项目投标的供应商未被列入失信被执行人、重大税收违法案件当事人名单、政府采购严重违法失信行为记录名单（由供应商在《政府采购投标及履约承诺函》中作出声明）；</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8</w:t>
      </w:r>
      <w:r>
        <w:rPr>
          <w:color w:val="auto"/>
          <w:highlight w:val="none"/>
          <w:shd w:val="clear" w:color="auto" w:fill="auto"/>
        </w:rPr>
        <w:t>.</w:t>
      </w:r>
      <w:r>
        <w:rPr>
          <w:rFonts w:hint="eastAsia"/>
          <w:color w:val="auto"/>
          <w:highlight w:val="none"/>
          <w:shd w:val="clear" w:color="auto" w:fill="auto"/>
        </w:rPr>
        <w:t>投标人必须具有深圳市政府采购注册供应商资格（供应商注册网址http://www.szzfcg.cn，投标文件中无需提供证明材料。采购代理机构将在开标当天从供应商资料库里查询本项目所有投标人的注册状态，投标人注册状态不是“有效”的，将按资格不符合招标文件要求，作资格审查不通过处理）；</w:t>
      </w:r>
    </w:p>
    <w:p>
      <w:pPr>
        <w:tabs>
          <w:tab w:val="clear" w:pos="426"/>
        </w:tabs>
        <w:ind w:firstLine="426" w:firstLineChars="202"/>
        <w:rPr>
          <w:rFonts w:ascii="Calibri" w:hAnsi="Calibri" w:cs="Times New Roman"/>
          <w:b/>
          <w:color w:val="auto"/>
          <w:kern w:val="2"/>
          <w:szCs w:val="22"/>
          <w:highlight w:val="none"/>
          <w:shd w:val="clear" w:color="auto" w:fill="auto"/>
        </w:rPr>
      </w:pPr>
    </w:p>
    <w:p>
      <w:pPr>
        <w:widowControl w:val="0"/>
        <w:shd w:val="clear" w:color="auto" w:fill="auto"/>
        <w:tabs>
          <w:tab w:val="clear" w:pos="426"/>
        </w:tabs>
        <w:adjustRightInd/>
        <w:snapToGrid/>
        <w:rPr>
          <w:rFonts w:ascii="Times New Roman" w:hAnsi="Times New Roman" w:cs="Times New Roman"/>
          <w:b/>
          <w:color w:val="auto"/>
          <w:kern w:val="2"/>
          <w:szCs w:val="21"/>
          <w:highlight w:val="none"/>
          <w:shd w:val="clear" w:color="auto" w:fill="auto"/>
        </w:rPr>
      </w:pPr>
      <w:r>
        <w:rPr>
          <w:rFonts w:hint="eastAsia" w:ascii="Times New Roman" w:hAnsi="Times New Roman" w:cs="Times New Roman"/>
          <w:b/>
          <w:color w:val="auto"/>
          <w:kern w:val="2"/>
          <w:szCs w:val="21"/>
          <w:highlight w:val="none"/>
          <w:shd w:val="clear" w:color="auto" w:fill="auto"/>
        </w:rPr>
        <w:t>三、获取招标文件的时间、地点、方式及招标文件售价</w:t>
      </w:r>
    </w:p>
    <w:p>
      <w:pPr>
        <w:tabs>
          <w:tab w:val="clear" w:pos="426"/>
        </w:tabs>
        <w:ind w:firstLine="424" w:firstLineChars="202"/>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.获取招标文件时间：</w:t>
      </w:r>
      <w:r>
        <w:rPr>
          <w:rFonts w:hint="eastAsia"/>
          <w:color w:val="auto"/>
          <w:highlight w:val="none"/>
          <w:u w:val="single"/>
          <w:shd w:val="clear" w:color="auto" w:fill="auto"/>
        </w:rPr>
        <w:t>2019</w:t>
      </w:r>
      <w:r>
        <w:rPr>
          <w:rFonts w:hint="eastAsia"/>
          <w:color w:val="auto"/>
          <w:highlight w:val="none"/>
          <w:shd w:val="clear" w:color="auto" w:fill="auto"/>
        </w:rPr>
        <w:t>年</w:t>
      </w:r>
      <w:r>
        <w:rPr>
          <w:rFonts w:hint="eastAsia"/>
          <w:color w:val="auto"/>
          <w:highlight w:val="none"/>
          <w:u w:val="single"/>
          <w:shd w:val="clear" w:color="auto" w:fill="auto"/>
          <w:lang w:val="en-US" w:eastAsia="zh-CN"/>
        </w:rPr>
        <w:t>10</w:t>
      </w:r>
      <w:r>
        <w:rPr>
          <w:rFonts w:hint="eastAsia"/>
          <w:color w:val="auto"/>
          <w:highlight w:val="none"/>
          <w:shd w:val="clear" w:color="auto" w:fill="auto"/>
        </w:rPr>
        <w:t>月</w:t>
      </w:r>
      <w:r>
        <w:rPr>
          <w:rFonts w:hint="eastAsia"/>
          <w:color w:val="auto"/>
          <w:highlight w:val="none"/>
          <w:u w:val="single"/>
          <w:shd w:val="clear" w:color="auto" w:fill="auto"/>
          <w:lang w:val="en-US" w:eastAsia="zh-CN"/>
        </w:rPr>
        <w:t>17</w:t>
      </w:r>
      <w:r>
        <w:rPr>
          <w:rFonts w:hint="eastAsia"/>
          <w:color w:val="auto"/>
          <w:highlight w:val="none"/>
          <w:shd w:val="clear" w:color="auto" w:fill="auto"/>
        </w:rPr>
        <w:t>日起至</w:t>
      </w:r>
      <w:r>
        <w:rPr>
          <w:rFonts w:hint="eastAsia"/>
          <w:color w:val="auto"/>
          <w:highlight w:val="none"/>
          <w:u w:val="single"/>
          <w:shd w:val="clear" w:color="auto" w:fill="auto"/>
        </w:rPr>
        <w:t>2019</w:t>
      </w:r>
      <w:r>
        <w:rPr>
          <w:rFonts w:hint="eastAsia"/>
          <w:color w:val="auto"/>
          <w:highlight w:val="none"/>
          <w:shd w:val="clear" w:color="auto" w:fill="auto"/>
        </w:rPr>
        <w:t>年</w:t>
      </w:r>
      <w:r>
        <w:rPr>
          <w:rFonts w:hint="eastAsia"/>
          <w:color w:val="auto"/>
          <w:highlight w:val="none"/>
          <w:u w:val="single"/>
          <w:shd w:val="clear" w:color="auto" w:fill="auto"/>
          <w:lang w:val="en-US" w:eastAsia="zh-CN"/>
        </w:rPr>
        <w:t>10</w:t>
      </w:r>
      <w:r>
        <w:rPr>
          <w:rFonts w:hint="eastAsia"/>
          <w:color w:val="auto"/>
          <w:highlight w:val="none"/>
          <w:shd w:val="clear" w:color="auto" w:fill="auto"/>
        </w:rPr>
        <w:t>月</w:t>
      </w:r>
      <w:r>
        <w:rPr>
          <w:rFonts w:hint="eastAsia"/>
          <w:color w:val="auto"/>
          <w:highlight w:val="none"/>
          <w:u w:val="single"/>
          <w:shd w:val="clear" w:color="auto" w:fill="auto"/>
          <w:lang w:val="en-US" w:eastAsia="zh-CN"/>
        </w:rPr>
        <w:t>23</w:t>
      </w:r>
      <w:r>
        <w:rPr>
          <w:rFonts w:hint="eastAsia"/>
          <w:color w:val="auto"/>
          <w:highlight w:val="none"/>
          <w:shd w:val="clear" w:color="auto" w:fill="auto"/>
        </w:rPr>
        <w:t>日（节假日除外），上午</w:t>
      </w:r>
      <w:r>
        <w:rPr>
          <w:rFonts w:hint="eastAsia"/>
          <w:color w:val="auto"/>
          <w:highlight w:val="none"/>
          <w:u w:val="single"/>
          <w:shd w:val="clear" w:color="auto" w:fill="auto"/>
        </w:rPr>
        <w:t xml:space="preserve"> 09:00</w:t>
      </w:r>
      <w:r>
        <w:rPr>
          <w:rFonts w:hint="eastAsia"/>
          <w:color w:val="auto"/>
          <w:highlight w:val="none"/>
          <w:shd w:val="clear" w:color="auto" w:fill="auto"/>
        </w:rPr>
        <w:t>～</w:t>
      </w:r>
      <w:r>
        <w:rPr>
          <w:rFonts w:hint="eastAsia"/>
          <w:color w:val="auto"/>
          <w:highlight w:val="none"/>
          <w:u w:val="single"/>
          <w:shd w:val="clear" w:color="auto" w:fill="auto"/>
        </w:rPr>
        <w:t xml:space="preserve">11:30  </w:t>
      </w:r>
      <w:r>
        <w:rPr>
          <w:rFonts w:hint="eastAsia"/>
          <w:color w:val="auto"/>
          <w:highlight w:val="none"/>
          <w:shd w:val="clear" w:color="auto" w:fill="auto"/>
        </w:rPr>
        <w:t>，下午</w:t>
      </w:r>
      <w:r>
        <w:rPr>
          <w:rFonts w:hint="eastAsia"/>
          <w:color w:val="auto"/>
          <w:highlight w:val="none"/>
          <w:u w:val="single"/>
          <w:shd w:val="clear" w:color="auto" w:fill="auto"/>
        </w:rPr>
        <w:t>14:00</w:t>
      </w:r>
      <w:r>
        <w:rPr>
          <w:rFonts w:hint="eastAsia"/>
          <w:color w:val="auto"/>
          <w:highlight w:val="none"/>
          <w:shd w:val="clear" w:color="auto" w:fill="auto"/>
        </w:rPr>
        <w:t>～</w:t>
      </w:r>
      <w:r>
        <w:rPr>
          <w:rFonts w:hint="eastAsia"/>
          <w:color w:val="auto"/>
          <w:highlight w:val="none"/>
          <w:u w:val="single"/>
          <w:shd w:val="clear" w:color="auto" w:fill="auto"/>
        </w:rPr>
        <w:t>17:30（</w:t>
      </w:r>
      <w:r>
        <w:rPr>
          <w:rFonts w:hint="eastAsia"/>
          <w:color w:val="auto"/>
          <w:highlight w:val="none"/>
          <w:shd w:val="clear" w:color="auto" w:fill="auto"/>
        </w:rPr>
        <w:t>北京时间）。</w:t>
      </w:r>
    </w:p>
    <w:p>
      <w:pPr>
        <w:tabs>
          <w:tab w:val="clear" w:pos="426"/>
        </w:tabs>
        <w:ind w:firstLine="424" w:firstLineChars="202"/>
        <w:rPr>
          <w:color w:val="auto"/>
          <w:highlight w:val="none"/>
          <w:shd w:val="clear" w:color="auto" w:fill="auto"/>
        </w:rPr>
      </w:pPr>
      <w:r>
        <w:rPr>
          <w:color w:val="auto"/>
          <w:highlight w:val="none"/>
          <w:shd w:val="clear" w:color="auto" w:fill="auto"/>
        </w:rPr>
        <w:t>2</w:t>
      </w:r>
      <w:r>
        <w:rPr>
          <w:rFonts w:hint="eastAsia"/>
          <w:color w:val="auto"/>
          <w:highlight w:val="none"/>
          <w:shd w:val="clear" w:color="auto" w:fill="auto"/>
        </w:rPr>
        <w:t>.获取招标文件地点：深圳市罗湖区布吉路1028号中设广场B座307。</w:t>
      </w:r>
    </w:p>
    <w:p>
      <w:pPr>
        <w:tabs>
          <w:tab w:val="clear" w:pos="426"/>
        </w:tabs>
        <w:ind w:firstLine="424" w:firstLineChars="202"/>
        <w:rPr>
          <w:color w:val="auto"/>
          <w:highlight w:val="none"/>
          <w:shd w:val="clear" w:color="auto" w:fill="auto"/>
        </w:rPr>
      </w:pPr>
      <w:r>
        <w:rPr>
          <w:color w:val="auto"/>
          <w:highlight w:val="none"/>
          <w:shd w:val="clear" w:color="auto" w:fill="auto"/>
        </w:rPr>
        <w:t>3</w:t>
      </w:r>
      <w:r>
        <w:rPr>
          <w:rFonts w:hint="eastAsia"/>
          <w:color w:val="auto"/>
          <w:highlight w:val="none"/>
          <w:shd w:val="clear" w:color="auto" w:fill="auto"/>
        </w:rPr>
        <w:t>.获取招标文件方式：现场购买或邮购。</w:t>
      </w:r>
    </w:p>
    <w:p>
      <w:pPr>
        <w:tabs>
          <w:tab w:val="clear" w:pos="426"/>
        </w:tabs>
        <w:ind w:firstLine="424" w:firstLineChars="202"/>
        <w:rPr>
          <w:color w:val="auto"/>
          <w:highlight w:val="none"/>
          <w:shd w:val="clear" w:color="auto" w:fill="auto"/>
        </w:rPr>
      </w:pPr>
      <w:r>
        <w:rPr>
          <w:color w:val="auto"/>
          <w:highlight w:val="none"/>
          <w:shd w:val="clear" w:color="auto" w:fill="auto"/>
        </w:rPr>
        <w:t>4</w:t>
      </w:r>
      <w:r>
        <w:rPr>
          <w:rFonts w:hint="eastAsia"/>
          <w:color w:val="auto"/>
          <w:highlight w:val="none"/>
          <w:shd w:val="clear" w:color="auto" w:fill="auto"/>
        </w:rPr>
        <w:t>.招标文件售价：每套人民币5</w:t>
      </w:r>
      <w:r>
        <w:rPr>
          <w:color w:val="auto"/>
          <w:highlight w:val="none"/>
          <w:shd w:val="clear" w:color="auto" w:fill="auto"/>
        </w:rPr>
        <w:t>00</w:t>
      </w:r>
      <w:r>
        <w:rPr>
          <w:rFonts w:hint="eastAsia"/>
          <w:color w:val="auto"/>
          <w:highlight w:val="none"/>
          <w:shd w:val="clear" w:color="auto" w:fill="auto"/>
        </w:rPr>
        <w:t>元</w:t>
      </w:r>
      <w:r>
        <w:rPr>
          <w:rFonts w:hint="eastAsia"/>
          <w:b/>
          <w:color w:val="auto"/>
          <w:highlight w:val="none"/>
          <w:shd w:val="clear" w:color="auto" w:fill="auto"/>
        </w:rPr>
        <w:t>（现金）</w:t>
      </w:r>
      <w:r>
        <w:rPr>
          <w:rFonts w:hint="eastAsia"/>
          <w:color w:val="auto"/>
          <w:highlight w:val="none"/>
          <w:shd w:val="clear" w:color="auto" w:fill="auto"/>
        </w:rPr>
        <w:t>；若邮购，每份加收人民币</w:t>
      </w:r>
      <w:r>
        <w:rPr>
          <w:color w:val="auto"/>
          <w:highlight w:val="none"/>
          <w:shd w:val="clear" w:color="auto" w:fill="auto"/>
        </w:rPr>
        <w:t>50元</w:t>
      </w:r>
      <w:r>
        <w:rPr>
          <w:rFonts w:hint="eastAsia"/>
          <w:color w:val="auto"/>
          <w:highlight w:val="none"/>
          <w:shd w:val="clear" w:color="auto" w:fill="auto"/>
        </w:rPr>
        <w:t>。招标文件售后不退。</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5.现场报名时提交以下资料：</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（1）投标人的营业执照复印件；</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（2）法人代表证明书原件、授权委托书原件、被授权委托人身份证复印件、被授权委托人联系方式</w:t>
      </w:r>
      <w:r>
        <w:rPr>
          <w:rFonts w:hint="eastAsia"/>
          <w:b/>
          <w:color w:val="auto"/>
          <w:highlight w:val="none"/>
          <w:shd w:val="clear" w:color="auto" w:fill="auto"/>
        </w:rPr>
        <w:t>（电话、邮箱）</w:t>
      </w:r>
      <w:r>
        <w:rPr>
          <w:rFonts w:hint="eastAsia"/>
          <w:color w:val="auto"/>
          <w:highlight w:val="none"/>
          <w:shd w:val="clear" w:color="auto" w:fill="auto"/>
        </w:rPr>
        <w:t>；</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w:t>
      </w:r>
      <w:r>
        <w:rPr>
          <w:color w:val="auto"/>
          <w:highlight w:val="none"/>
          <w:shd w:val="clear" w:color="auto" w:fill="auto"/>
        </w:rPr>
        <w:t>3）投标人的增值税发票开票（信息）资料；</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以上资料均需加盖公章。</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color w:val="auto"/>
          <w:kern w:val="2"/>
          <w:szCs w:val="21"/>
          <w:highlight w:val="none"/>
          <w:shd w:val="clear" w:color="auto" w:fill="auto"/>
        </w:rPr>
      </w:pPr>
      <w:r>
        <w:rPr>
          <w:rFonts w:hint="eastAsia" w:ascii="Times New Roman" w:hAnsi="Times New Roman" w:cs="Times New Roman"/>
          <w:b/>
          <w:color w:val="auto"/>
          <w:kern w:val="2"/>
          <w:szCs w:val="21"/>
          <w:highlight w:val="none"/>
          <w:shd w:val="clear" w:color="auto" w:fill="auto"/>
        </w:rPr>
        <w:t>四、投标截止时间、开标时间及地点</w:t>
      </w:r>
    </w:p>
    <w:p>
      <w:pPr>
        <w:tabs>
          <w:tab w:val="clear" w:pos="426"/>
        </w:tabs>
        <w:ind w:firstLine="424" w:firstLineChars="202"/>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.递交投标文件时间：</w:t>
      </w:r>
      <w:r>
        <w:rPr>
          <w:rFonts w:hint="eastAsia"/>
          <w:color w:val="auto"/>
          <w:highlight w:val="none"/>
          <w:u w:val="single"/>
          <w:shd w:val="clear" w:color="auto" w:fill="auto"/>
        </w:rPr>
        <w:t xml:space="preserve"> 2019</w:t>
      </w:r>
      <w:r>
        <w:rPr>
          <w:rFonts w:hint="eastAsia"/>
          <w:color w:val="auto"/>
          <w:highlight w:val="none"/>
          <w:shd w:val="clear" w:color="auto" w:fill="auto"/>
        </w:rPr>
        <w:t>年</w:t>
      </w:r>
      <w:r>
        <w:rPr>
          <w:rFonts w:hint="eastAsia"/>
          <w:color w:val="auto"/>
          <w:highlight w:val="none"/>
          <w:u w:val="single"/>
          <w:shd w:val="clear" w:color="auto" w:fill="auto"/>
          <w:lang w:val="en-US" w:eastAsia="zh-CN"/>
        </w:rPr>
        <w:t>10</w:t>
      </w:r>
      <w:r>
        <w:rPr>
          <w:rFonts w:hint="eastAsia"/>
          <w:color w:val="auto"/>
          <w:highlight w:val="none"/>
          <w:shd w:val="clear" w:color="auto" w:fill="auto"/>
        </w:rPr>
        <w:t>月</w:t>
      </w:r>
      <w:r>
        <w:rPr>
          <w:rFonts w:hint="eastAsia"/>
          <w:color w:val="auto"/>
          <w:highlight w:val="none"/>
          <w:u w:val="single"/>
          <w:shd w:val="clear" w:color="auto" w:fill="auto"/>
          <w:lang w:val="en-US" w:eastAsia="zh-CN"/>
        </w:rPr>
        <w:t>28</w:t>
      </w:r>
      <w:r>
        <w:rPr>
          <w:rFonts w:hint="eastAsia"/>
          <w:color w:val="auto"/>
          <w:highlight w:val="none"/>
          <w:shd w:val="clear" w:color="auto" w:fill="auto"/>
        </w:rPr>
        <w:t xml:space="preserve">日 </w:t>
      </w:r>
      <w:r>
        <w:rPr>
          <w:rFonts w:hint="eastAsia"/>
          <w:color w:val="auto"/>
          <w:highlight w:val="none"/>
          <w:u w:val="single"/>
          <w:shd w:val="clear" w:color="auto" w:fill="auto"/>
        </w:rPr>
        <w:t>09:00</w:t>
      </w:r>
      <w:r>
        <w:rPr>
          <w:rFonts w:hint="eastAsia"/>
          <w:color w:val="auto"/>
          <w:highlight w:val="none"/>
          <w:shd w:val="clear" w:color="auto" w:fill="auto"/>
        </w:rPr>
        <w:t>～</w:t>
      </w:r>
      <w:r>
        <w:rPr>
          <w:rFonts w:hint="eastAsia"/>
          <w:color w:val="auto"/>
          <w:highlight w:val="none"/>
          <w:u w:val="single"/>
          <w:shd w:val="clear" w:color="auto" w:fill="auto"/>
        </w:rPr>
        <w:t>09:30</w:t>
      </w:r>
    </w:p>
    <w:p>
      <w:pPr>
        <w:tabs>
          <w:tab w:val="clear" w:pos="426"/>
        </w:tabs>
        <w:ind w:firstLine="424" w:firstLineChars="202"/>
        <w:rPr>
          <w:color w:val="auto"/>
          <w:highlight w:val="none"/>
          <w:shd w:val="clear" w:color="auto" w:fill="auto"/>
        </w:rPr>
      </w:pPr>
      <w:r>
        <w:rPr>
          <w:color w:val="auto"/>
          <w:highlight w:val="none"/>
          <w:shd w:val="clear" w:color="auto" w:fill="auto"/>
        </w:rPr>
        <w:t>2</w:t>
      </w:r>
      <w:r>
        <w:rPr>
          <w:rFonts w:hint="eastAsia"/>
          <w:color w:val="auto"/>
          <w:highlight w:val="none"/>
          <w:shd w:val="clear" w:color="auto" w:fill="auto"/>
        </w:rPr>
        <w:t>.投标截止及开标时间：</w:t>
      </w:r>
      <w:r>
        <w:rPr>
          <w:rFonts w:hint="eastAsia"/>
          <w:color w:val="auto"/>
          <w:highlight w:val="none"/>
          <w:u w:val="single"/>
          <w:shd w:val="clear" w:color="auto" w:fill="auto"/>
        </w:rPr>
        <w:t>2019</w:t>
      </w:r>
      <w:r>
        <w:rPr>
          <w:rFonts w:hint="eastAsia"/>
          <w:color w:val="auto"/>
          <w:highlight w:val="none"/>
          <w:shd w:val="clear" w:color="auto" w:fill="auto"/>
        </w:rPr>
        <w:t>年</w:t>
      </w:r>
      <w:r>
        <w:rPr>
          <w:rFonts w:hint="eastAsia"/>
          <w:color w:val="auto"/>
          <w:highlight w:val="none"/>
          <w:u w:val="single"/>
          <w:shd w:val="clear" w:color="auto" w:fill="auto"/>
          <w:lang w:val="en-US" w:eastAsia="zh-CN"/>
        </w:rPr>
        <w:t>10</w:t>
      </w:r>
      <w:r>
        <w:rPr>
          <w:rFonts w:hint="eastAsia"/>
          <w:color w:val="auto"/>
          <w:highlight w:val="none"/>
          <w:shd w:val="clear" w:color="auto" w:fill="auto"/>
        </w:rPr>
        <w:t>月</w:t>
      </w:r>
      <w:r>
        <w:rPr>
          <w:rFonts w:hint="eastAsia"/>
          <w:color w:val="auto"/>
          <w:highlight w:val="none"/>
          <w:u w:val="single"/>
          <w:shd w:val="clear" w:color="auto" w:fill="auto"/>
          <w:lang w:val="en-US" w:eastAsia="zh-CN"/>
        </w:rPr>
        <w:t>28</w:t>
      </w:r>
      <w:r>
        <w:rPr>
          <w:rFonts w:hint="eastAsia"/>
          <w:color w:val="auto"/>
          <w:highlight w:val="none"/>
          <w:shd w:val="clear" w:color="auto" w:fill="auto"/>
        </w:rPr>
        <w:t xml:space="preserve">日 </w:t>
      </w:r>
      <w:r>
        <w:rPr>
          <w:rFonts w:hint="eastAsia"/>
          <w:color w:val="auto"/>
          <w:highlight w:val="none"/>
          <w:u w:val="single"/>
          <w:shd w:val="clear" w:color="auto" w:fill="auto"/>
        </w:rPr>
        <w:t>09</w:t>
      </w:r>
      <w:r>
        <w:rPr>
          <w:rFonts w:hint="eastAsia"/>
          <w:color w:val="auto"/>
          <w:highlight w:val="none"/>
          <w:shd w:val="clear" w:color="auto" w:fill="auto"/>
        </w:rPr>
        <w:t>时</w:t>
      </w:r>
      <w:r>
        <w:rPr>
          <w:rFonts w:hint="eastAsia"/>
          <w:color w:val="auto"/>
          <w:highlight w:val="none"/>
          <w:u w:val="single"/>
          <w:shd w:val="clear" w:color="auto" w:fill="auto"/>
        </w:rPr>
        <w:t xml:space="preserve"> 30 </w:t>
      </w:r>
      <w:r>
        <w:rPr>
          <w:rFonts w:hint="eastAsia"/>
          <w:color w:val="auto"/>
          <w:highlight w:val="none"/>
          <w:shd w:val="clear" w:color="auto" w:fill="auto"/>
        </w:rPr>
        <w:t>分</w:t>
      </w:r>
    </w:p>
    <w:p>
      <w:pPr>
        <w:tabs>
          <w:tab w:val="clear" w:pos="426"/>
        </w:tabs>
        <w:ind w:firstLine="424" w:firstLineChars="202"/>
        <w:rPr>
          <w:color w:val="auto"/>
          <w:highlight w:val="none"/>
          <w:shd w:val="clear" w:color="auto" w:fill="auto"/>
        </w:rPr>
      </w:pPr>
      <w:r>
        <w:rPr>
          <w:color w:val="auto"/>
          <w:highlight w:val="none"/>
          <w:shd w:val="clear" w:color="auto" w:fill="auto"/>
        </w:rPr>
        <w:t>3</w:t>
      </w:r>
      <w:r>
        <w:rPr>
          <w:rFonts w:hint="eastAsia"/>
          <w:color w:val="auto"/>
          <w:highlight w:val="none"/>
          <w:shd w:val="clear" w:color="auto" w:fill="auto"/>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color w:val="auto"/>
          <w:kern w:val="2"/>
          <w:szCs w:val="21"/>
          <w:highlight w:val="none"/>
          <w:shd w:val="clear" w:color="auto" w:fill="auto"/>
        </w:rPr>
      </w:pPr>
      <w:r>
        <w:rPr>
          <w:rFonts w:hint="eastAsia" w:ascii="Times New Roman" w:hAnsi="Times New Roman" w:cs="Times New Roman"/>
          <w:b/>
          <w:color w:val="auto"/>
          <w:kern w:val="2"/>
          <w:szCs w:val="21"/>
          <w:highlight w:val="none"/>
          <w:shd w:val="clear" w:color="auto" w:fill="auto"/>
        </w:rPr>
        <w:t>五、答疑事项</w:t>
      </w:r>
    </w:p>
    <w:p>
      <w:pPr>
        <w:tabs>
          <w:tab w:val="clear" w:pos="426"/>
        </w:tabs>
        <w:ind w:firstLine="424" w:firstLineChars="202"/>
        <w:rPr>
          <w:color w:val="auto"/>
          <w:szCs w:val="21"/>
          <w:highlight w:val="none"/>
          <w:shd w:val="clear" w:color="auto" w:fill="auto"/>
        </w:rPr>
      </w:pPr>
      <w:r>
        <w:rPr>
          <w:color w:val="auto"/>
          <w:szCs w:val="21"/>
          <w:highlight w:val="none"/>
          <w:shd w:val="clear" w:color="auto" w:fill="auto"/>
        </w:rPr>
        <w:t>1.本项目实行网下纸质答疑，凡对招标文件有任何疑问的（包括认为招标文件的技术指标或参数存在排他性或歧视性条款），请投标人于</w:t>
      </w:r>
      <w:r>
        <w:rPr>
          <w:rFonts w:hint="eastAsia"/>
          <w:color w:val="auto"/>
          <w:highlight w:val="none"/>
          <w:u w:val="single"/>
          <w:shd w:val="clear" w:color="auto" w:fill="auto"/>
        </w:rPr>
        <w:t>2019</w:t>
      </w:r>
      <w:r>
        <w:rPr>
          <w:color w:val="auto"/>
          <w:szCs w:val="21"/>
          <w:highlight w:val="none"/>
          <w:shd w:val="clear" w:color="auto" w:fill="auto"/>
        </w:rPr>
        <w:t>年</w:t>
      </w:r>
      <w:r>
        <w:rPr>
          <w:rFonts w:hint="eastAsia"/>
          <w:color w:val="auto"/>
          <w:szCs w:val="21"/>
          <w:highlight w:val="none"/>
          <w:u w:val="single"/>
          <w:shd w:val="clear" w:color="auto" w:fill="auto"/>
          <w:lang w:val="en-US" w:eastAsia="zh-CN"/>
        </w:rPr>
        <w:t>10</w:t>
      </w:r>
      <w:r>
        <w:rPr>
          <w:color w:val="auto"/>
          <w:szCs w:val="21"/>
          <w:highlight w:val="none"/>
          <w:shd w:val="clear" w:color="auto" w:fill="auto"/>
        </w:rPr>
        <w:t>月</w:t>
      </w:r>
      <w:r>
        <w:rPr>
          <w:rFonts w:hint="eastAsia"/>
          <w:color w:val="auto"/>
          <w:szCs w:val="21"/>
          <w:highlight w:val="none"/>
          <w:u w:val="single"/>
          <w:shd w:val="clear" w:color="auto" w:fill="auto"/>
          <w:lang w:val="en-US" w:eastAsia="zh-CN"/>
        </w:rPr>
        <w:t>25</w:t>
      </w:r>
      <w:r>
        <w:rPr>
          <w:color w:val="auto"/>
          <w:szCs w:val="21"/>
          <w:highlight w:val="none"/>
          <w:shd w:val="clear" w:color="auto" w:fill="auto"/>
        </w:rPr>
        <w:t>日 17:30</w:t>
      </w:r>
      <w:r>
        <w:rPr>
          <w:color w:val="auto"/>
          <w:szCs w:val="21"/>
          <w:highlight w:val="none"/>
          <w:shd w:val="clear" w:color="auto" w:fill="auto"/>
        </w:rPr>
        <w:t>前，根据《深圳经济特区政府采购条例》第六章、《深圳市经济特区政府采购条例实施细则》第六章及深圳市政府采购中心网页http://www.cgzx.sz.gov.cn/zxfw/</w:t>
      </w:r>
      <w:r>
        <w:rPr>
          <w:rFonts w:hint="eastAsia"/>
          <w:color w:val="auto"/>
          <w:szCs w:val="21"/>
          <w:highlight w:val="none"/>
          <w:shd w:val="clear" w:color="auto" w:fill="auto"/>
        </w:rPr>
        <w:t>mx</w:t>
      </w:r>
      <w:r>
        <w:rPr>
          <w:color w:val="auto"/>
          <w:szCs w:val="21"/>
          <w:highlight w:val="none"/>
          <w:shd w:val="clear" w:color="auto" w:fill="auto"/>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rPr>
          <w:color w:val="auto"/>
          <w:highlight w:val="none"/>
          <w:shd w:val="clear" w:color="auto" w:fill="auto"/>
        </w:rPr>
      </w:pPr>
      <w:r>
        <w:rPr>
          <w:color w:val="auto"/>
          <w:szCs w:val="21"/>
          <w:highlight w:val="none"/>
          <w:shd w:val="clear" w:color="auto" w:fill="auto"/>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color w:val="auto"/>
          <w:highlight w:val="none"/>
          <w:shd w:val="clear" w:color="auto" w:fill="auto"/>
        </w:rPr>
      </w:pPr>
      <w:r>
        <w:rPr>
          <w:rFonts w:hint="eastAsia"/>
          <w:b/>
          <w:color w:val="auto"/>
          <w:highlight w:val="none"/>
          <w:shd w:val="clear" w:color="auto" w:fill="auto"/>
        </w:rPr>
        <w:t>六、相关信息</w:t>
      </w:r>
    </w:p>
    <w:tbl>
      <w:tblPr>
        <w:tblStyle w:val="44"/>
        <w:tblW w:w="796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14"/>
        <w:gridCol w:w="64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7964" w:type="dxa"/>
            <w:gridSpan w:val="2"/>
            <w:tcBorders>
              <w:top w:val="double" w:color="auto" w:sz="4" w:space="0"/>
              <w:left w:val="double" w:color="auto" w:sz="4" w:space="0"/>
              <w:bottom w:val="single" w:color="auto" w:sz="8" w:space="0"/>
              <w:right w:val="double" w:color="auto" w:sz="4" w:space="0"/>
            </w:tcBorders>
            <w:tcMar>
              <w:left w:w="108" w:type="dxa"/>
              <w:right w:w="108" w:type="dxa"/>
            </w:tcMar>
            <w:vAlign w:val="center"/>
          </w:tcPr>
          <w:p>
            <w:pPr>
              <w:pStyle w:val="40"/>
              <w:jc w:val="center"/>
              <w:rPr>
                <w:color w:val="auto"/>
                <w:highlight w:val="none"/>
                <w:shd w:val="clear" w:color="auto" w:fill="auto"/>
              </w:rPr>
            </w:pPr>
            <w:r>
              <w:rPr>
                <w:rStyle w:val="48"/>
                <w:rFonts w:hint="eastAsia"/>
                <w:color w:val="auto"/>
                <w:sz w:val="20"/>
                <w:szCs w:val="20"/>
                <w:highlight w:val="none"/>
                <w:shd w:val="clear" w:color="auto" w:fill="auto"/>
              </w:rPr>
              <w:t>联系表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交易实施机构</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深圳市深水水务咨询有限公司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深圳市罗湖区布吉路1028号中设广场B座307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联系电话</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0755-25160321 ，13925205100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邮箱</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244868795@qq.com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518118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相关网址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 xml:space="preserve">深圳市政府采购网  </w:t>
            </w:r>
            <w:r>
              <w:rPr>
                <w:color w:val="auto"/>
                <w:highlight w:val="none"/>
                <w:shd w:val="clear" w:color="auto" w:fill="auto"/>
              </w:rPr>
              <w:fldChar w:fldCharType="begin"/>
            </w:r>
            <w:r>
              <w:rPr>
                <w:color w:val="auto"/>
                <w:highlight w:val="none"/>
                <w:shd w:val="clear" w:color="auto" w:fill="auto"/>
              </w:rPr>
              <w:instrText xml:space="preserve"> HYPERLINK "http://www.szzfcg.cn" </w:instrText>
            </w:r>
            <w:r>
              <w:rPr>
                <w:color w:val="auto"/>
                <w:highlight w:val="none"/>
                <w:shd w:val="clear" w:color="auto" w:fill="auto"/>
              </w:rPr>
              <w:fldChar w:fldCharType="separate"/>
            </w:r>
            <w:r>
              <w:rPr>
                <w:rFonts w:hint="eastAsia"/>
                <w:color w:val="auto"/>
                <w:highlight w:val="none"/>
                <w:shd w:val="clear" w:color="auto" w:fill="auto"/>
              </w:rPr>
              <w:t>http://www.szzfcg.cn</w:t>
            </w:r>
            <w:r>
              <w:rPr>
                <w:rFonts w:hint="eastAsia"/>
                <w:color w:val="auto"/>
                <w:highlight w:val="none"/>
                <w:shd w:val="clear" w:color="auto" w:fill="auto"/>
              </w:rPr>
              <w:fldChar w:fldCharType="end"/>
            </w:r>
          </w:p>
          <w:p>
            <w:pPr>
              <w:jc w:val="left"/>
              <w:rPr>
                <w:color w:val="auto"/>
                <w:highlight w:val="none"/>
                <w:shd w:val="clear" w:color="auto" w:fill="auto"/>
              </w:rPr>
            </w:pPr>
            <w:r>
              <w:rPr>
                <w:rFonts w:hint="eastAsia"/>
                <w:color w:val="auto"/>
                <w:highlight w:val="none"/>
                <w:shd w:val="clear" w:color="auto" w:fill="auto"/>
              </w:rPr>
              <w:t>深圳市坪山区公共资源交易中心：http://ps.szzfcg.cn</w:t>
            </w:r>
          </w:p>
          <w:p>
            <w:pPr>
              <w:jc w:val="left"/>
              <w:rPr>
                <w:rFonts w:hint="eastAsia" w:eastAsia="宋体"/>
                <w:color w:val="auto"/>
                <w:highlight w:val="none"/>
                <w:shd w:val="clear" w:color="auto" w:fill="auto"/>
                <w:lang w:eastAsia="zh-CN"/>
              </w:rPr>
            </w:pPr>
            <w:r>
              <w:rPr>
                <w:rFonts w:hint="eastAsia"/>
                <w:color w:val="auto"/>
                <w:highlight w:val="none"/>
                <w:shd w:val="clear" w:color="auto" w:fill="auto"/>
              </w:rPr>
              <w:t xml:space="preserve">深圳市深水水务咨询有限公司  </w:t>
            </w:r>
            <w:r>
              <w:rPr>
                <w:color w:val="auto"/>
                <w:highlight w:val="none"/>
                <w:shd w:val="clear" w:color="auto" w:fill="auto"/>
              </w:rPr>
              <w:fldChar w:fldCharType="begin"/>
            </w:r>
            <w:r>
              <w:rPr>
                <w:color w:val="auto"/>
                <w:highlight w:val="none"/>
                <w:shd w:val="clear" w:color="auto" w:fill="auto"/>
              </w:rPr>
              <w:instrText xml:space="preserve"> HYPERLINK "http://www.szsszx.com" </w:instrText>
            </w:r>
            <w:r>
              <w:rPr>
                <w:color w:val="auto"/>
                <w:highlight w:val="none"/>
                <w:shd w:val="clear" w:color="auto" w:fill="auto"/>
              </w:rPr>
              <w:fldChar w:fldCharType="separate"/>
            </w:r>
            <w:r>
              <w:rPr>
                <w:rFonts w:hint="eastAsia"/>
                <w:color w:val="auto"/>
                <w:highlight w:val="none"/>
                <w:shd w:val="clear" w:color="auto" w:fill="auto"/>
              </w:rPr>
              <w:t>http://www.szsszx.com</w:t>
            </w:r>
            <w:r>
              <w:rPr>
                <w:rFonts w:hint="eastAsia"/>
                <w:color w:val="auto"/>
                <w:highlight w:val="none"/>
                <w:shd w:val="clear" w:color="auto" w:fill="auto"/>
              </w:rPr>
              <w:fldChar w:fldCharType="end"/>
            </w:r>
            <w:r>
              <w:rPr>
                <w:rFonts w:hint="eastAsia"/>
                <w:color w:val="auto"/>
                <w:highlight w:val="none"/>
                <w:shd w:val="clear" w:color="auto" w:fill="auto"/>
                <w:lang w:eastAsia="zh-CN"/>
              </w:rPr>
              <w:t>（招标文件下载网址）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采购单位</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深圳市坪山区卫生健康局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联系人</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rFonts w:hint="eastAsia" w:eastAsia="宋体"/>
                <w:color w:val="auto"/>
                <w:highlight w:val="none"/>
                <w:shd w:val="clear" w:color="auto" w:fill="auto"/>
                <w:lang w:eastAsia="zh-CN"/>
              </w:rPr>
            </w:pPr>
            <w:r>
              <w:rPr>
                <w:rFonts w:hint="eastAsia"/>
                <w:color w:val="auto"/>
                <w:highlight w:val="none"/>
                <w:shd w:val="clear" w:color="auto" w:fill="auto"/>
                <w:lang w:eastAsia="zh-CN"/>
              </w:rPr>
              <w:t>李工：0755</w:t>
            </w:r>
            <w:r>
              <w:rPr>
                <w:rFonts w:hint="eastAsia"/>
                <w:color w:val="auto"/>
                <w:highlight w:val="none"/>
                <w:shd w:val="clear" w:color="auto" w:fill="auto"/>
                <w:lang w:val="en-US" w:eastAsia="zh-CN"/>
              </w:rPr>
              <w:t>-</w:t>
            </w:r>
            <w:r>
              <w:rPr>
                <w:rFonts w:hint="eastAsia"/>
                <w:color w:val="auto"/>
                <w:highlight w:val="none"/>
                <w:shd w:val="clear" w:color="auto" w:fill="auto"/>
                <w:lang w:eastAsia="zh-CN"/>
              </w:rPr>
              <w:t>84513281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单位地址</w:t>
            </w:r>
          </w:p>
          <w:p>
            <w:pPr>
              <w:rPr>
                <w:color w:val="auto"/>
                <w:highlight w:val="none"/>
                <w:shd w:val="clear" w:color="auto" w:fill="auto"/>
              </w:rPr>
            </w:pP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深圳市坪山区龙田街道坪山大道5068号区政府第二办公楼二楼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7964" w:type="dxa"/>
            <w:gridSpan w:val="2"/>
            <w:tcBorders>
              <w:top w:val="nil"/>
              <w:left w:val="double" w:color="auto" w:sz="4" w:space="0"/>
              <w:bottom w:val="single" w:color="auto" w:sz="8" w:space="0"/>
              <w:right w:val="double" w:color="auto" w:sz="4" w:space="0"/>
            </w:tcBorders>
            <w:tcMar>
              <w:left w:w="108" w:type="dxa"/>
              <w:right w:w="108" w:type="dxa"/>
            </w:tcMar>
            <w:vAlign w:val="center"/>
          </w:tcPr>
          <w:p>
            <w:pPr>
              <w:pStyle w:val="40"/>
              <w:jc w:val="center"/>
              <w:rPr>
                <w:color w:val="auto"/>
                <w:highlight w:val="none"/>
                <w:shd w:val="clear" w:color="auto" w:fill="auto"/>
              </w:rPr>
            </w:pPr>
            <w:r>
              <w:rPr>
                <w:rStyle w:val="48"/>
                <w:rFonts w:hint="eastAsia"/>
                <w:color w:val="auto"/>
                <w:sz w:val="20"/>
                <w:szCs w:val="20"/>
                <w:highlight w:val="none"/>
                <w:shd w:val="clear" w:color="auto" w:fill="auto"/>
              </w:rPr>
              <w:t>网上操作相关咨询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详细地址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深圳市景田东路9号财政大厦附楼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518034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注册咨询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0755-83938966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网上操作咨询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0755-83948100、83948149、83948544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20" w:hRule="atLeast"/>
        </w:trPr>
        <w:tc>
          <w:tcPr>
            <w:tcW w:w="1514" w:type="dxa"/>
            <w:vMerge w:val="restart"/>
            <w:tcBorders>
              <w:top w:val="nil"/>
              <w:left w:val="double" w:color="auto" w:sz="4" w:space="0"/>
              <w:bottom w:val="double" w:color="auto" w:sz="4"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电子密钥咨询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"http://www.cnca.net/cn/html/2013-10-30/44_362.html" </w:instrText>
            </w:r>
            <w:r>
              <w:rPr>
                <w:color w:val="auto"/>
                <w:highlight w:val="none"/>
                <w:shd w:val="clear" w:color="auto" w:fill="auto"/>
              </w:rPr>
              <w:fldChar w:fldCharType="separate"/>
            </w:r>
            <w:r>
              <w:rPr>
                <w:rFonts w:hint="eastAsia"/>
                <w:color w:val="auto"/>
                <w:highlight w:val="none"/>
                <w:shd w:val="clear" w:color="auto" w:fill="auto"/>
              </w:rPr>
              <w:t>广东省电子商务认证有限公司（NETCA)</w:t>
            </w:r>
            <w:r>
              <w:rPr>
                <w:rFonts w:hint="eastAsia"/>
                <w:color w:val="auto"/>
                <w:highlight w:val="none"/>
                <w:shd w:val="clear" w:color="auto" w:fill="auto"/>
              </w:rPr>
              <w:fldChar w:fldCharType="end"/>
            </w:r>
          </w:p>
          <w:p>
            <w:pPr>
              <w:jc w:val="left"/>
              <w:rPr>
                <w:color w:val="auto"/>
                <w:highlight w:val="none"/>
                <w:shd w:val="clear" w:color="auto" w:fill="auto"/>
              </w:rPr>
            </w:pPr>
            <w:r>
              <w:rPr>
                <w:rFonts w:hint="eastAsia"/>
                <w:color w:val="auto"/>
                <w:highlight w:val="none"/>
                <w:shd w:val="clear" w:color="auto" w:fill="auto"/>
              </w:rPr>
              <w:t>4008301330   0755-83948165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rPr>
        <w:tc>
          <w:tcPr>
            <w:tcW w:w="1514" w:type="dxa"/>
            <w:vMerge w:val="continue"/>
            <w:tcBorders>
              <w:top w:val="nil"/>
              <w:left w:val="double" w:color="auto" w:sz="4" w:space="0"/>
              <w:bottom w:val="double" w:color="auto" w:sz="4" w:space="0"/>
              <w:right w:val="single" w:color="auto" w:sz="8" w:space="0"/>
            </w:tcBorders>
            <w:tcMar>
              <w:left w:w="108" w:type="dxa"/>
              <w:right w:w="108" w:type="dxa"/>
            </w:tcMar>
            <w:vAlign w:val="center"/>
          </w:tcPr>
          <w:p>
            <w:pPr>
              <w:ind w:firstLine="424" w:firstLineChars="202"/>
              <w:rPr>
                <w:color w:val="auto"/>
                <w:highlight w:val="none"/>
                <w:shd w:val="clear" w:color="auto" w:fill="auto"/>
              </w:rPr>
            </w:pP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"http://www.gdca.com.cn/info/197150" </w:instrText>
            </w:r>
            <w:r>
              <w:rPr>
                <w:color w:val="auto"/>
                <w:highlight w:val="none"/>
                <w:shd w:val="clear" w:color="auto" w:fill="auto"/>
              </w:rPr>
              <w:fldChar w:fldCharType="separate"/>
            </w:r>
            <w:r>
              <w:rPr>
                <w:rFonts w:hint="eastAsia"/>
                <w:color w:val="auto"/>
                <w:highlight w:val="none"/>
                <w:shd w:val="clear" w:color="auto" w:fill="auto"/>
              </w:rPr>
              <w:t>广东数字证书认证中心有限公司(GDCA)</w:t>
            </w:r>
            <w:r>
              <w:rPr>
                <w:rFonts w:hint="eastAsia"/>
                <w:color w:val="auto"/>
                <w:highlight w:val="none"/>
                <w:shd w:val="clear" w:color="auto" w:fill="auto"/>
              </w:rPr>
              <w:fldChar w:fldCharType="end"/>
            </w:r>
          </w:p>
          <w:p>
            <w:pPr>
              <w:jc w:val="left"/>
              <w:rPr>
                <w:color w:val="auto"/>
                <w:highlight w:val="none"/>
                <w:shd w:val="clear" w:color="auto" w:fill="auto"/>
              </w:rPr>
            </w:pPr>
            <w:r>
              <w:rPr>
                <w:rFonts w:hint="eastAsia"/>
                <w:color w:val="auto"/>
                <w:highlight w:val="none"/>
                <w:shd w:val="clear" w:color="auto" w:fill="auto"/>
              </w:rPr>
              <w:t>0755-95105813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3" w:hRule="atLeast"/>
        </w:trPr>
        <w:tc>
          <w:tcPr>
            <w:tcW w:w="1514" w:type="dxa"/>
            <w:vMerge w:val="continue"/>
            <w:tcBorders>
              <w:top w:val="nil"/>
              <w:left w:val="double" w:color="auto" w:sz="4" w:space="0"/>
              <w:bottom w:val="double" w:color="auto" w:sz="4" w:space="0"/>
              <w:right w:val="single" w:color="auto" w:sz="8" w:space="0"/>
            </w:tcBorders>
            <w:tcMar>
              <w:left w:w="108" w:type="dxa"/>
              <w:right w:w="108" w:type="dxa"/>
            </w:tcMar>
            <w:vAlign w:val="center"/>
          </w:tcPr>
          <w:p>
            <w:pPr>
              <w:rPr>
                <w:color w:val="auto"/>
                <w:sz w:val="20"/>
                <w:szCs w:val="20"/>
                <w:highlight w:val="none"/>
                <w:shd w:val="clear" w:color="auto" w:fill="auto"/>
              </w:rPr>
            </w:pPr>
          </w:p>
        </w:tc>
        <w:tc>
          <w:tcPr>
            <w:tcW w:w="6450" w:type="dxa"/>
            <w:tcBorders>
              <w:top w:val="nil"/>
              <w:left w:val="nil"/>
              <w:bottom w:val="double" w:color="auto" w:sz="4"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深圳市电子商务安全证书管理有限公司(SZCA)</w:t>
            </w:r>
          </w:p>
          <w:p>
            <w:pPr>
              <w:jc w:val="left"/>
              <w:rPr>
                <w:color w:val="auto"/>
                <w:highlight w:val="none"/>
                <w:shd w:val="clear" w:color="auto" w:fill="auto"/>
              </w:rPr>
            </w:pPr>
            <w:r>
              <w:rPr>
                <w:rFonts w:hint="eastAsia"/>
                <w:color w:val="auto"/>
                <w:highlight w:val="none"/>
                <w:shd w:val="clear" w:color="auto" w:fill="auto"/>
              </w:rPr>
              <w:t>4001123838    0755-26588388</w:t>
            </w:r>
          </w:p>
        </w:tc>
      </w:tr>
    </w:tbl>
    <w:p>
      <w:pPr>
        <w:pStyle w:val="20"/>
        <w:rPr>
          <w:color w:val="auto"/>
          <w:highlight w:val="none"/>
          <w:shd w:val="clear" w:color="auto" w:fill="auto"/>
        </w:rPr>
      </w:pPr>
    </w:p>
    <w:p>
      <w:pPr>
        <w:widowControl w:val="0"/>
        <w:shd w:val="clear" w:color="auto" w:fill="auto"/>
        <w:tabs>
          <w:tab w:val="clear" w:pos="426"/>
        </w:tabs>
        <w:adjustRightInd/>
        <w:snapToGrid/>
        <w:rPr>
          <w:rFonts w:ascii="Times New Roman" w:hAnsi="Times New Roman" w:cs="Times New Roman"/>
          <w:b/>
          <w:color w:val="auto"/>
          <w:kern w:val="2"/>
          <w:szCs w:val="21"/>
          <w:highlight w:val="none"/>
          <w:shd w:val="clear" w:color="auto" w:fill="auto"/>
        </w:rPr>
      </w:pPr>
      <w:r>
        <w:rPr>
          <w:rFonts w:hint="eastAsia" w:ascii="Times New Roman" w:hAnsi="Times New Roman" w:cs="Times New Roman"/>
          <w:b/>
          <w:color w:val="auto"/>
          <w:kern w:val="2"/>
          <w:szCs w:val="21"/>
          <w:highlight w:val="none"/>
          <w:shd w:val="clear" w:color="auto" w:fill="auto"/>
        </w:rPr>
        <w:t>七、采购文件</w:t>
      </w:r>
    </w:p>
    <w:p>
      <w:pPr>
        <w:tabs>
          <w:tab w:val="clear" w:pos="426"/>
        </w:tabs>
        <w:ind w:firstLine="363" w:firstLineChars="202"/>
        <w:rPr>
          <w:rStyle w:val="55"/>
          <w:rFonts w:hint="default"/>
          <w:color w:val="auto"/>
          <w:highlight w:val="none"/>
          <w:shd w:val="clear" w:color="auto" w:fill="auto"/>
        </w:rPr>
      </w:pPr>
      <w:r>
        <w:rPr>
          <w:rStyle w:val="55"/>
          <w:rFonts w:hint="default"/>
          <w:color w:val="auto"/>
          <w:highlight w:val="none"/>
          <w:shd w:val="clear" w:color="auto" w:fill="auto"/>
        </w:rPr>
        <w:t>-点此下载-</w:t>
      </w:r>
    </w:p>
    <w:p>
      <w:pPr>
        <w:tabs>
          <w:tab w:val="clear" w:pos="426"/>
        </w:tabs>
        <w:ind w:firstLine="424" w:firstLineChars="202"/>
        <w:rPr>
          <w:color w:val="auto"/>
          <w:highlight w:val="none"/>
          <w:shd w:val="clear" w:color="auto" w:fill="auto"/>
        </w:rPr>
      </w:pPr>
    </w:p>
    <w:p>
      <w:pPr>
        <w:tabs>
          <w:tab w:val="clear" w:pos="426"/>
        </w:tabs>
        <w:ind w:firstLine="424" w:firstLineChars="202"/>
        <w:rPr>
          <w:strike/>
          <w:color w:val="auto"/>
          <w:highlight w:val="none"/>
          <w:shd w:val="clear" w:color="auto" w:fill="auto"/>
        </w:rPr>
      </w:pPr>
    </w:p>
    <w:p>
      <w:pPr>
        <w:pStyle w:val="33"/>
        <w:tabs>
          <w:tab w:val="clear" w:pos="426"/>
        </w:tabs>
        <w:rPr>
          <w:color w:val="auto"/>
          <w:highlight w:val="none"/>
          <w:shd w:val="clear" w:color="auto" w:fill="auto"/>
        </w:rPr>
        <w:sectPr>
          <w:headerReference r:id="rId5" w:type="first"/>
          <w:footerReference r:id="rId7" w:type="first"/>
          <w:headerReference r:id="rId4" w:type="default"/>
          <w:footerReference r:id="rId6" w:type="default"/>
          <w:pgSz w:w="11906" w:h="16838"/>
          <w:pgMar w:top="1134" w:right="1134" w:bottom="1134" w:left="1418" w:header="851" w:footer="992" w:gutter="0"/>
          <w:cols w:space="425" w:num="1"/>
          <w:titlePg/>
          <w:docGrid w:linePitch="462" w:charSpace="0"/>
        </w:sectPr>
      </w:pPr>
      <w:bookmarkStart w:id="36" w:name="_Toc432592814"/>
      <w:bookmarkStart w:id="37" w:name="_Toc3628659"/>
    </w:p>
    <w:p>
      <w:pPr>
        <w:pStyle w:val="33"/>
        <w:tabs>
          <w:tab w:val="clear" w:pos="426"/>
        </w:tabs>
        <w:rPr>
          <w:color w:val="auto"/>
          <w:highlight w:val="none"/>
          <w:shd w:val="clear" w:color="auto" w:fill="auto"/>
        </w:rPr>
      </w:pPr>
      <w:bookmarkStart w:id="38" w:name="_Toc21309"/>
      <w:r>
        <w:rPr>
          <w:rFonts w:hint="eastAsia"/>
          <w:color w:val="auto"/>
          <w:highlight w:val="none"/>
          <w:shd w:val="clear" w:color="auto" w:fill="auto"/>
        </w:rPr>
        <w:t xml:space="preserve">第二章 </w:t>
      </w:r>
      <w:bookmarkEnd w:id="36"/>
      <w:r>
        <w:rPr>
          <w:rFonts w:hint="eastAsia"/>
          <w:color w:val="auto"/>
          <w:highlight w:val="none"/>
          <w:shd w:val="clear" w:color="auto" w:fill="auto"/>
        </w:rPr>
        <w:t>投标须知前附表</w:t>
      </w:r>
      <w:bookmarkEnd w:id="37"/>
      <w:bookmarkEnd w:id="38"/>
    </w:p>
    <w:p>
      <w:pPr>
        <w:tabs>
          <w:tab w:val="clear" w:pos="426"/>
        </w:tabs>
        <w:spacing w:line="240" w:lineRule="auto"/>
        <w:ind w:right="-174" w:rightChars="-83"/>
        <w:rPr>
          <w:color w:val="auto"/>
          <w:highlight w:val="none"/>
          <w:shd w:val="clear" w:color="auto" w:fill="auto"/>
        </w:rPr>
      </w:pPr>
      <w:r>
        <w:rPr>
          <w:rFonts w:hint="eastAsia"/>
          <w:color w:val="auto"/>
          <w:highlight w:val="none"/>
          <w:shd w:val="clear" w:color="auto" w:fill="auto"/>
        </w:rPr>
        <w:t>说明：本表是对通用条款《投标人须知》条款的补充、修改和完善，如果有矛盾，应以本表为准。</w:t>
      </w:r>
    </w:p>
    <w:tbl>
      <w:tblPr>
        <w:tblStyle w:val="44"/>
        <w:tblW w:w="95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7"/>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序号</w:t>
            </w:r>
          </w:p>
        </w:tc>
        <w:tc>
          <w:tcPr>
            <w:tcW w:w="1627"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内容</w:t>
            </w:r>
          </w:p>
        </w:tc>
        <w:tc>
          <w:tcPr>
            <w:tcW w:w="7193"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联合体投标</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2</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踏勘现场</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■不组织。</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sym w:font="Wingdings 2" w:char="00A3"/>
            </w:r>
            <w:r>
              <w:rPr>
                <w:rFonts w:hint="eastAsia"/>
                <w:color w:val="auto"/>
                <w:highlight w:val="none"/>
                <w:shd w:val="clear" w:color="auto" w:fill="auto"/>
              </w:rPr>
              <w:t>组织。踏勘时间：</w:t>
            </w:r>
            <w:r>
              <w:rPr>
                <w:rFonts w:hint="eastAsia"/>
                <w:color w:val="auto"/>
                <w:highlight w:val="none"/>
                <w:u w:val="single"/>
                <w:shd w:val="clear" w:color="auto" w:fill="auto"/>
              </w:rPr>
              <w:t>/年/月/日/ 时/分</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 xml:space="preserve">        集合地点：</w:t>
            </w:r>
            <w:r>
              <w:rPr>
                <w:rFonts w:hint="eastAsia"/>
                <w:color w:val="auto"/>
                <w:highlight w:val="none"/>
                <w:u w:val="single"/>
                <w:shd w:val="clear" w:color="auto" w:fill="auto"/>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3</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投标人提出疑问截止时间</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采购文件发布之日起第7个工作日</w:t>
            </w:r>
            <w:r>
              <w:rPr>
                <w:rFonts w:hint="eastAsia"/>
                <w:color w:val="auto"/>
                <w:highlight w:val="none"/>
                <w:u w:val="single"/>
                <w:shd w:val="clear" w:color="auto" w:fill="auto"/>
              </w:rPr>
              <w:t>17：30</w:t>
            </w:r>
            <w:r>
              <w:rPr>
                <w:rFonts w:hint="eastAsia"/>
                <w:color w:val="auto"/>
                <w:highlight w:val="none"/>
                <w:shd w:val="clear" w:color="auto" w:fill="auto"/>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4</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澄清或修补、答疑的期限</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截标3</w:t>
            </w:r>
            <w:r>
              <w:rPr>
                <w:color w:val="auto"/>
                <w:highlight w:val="none"/>
                <w:shd w:val="clear" w:color="auto" w:fill="auto"/>
              </w:rPr>
              <w:t>日</w:t>
            </w:r>
            <w:r>
              <w:rPr>
                <w:rFonts w:hint="eastAsia"/>
                <w:color w:val="auto"/>
                <w:highlight w:val="none"/>
                <w:shd w:val="clear" w:color="auto" w:fill="auto"/>
              </w:rPr>
              <w:t>前</w:t>
            </w:r>
            <w:r>
              <w:rPr>
                <w:rFonts w:hint="eastAsia"/>
                <w:color w:val="auto"/>
                <w:highlight w:val="none"/>
                <w:u w:val="single"/>
                <w:shd w:val="clear" w:color="auto" w:fill="auto"/>
              </w:rPr>
              <w:t>17：30</w:t>
            </w:r>
            <w:r>
              <w:rPr>
                <w:rFonts w:hint="eastAsia"/>
                <w:color w:val="auto"/>
                <w:highlight w:val="none"/>
                <w:shd w:val="clear" w:color="auto" w:fill="auto"/>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5</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招标代理</w:t>
            </w:r>
            <w:r>
              <w:rPr>
                <w:color w:val="auto"/>
                <w:highlight w:val="none"/>
                <w:shd w:val="clear" w:color="auto" w:fill="auto"/>
              </w:rPr>
              <w:t>服务费</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采购代理机构以中标金额为计算基数，按《深圳市财政委员会关于规范深圳市社会采购代理机构管理有关事项的补充通知》（深财购〔</w:t>
            </w:r>
            <w:r>
              <w:rPr>
                <w:color w:val="auto"/>
                <w:highlight w:val="none"/>
                <w:shd w:val="clear" w:color="auto" w:fill="auto"/>
              </w:rPr>
              <w:t>2018〕27号）规定的招标代理服务费收费办法，按差额定率累进法计算，并向中标人收取。</w:t>
            </w:r>
            <w:r>
              <w:rPr>
                <w:rFonts w:hint="eastAsia"/>
                <w:color w:val="auto"/>
                <w:highlight w:val="none"/>
                <w:shd w:val="clear" w:color="auto" w:fill="auto"/>
              </w:rPr>
              <w:t>交易服务费采用转账的方式，账户信息如下：</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户名：深圳市深水水务咨询有限公司</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账号：</w:t>
            </w:r>
            <w:r>
              <w:rPr>
                <w:color w:val="auto"/>
                <w:highlight w:val="none"/>
                <w:shd w:val="clear" w:color="auto" w:fill="auto"/>
              </w:rPr>
              <w:t>4000021219200366130</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6</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投标</w:t>
            </w:r>
            <w:r>
              <w:rPr>
                <w:rFonts w:hint="eastAsia"/>
                <w:color w:val="auto"/>
                <w:highlight w:val="none"/>
                <w:shd w:val="clear" w:color="auto" w:fill="auto"/>
              </w:rPr>
              <w:t>担保</w:t>
            </w:r>
          </w:p>
        </w:tc>
        <w:tc>
          <w:tcPr>
            <w:tcW w:w="7193" w:type="dxa"/>
            <w:vAlign w:val="center"/>
          </w:tcPr>
          <w:p>
            <w:pPr>
              <w:tabs>
                <w:tab w:val="clear" w:pos="426"/>
              </w:tabs>
              <w:adjustRightInd/>
              <w:snapToGrid/>
              <w:spacing w:line="240" w:lineRule="exact"/>
              <w:rPr>
                <w:rFonts w:hint="eastAsia" w:eastAsia="宋体"/>
                <w:color w:val="auto"/>
                <w:highlight w:val="none"/>
                <w:shd w:val="clear" w:color="auto" w:fill="auto"/>
                <w:lang w:eastAsia="zh-CN"/>
              </w:rPr>
            </w:pPr>
            <w:r>
              <w:rPr>
                <w:rFonts w:hint="eastAsia"/>
                <w:color w:val="auto"/>
                <w:highlight w:val="none"/>
                <w:shd w:val="clear" w:color="auto" w:fill="auto"/>
                <w:lang w:eastAsia="zh-CN"/>
              </w:rPr>
              <w:t>本项目无需缴纳保证金。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7</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投标有效期</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90</w:t>
            </w:r>
            <w:r>
              <w:rPr>
                <w:color w:val="auto"/>
                <w:highlight w:val="none"/>
                <w:shd w:val="clear" w:color="auto" w:fill="auto"/>
              </w:rPr>
              <w:t>日历天（</w:t>
            </w:r>
            <w:r>
              <w:rPr>
                <w:rFonts w:hint="eastAsia"/>
                <w:color w:val="auto"/>
                <w:highlight w:val="none"/>
                <w:shd w:val="clear" w:color="auto" w:fill="auto"/>
              </w:rPr>
              <w:t>从投标截止之日算起</w:t>
            </w:r>
            <w:r>
              <w:rPr>
                <w:color w:val="auto"/>
                <w:highlight w:val="none"/>
                <w:shd w:val="clear" w:color="auto" w:fill="auto"/>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8</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替代方案</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9</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评定分离</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 xml:space="preserve">□是             </w:t>
            </w:r>
            <w:r>
              <w:rPr>
                <w:color w:val="auto"/>
                <w:highlight w:val="none"/>
                <w:shd w:val="clear" w:color="auto" w:fill="auto"/>
              </w:rPr>
              <w:t>■</w:t>
            </w:r>
            <w:r>
              <w:rPr>
                <w:rFonts w:hint="eastAsia"/>
                <w:color w:val="auto"/>
                <w:highlight w:val="none"/>
                <w:shd w:val="clear" w:color="auto" w:fill="auto"/>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10</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评标</w:t>
            </w:r>
            <w:r>
              <w:rPr>
                <w:rFonts w:hint="eastAsia"/>
                <w:color w:val="auto"/>
                <w:highlight w:val="none"/>
                <w:shd w:val="clear" w:color="auto" w:fill="auto"/>
              </w:rPr>
              <w:t>方</w:t>
            </w:r>
            <w:r>
              <w:rPr>
                <w:color w:val="auto"/>
                <w:highlight w:val="none"/>
                <w:shd w:val="clear" w:color="auto" w:fill="auto"/>
              </w:rPr>
              <w:t>法</w:t>
            </w:r>
          </w:p>
        </w:tc>
        <w:tc>
          <w:tcPr>
            <w:tcW w:w="7193" w:type="dxa"/>
            <w:vAlign w:val="center"/>
          </w:tcPr>
          <w:p>
            <w:pPr>
              <w:tabs>
                <w:tab w:val="clear" w:pos="426"/>
              </w:tabs>
              <w:adjustRightInd/>
              <w:snapToGrid/>
              <w:spacing w:line="240" w:lineRule="exact"/>
              <w:rPr>
                <w:color w:val="auto"/>
                <w:szCs w:val="21"/>
                <w:highlight w:val="none"/>
                <w:shd w:val="clear" w:color="auto" w:fill="auto"/>
              </w:rPr>
            </w:pPr>
            <w:r>
              <w:rPr>
                <w:color w:val="auto"/>
                <w:highlight w:val="none"/>
                <w:shd w:val="clear" w:color="auto" w:fill="auto"/>
              </w:rPr>
              <w:t>■</w:t>
            </w:r>
            <w:r>
              <w:rPr>
                <w:rFonts w:hint="eastAsia"/>
                <w:color w:val="auto"/>
                <w:szCs w:val="21"/>
                <w:highlight w:val="none"/>
                <w:shd w:val="clear" w:color="auto" w:fill="auto"/>
              </w:rPr>
              <w:t xml:space="preserve">综合评分法     </w:t>
            </w:r>
            <w:r>
              <w:rPr>
                <w:rFonts w:hint="eastAsia"/>
                <w:color w:val="auto"/>
                <w:highlight w:val="none"/>
                <w:shd w:val="clear" w:color="auto" w:fill="auto"/>
              </w:rPr>
              <w:t>□</w:t>
            </w:r>
            <w:r>
              <w:rPr>
                <w:rFonts w:hint="eastAsia"/>
                <w:color w:val="auto"/>
                <w:szCs w:val="21"/>
                <w:highlight w:val="none"/>
                <w:shd w:val="clear" w:color="auto" w:fill="auto"/>
              </w:rPr>
              <w:t xml:space="preserve">定性评审法      </w:t>
            </w:r>
            <w:r>
              <w:rPr>
                <w:rFonts w:hint="eastAsia"/>
                <w:color w:val="auto"/>
                <w:highlight w:val="none"/>
                <w:shd w:val="clear" w:color="auto" w:fill="auto"/>
              </w:rPr>
              <w:t>□</w:t>
            </w:r>
            <w:r>
              <w:rPr>
                <w:rFonts w:hint="eastAsia"/>
                <w:color w:val="auto"/>
                <w:szCs w:val="21"/>
                <w:highlight w:val="none"/>
                <w:shd w:val="clear" w:color="auto" w:fill="auto"/>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11</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定</w:t>
            </w:r>
            <w:r>
              <w:rPr>
                <w:color w:val="auto"/>
                <w:highlight w:val="none"/>
                <w:shd w:val="clear" w:color="auto" w:fill="auto"/>
              </w:rPr>
              <w:t>标</w:t>
            </w:r>
            <w:r>
              <w:rPr>
                <w:rFonts w:hint="eastAsia"/>
                <w:color w:val="auto"/>
                <w:highlight w:val="none"/>
                <w:shd w:val="clear" w:color="auto" w:fill="auto"/>
              </w:rPr>
              <w:t>方</w:t>
            </w:r>
            <w:r>
              <w:rPr>
                <w:color w:val="auto"/>
                <w:highlight w:val="none"/>
                <w:shd w:val="clear" w:color="auto" w:fill="auto"/>
              </w:rPr>
              <w:t>法</w:t>
            </w:r>
          </w:p>
        </w:tc>
        <w:tc>
          <w:tcPr>
            <w:tcW w:w="7193" w:type="dxa"/>
            <w:vAlign w:val="center"/>
          </w:tcPr>
          <w:p>
            <w:pPr>
              <w:tabs>
                <w:tab w:val="clear" w:pos="426"/>
              </w:tabs>
              <w:adjustRightInd/>
              <w:snapToGrid/>
              <w:spacing w:line="240" w:lineRule="exact"/>
              <w:rPr>
                <w:color w:val="auto"/>
                <w:szCs w:val="21"/>
                <w:highlight w:val="none"/>
                <w:shd w:val="clear" w:color="auto" w:fill="auto"/>
              </w:rPr>
            </w:pPr>
            <w:r>
              <w:rPr>
                <w:rFonts w:hint="eastAsia"/>
                <w:color w:val="auto"/>
                <w:highlight w:val="none"/>
                <w:shd w:val="clear" w:color="auto" w:fill="auto"/>
              </w:rPr>
              <w:t>□</w:t>
            </w:r>
            <w:r>
              <w:rPr>
                <w:rFonts w:hint="eastAsia"/>
                <w:color w:val="auto"/>
                <w:szCs w:val="21"/>
                <w:highlight w:val="none"/>
                <w:shd w:val="clear" w:color="auto" w:fill="auto"/>
              </w:rPr>
              <w:t xml:space="preserve">自定法         </w:t>
            </w:r>
            <w:r>
              <w:rPr>
                <w:rFonts w:hint="eastAsia"/>
                <w:color w:val="auto"/>
                <w:highlight w:val="none"/>
                <w:shd w:val="clear" w:color="auto" w:fill="auto"/>
              </w:rPr>
              <w:t>□</w:t>
            </w:r>
            <w:r>
              <w:rPr>
                <w:rFonts w:hint="eastAsia"/>
                <w:color w:val="auto"/>
                <w:szCs w:val="21"/>
                <w:highlight w:val="none"/>
                <w:shd w:val="clear" w:color="auto" w:fill="auto"/>
              </w:rPr>
              <w:t xml:space="preserve">抽签法          </w:t>
            </w:r>
            <w:r>
              <w:rPr>
                <w:rFonts w:hint="eastAsia"/>
                <w:color w:val="auto"/>
                <w:highlight w:val="none"/>
                <w:shd w:val="clear" w:color="auto" w:fill="auto"/>
              </w:rPr>
              <w:t>□</w:t>
            </w:r>
            <w:r>
              <w:rPr>
                <w:rFonts w:hint="eastAsia"/>
                <w:color w:val="auto"/>
                <w:szCs w:val="21"/>
                <w:highlight w:val="none"/>
                <w:shd w:val="clear" w:color="auto" w:fill="auto"/>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12</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履约保证金</w:t>
            </w:r>
          </w:p>
        </w:tc>
        <w:tc>
          <w:tcPr>
            <w:tcW w:w="7193"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w:t>
            </w:r>
            <w:r>
              <w:rPr>
                <w:rFonts w:hint="eastAsia"/>
                <w:color w:val="auto"/>
                <w:highlight w:val="none"/>
                <w:shd w:val="clear" w:color="auto" w:fill="auto"/>
              </w:rPr>
              <w:t>不提交         □提交</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担保金额：为中标价的</w:t>
            </w:r>
            <w:r>
              <w:rPr>
                <w:rFonts w:hint="eastAsia"/>
                <w:color w:val="auto"/>
                <w:highlight w:val="none"/>
                <w:u w:val="single"/>
                <w:shd w:val="clear" w:color="auto" w:fill="auto"/>
              </w:rPr>
              <w:t xml:space="preserve"> /  </w:t>
            </w:r>
            <w:r>
              <w:rPr>
                <w:rFonts w:hint="eastAsia"/>
                <w:color w:val="auto"/>
                <w:highlight w:val="none"/>
                <w:shd w:val="clear" w:color="auto" w:fill="auto"/>
              </w:rPr>
              <w:t>% 或</w:t>
            </w:r>
            <w:r>
              <w:rPr>
                <w:rFonts w:hint="eastAsia"/>
                <w:color w:val="auto"/>
                <w:highlight w:val="none"/>
                <w:u w:val="single"/>
                <w:shd w:val="clear" w:color="auto" w:fill="auto"/>
              </w:rPr>
              <w:t xml:space="preserve"> / </w:t>
            </w:r>
            <w:r>
              <w:rPr>
                <w:rFonts w:hint="eastAsia"/>
                <w:color w:val="auto"/>
                <w:highlight w:val="none"/>
                <w:shd w:val="clear" w:color="auto" w:fill="auto"/>
              </w:rPr>
              <w:t>万元</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13</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投标文件份数</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（1）开标信封一份；</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（2）纸质投标文件</w:t>
            </w:r>
            <w:r>
              <w:rPr>
                <w:color w:val="auto"/>
                <w:highlight w:val="none"/>
                <w:u w:val="single"/>
                <w:shd w:val="clear" w:color="auto" w:fill="auto"/>
              </w:rPr>
              <w:t>一</w:t>
            </w:r>
            <w:r>
              <w:rPr>
                <w:color w:val="auto"/>
                <w:highlight w:val="none"/>
                <w:shd w:val="clear" w:color="auto" w:fill="auto"/>
              </w:rPr>
              <w:t>正本，</w:t>
            </w:r>
            <w:r>
              <w:rPr>
                <w:color w:val="auto"/>
                <w:highlight w:val="none"/>
                <w:u w:val="single"/>
                <w:shd w:val="clear" w:color="auto" w:fill="auto"/>
              </w:rPr>
              <w:t>四</w:t>
            </w:r>
            <w:r>
              <w:rPr>
                <w:color w:val="auto"/>
                <w:highlight w:val="none"/>
                <w:shd w:val="clear" w:color="auto" w:fill="auto"/>
              </w:rPr>
              <w:t>副本</w:t>
            </w:r>
            <w:r>
              <w:rPr>
                <w:rFonts w:hint="eastAsia"/>
                <w:color w:val="auto"/>
                <w:highlight w:val="none"/>
                <w:shd w:val="clear" w:color="auto" w:fill="auto"/>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14</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投标文件电子版</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电子光盘一张（投标文件正本盖章后的彩色扫描件，</w:t>
            </w:r>
            <w:r>
              <w:rPr>
                <w:color w:val="auto"/>
                <w:highlight w:val="none"/>
                <w:shd w:val="clear" w:color="auto" w:fill="auto"/>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15</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财政预算限额</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b/>
                <w:color w:val="auto"/>
                <w:highlight w:val="none"/>
                <w:shd w:val="clear" w:color="auto" w:fill="auto"/>
              </w:rPr>
              <w:t>金额：</w:t>
            </w:r>
            <w:r>
              <w:rPr>
                <w:rFonts w:hint="eastAsia"/>
                <w:b/>
                <w:color w:val="auto"/>
                <w:highlight w:val="none"/>
                <w:u w:val="single"/>
                <w:shd w:val="clear" w:color="auto" w:fill="auto"/>
              </w:rPr>
              <w:t>人民币 贰佰伍拾万元整</w:t>
            </w:r>
            <w:r>
              <w:rPr>
                <w:b/>
                <w:color w:val="auto"/>
                <w:highlight w:val="none"/>
                <w:u w:val="single"/>
                <w:shd w:val="clear" w:color="auto" w:fill="auto"/>
              </w:rPr>
              <w:t>（</w:t>
            </w:r>
            <w:r>
              <w:rPr>
                <w:rFonts w:hint="eastAsia" w:eastAsia="微软雅黑"/>
                <w:b/>
                <w:color w:val="auto"/>
                <w:highlight w:val="none"/>
                <w:u w:val="single"/>
                <w:shd w:val="clear" w:color="auto" w:fill="auto"/>
              </w:rPr>
              <w:t>¥2,500,000.00</w:t>
            </w:r>
            <w:r>
              <w:rPr>
                <w:rFonts w:hint="eastAsia"/>
                <w:b/>
                <w:color w:val="auto"/>
                <w:highlight w:val="none"/>
                <w:u w:val="single"/>
                <w:shd w:val="clear" w:color="auto" w:fill="auto"/>
              </w:rPr>
              <w:t>元</w:t>
            </w:r>
            <w:r>
              <w:rPr>
                <w:b/>
                <w:color w:val="auto"/>
                <w:highlight w:val="none"/>
                <w:u w:val="single"/>
                <w:shd w:val="clear" w:color="auto" w:fill="auto"/>
              </w:rPr>
              <w:t>）</w:t>
            </w:r>
            <w:r>
              <w:rPr>
                <w:rFonts w:hint="eastAsia"/>
                <w:b/>
                <w:color w:val="auto"/>
                <w:highlight w:val="none"/>
                <w:u w:val="single"/>
                <w:shd w:val="clear" w:color="auto" w:fill="auto"/>
              </w:rPr>
              <w:t>，</w:t>
            </w:r>
            <w:r>
              <w:rPr>
                <w:rFonts w:hint="eastAsia"/>
                <w:color w:val="auto"/>
                <w:highlight w:val="none"/>
                <w:shd w:val="clear" w:color="auto" w:fill="auto"/>
              </w:rPr>
              <w:t>分项预算限额详见货物清单一览表，超出财政预算限额或分项预算限额的投标文件将不被接受。</w:t>
            </w:r>
          </w:p>
        </w:tc>
      </w:tr>
    </w:tbl>
    <w:p>
      <w:pPr>
        <w:pStyle w:val="33"/>
        <w:tabs>
          <w:tab w:val="clear" w:pos="426"/>
        </w:tabs>
        <w:rPr>
          <w:color w:val="auto"/>
          <w:highlight w:val="none"/>
          <w:shd w:val="clear" w:color="auto" w:fill="auto"/>
        </w:rPr>
      </w:pPr>
      <w:r>
        <w:rPr>
          <w:color w:val="auto"/>
          <w:highlight w:val="none"/>
          <w:shd w:val="clear" w:color="auto" w:fill="auto"/>
        </w:rPr>
        <w:br w:type="page"/>
      </w:r>
      <w:bookmarkStart w:id="39" w:name="_Toc3628660"/>
      <w:bookmarkStart w:id="40" w:name="_Toc408"/>
      <w:bookmarkStart w:id="41" w:name="_Toc432592816"/>
      <w:bookmarkStart w:id="42" w:name="_Toc398220525"/>
      <w:r>
        <w:rPr>
          <w:rFonts w:hint="eastAsia"/>
          <w:color w:val="auto"/>
          <w:highlight w:val="none"/>
          <w:shd w:val="clear" w:color="auto" w:fill="auto"/>
        </w:rPr>
        <w:t xml:space="preserve">第三章 </w:t>
      </w:r>
      <w:r>
        <w:rPr>
          <w:color w:val="auto"/>
          <w:highlight w:val="none"/>
          <w:shd w:val="clear" w:color="auto" w:fill="auto"/>
        </w:rPr>
        <w:t>项目</w:t>
      </w:r>
      <w:r>
        <w:rPr>
          <w:rFonts w:hint="eastAsia"/>
          <w:color w:val="auto"/>
          <w:highlight w:val="none"/>
          <w:shd w:val="clear" w:color="auto" w:fill="auto"/>
        </w:rPr>
        <w:t>需求</w:t>
      </w:r>
      <w:bookmarkEnd w:id="39"/>
      <w:bookmarkEnd w:id="40"/>
    </w:p>
    <w:p>
      <w:pPr>
        <w:numPr>
          <w:ilvl w:val="0"/>
          <w:numId w:val="24"/>
        </w:numPr>
        <w:adjustRightInd/>
        <w:snapToGrid/>
        <w:spacing w:before="280" w:after="290" w:line="377" w:lineRule="auto"/>
        <w:jc w:val="left"/>
        <w:outlineLvl w:val="2"/>
        <w:rPr>
          <w:b/>
          <w:color w:val="auto"/>
          <w:sz w:val="24"/>
          <w:highlight w:val="none"/>
          <w:shd w:val="clear" w:color="auto" w:fill="auto"/>
        </w:rPr>
      </w:pPr>
      <w:r>
        <w:rPr>
          <w:b/>
          <w:color w:val="auto"/>
          <w:sz w:val="24"/>
          <w:highlight w:val="none"/>
          <w:shd w:val="clear" w:color="auto" w:fill="auto"/>
        </w:rPr>
        <w:t>货物清单</w:t>
      </w:r>
      <w:r>
        <w:rPr>
          <w:rFonts w:hint="eastAsia"/>
          <w:b/>
          <w:color w:val="auto"/>
          <w:sz w:val="24"/>
          <w:highlight w:val="none"/>
          <w:shd w:val="clear" w:color="auto" w:fill="auto"/>
        </w:rPr>
        <w:t>一览表</w:t>
      </w:r>
    </w:p>
    <w:p>
      <w:pPr>
        <w:widowControl w:val="0"/>
        <w:shd w:val="clear" w:color="auto" w:fill="auto"/>
        <w:tabs>
          <w:tab w:val="clear" w:pos="426"/>
        </w:tabs>
        <w:adjustRightInd/>
        <w:snapToGrid/>
        <w:spacing w:before="120" w:beforeLines="50" w:line="300" w:lineRule="auto"/>
        <w:ind w:firstLine="422" w:firstLineChars="200"/>
        <w:rPr>
          <w:rFonts w:cs="Times New Roman"/>
          <w:b/>
          <w:bCs/>
          <w:color w:val="auto"/>
          <w:kern w:val="2"/>
          <w:szCs w:val="21"/>
          <w:highlight w:val="none"/>
          <w:shd w:val="clear" w:color="auto" w:fill="auto"/>
        </w:rPr>
      </w:pPr>
      <w:r>
        <w:rPr>
          <w:rFonts w:hint="eastAsia" w:cs="Times New Roman"/>
          <w:b/>
          <w:bCs/>
          <w:color w:val="auto"/>
          <w:kern w:val="2"/>
          <w:szCs w:val="21"/>
          <w:highlight w:val="none"/>
          <w:shd w:val="clear" w:color="auto" w:fill="auto"/>
        </w:rPr>
        <w:t>（一）货物总清单</w:t>
      </w:r>
    </w:p>
    <w:tbl>
      <w:tblPr>
        <w:tblStyle w:val="44"/>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445"/>
        <w:gridCol w:w="3382"/>
        <w:gridCol w:w="651"/>
        <w:gridCol w:w="649"/>
        <w:gridCol w:w="202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04"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序号</w:t>
            </w:r>
          </w:p>
        </w:tc>
        <w:tc>
          <w:tcPr>
            <w:tcW w:w="1445"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hint="eastAsia" w:cs="Times New Roman"/>
                <w:b/>
                <w:bCs/>
                <w:color w:val="auto"/>
                <w:szCs w:val="21"/>
                <w:highlight w:val="none"/>
                <w:shd w:val="clear" w:color="auto" w:fill="auto"/>
              </w:rPr>
              <w:t>采购计划编号</w:t>
            </w:r>
          </w:p>
        </w:tc>
        <w:tc>
          <w:tcPr>
            <w:tcW w:w="3382" w:type="dxa"/>
            <w:vAlign w:val="center"/>
          </w:tcPr>
          <w:p>
            <w:pPr>
              <w:widowControl w:val="0"/>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货物名称</w:t>
            </w:r>
          </w:p>
        </w:tc>
        <w:tc>
          <w:tcPr>
            <w:tcW w:w="651"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数量</w:t>
            </w:r>
          </w:p>
        </w:tc>
        <w:tc>
          <w:tcPr>
            <w:tcW w:w="649"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单位</w:t>
            </w:r>
          </w:p>
        </w:tc>
        <w:tc>
          <w:tcPr>
            <w:tcW w:w="2022"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财政预算限额(元)</w:t>
            </w:r>
          </w:p>
        </w:tc>
        <w:tc>
          <w:tcPr>
            <w:tcW w:w="766"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hint="eastAsia" w:cs="Times New Roman"/>
                <w:b/>
                <w:bCs/>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04" w:type="dxa"/>
            <w:vAlign w:val="center"/>
          </w:tcPr>
          <w:p>
            <w:pPr>
              <w:spacing w:line="240" w:lineRule="auto"/>
              <w:jc w:val="center"/>
              <w:rPr>
                <w:bCs/>
                <w:color w:val="auto"/>
                <w:szCs w:val="21"/>
                <w:highlight w:val="none"/>
                <w:shd w:val="clear" w:color="auto" w:fill="auto"/>
              </w:rPr>
            </w:pPr>
            <w:r>
              <w:rPr>
                <w:rFonts w:hint="eastAsia"/>
                <w:bCs/>
                <w:color w:val="auto"/>
                <w:szCs w:val="21"/>
                <w:highlight w:val="none"/>
                <w:shd w:val="clear" w:color="auto" w:fill="auto"/>
              </w:rPr>
              <w:t>1</w:t>
            </w:r>
          </w:p>
        </w:tc>
        <w:tc>
          <w:tcPr>
            <w:tcW w:w="1445" w:type="dxa"/>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口腔教学模拟仿真机器人系统</w:t>
            </w:r>
          </w:p>
        </w:tc>
        <w:tc>
          <w:tcPr>
            <w:tcW w:w="3382" w:type="dxa"/>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南方医科大学深圳口腔医院（坪山）一期设备购置项目06包</w:t>
            </w:r>
          </w:p>
        </w:tc>
        <w:tc>
          <w:tcPr>
            <w:tcW w:w="651" w:type="dxa"/>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1</w:t>
            </w:r>
          </w:p>
        </w:tc>
        <w:tc>
          <w:tcPr>
            <w:tcW w:w="649" w:type="dxa"/>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套</w:t>
            </w:r>
          </w:p>
        </w:tc>
        <w:tc>
          <w:tcPr>
            <w:tcW w:w="2022" w:type="dxa"/>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2,500,000.00</w:t>
            </w:r>
          </w:p>
        </w:tc>
        <w:tc>
          <w:tcPr>
            <w:tcW w:w="766" w:type="dxa"/>
            <w:vAlign w:val="center"/>
          </w:tcPr>
          <w:p>
            <w:pPr>
              <w:widowControl w:val="0"/>
              <w:shd w:val="clear" w:color="auto" w:fill="auto"/>
              <w:tabs>
                <w:tab w:val="clear" w:pos="426"/>
              </w:tabs>
              <w:adjustRightInd/>
              <w:snapToGrid/>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接受</w:t>
            </w:r>
          </w:p>
          <w:p>
            <w:pPr>
              <w:widowControl w:val="0"/>
              <w:shd w:val="clear" w:color="auto" w:fill="auto"/>
              <w:tabs>
                <w:tab w:val="clear" w:pos="426"/>
              </w:tabs>
              <w:adjustRightInd/>
              <w:snapToGrid/>
              <w:spacing w:line="240" w:lineRule="auto"/>
              <w:jc w:val="center"/>
              <w:rPr>
                <w:rFonts w:cs="Times New Roman"/>
                <w:color w:val="auto"/>
                <w:szCs w:val="21"/>
                <w:highlight w:val="none"/>
                <w:shd w:val="clear" w:color="auto" w:fill="auto"/>
              </w:rPr>
            </w:pPr>
            <w:r>
              <w:rPr>
                <w:rFonts w:hint="eastAsia"/>
                <w:color w:val="auto"/>
                <w:sz w:val="18"/>
                <w:szCs w:val="18"/>
                <w:highlight w:val="none"/>
                <w:shd w:val="clear" w:color="auto" w:fill="auto"/>
              </w:rPr>
              <w:t>进口</w:t>
            </w:r>
          </w:p>
        </w:tc>
      </w:tr>
    </w:tbl>
    <w:p>
      <w:pPr>
        <w:widowControl w:val="0"/>
        <w:shd w:val="clear" w:color="auto" w:fill="auto"/>
        <w:tabs>
          <w:tab w:val="clear" w:pos="426"/>
        </w:tabs>
        <w:adjustRightInd/>
        <w:snapToGrid/>
        <w:spacing w:before="120" w:beforeLines="50" w:line="300" w:lineRule="auto"/>
        <w:ind w:firstLine="422" w:firstLineChars="200"/>
        <w:rPr>
          <w:rFonts w:cs="Times New Roman"/>
          <w:b/>
          <w:bCs/>
          <w:color w:val="auto"/>
          <w:kern w:val="2"/>
          <w:szCs w:val="21"/>
          <w:highlight w:val="none"/>
          <w:shd w:val="clear" w:color="auto" w:fill="auto"/>
        </w:rPr>
      </w:pPr>
      <w:r>
        <w:rPr>
          <w:rFonts w:hint="eastAsia" w:cs="Times New Roman"/>
          <w:b/>
          <w:bCs/>
          <w:color w:val="auto"/>
          <w:kern w:val="2"/>
          <w:szCs w:val="21"/>
          <w:highlight w:val="none"/>
          <w:shd w:val="clear" w:color="auto" w:fill="auto"/>
        </w:rPr>
        <w:t>（二）</w:t>
      </w:r>
      <w:r>
        <w:rPr>
          <w:rFonts w:cs="Times New Roman"/>
          <w:b/>
          <w:bCs/>
          <w:color w:val="auto"/>
          <w:kern w:val="2"/>
          <w:szCs w:val="21"/>
          <w:highlight w:val="none"/>
          <w:shd w:val="clear" w:color="auto" w:fill="auto"/>
        </w:rPr>
        <w:t>货物清单</w:t>
      </w:r>
      <w:r>
        <w:rPr>
          <w:rFonts w:hint="eastAsia" w:cs="Times New Roman"/>
          <w:b/>
          <w:bCs/>
          <w:color w:val="auto"/>
          <w:kern w:val="2"/>
          <w:szCs w:val="21"/>
          <w:highlight w:val="none"/>
          <w:shd w:val="clear" w:color="auto" w:fill="auto"/>
        </w:rPr>
        <w:t>明细</w:t>
      </w:r>
    </w:p>
    <w:tbl>
      <w:tblPr>
        <w:tblStyle w:val="44"/>
        <w:tblW w:w="9195" w:type="dxa"/>
        <w:tblInd w:w="81" w:type="dxa"/>
        <w:tblLayout w:type="fixed"/>
        <w:tblCellMar>
          <w:top w:w="0" w:type="dxa"/>
          <w:left w:w="108" w:type="dxa"/>
          <w:bottom w:w="0" w:type="dxa"/>
          <w:right w:w="108" w:type="dxa"/>
        </w:tblCellMar>
      </w:tblPr>
      <w:tblGrid>
        <w:gridCol w:w="1557"/>
        <w:gridCol w:w="3255"/>
        <w:gridCol w:w="2010"/>
        <w:gridCol w:w="2373"/>
      </w:tblGrid>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b/>
                <w:color w:val="auto"/>
                <w:szCs w:val="21"/>
                <w:highlight w:val="none"/>
                <w:shd w:val="clear" w:color="auto" w:fill="auto"/>
              </w:rPr>
            </w:pPr>
            <w:r>
              <w:rPr>
                <w:rFonts w:hint="eastAsia"/>
                <w:b/>
                <w:color w:val="auto"/>
                <w:szCs w:val="21"/>
                <w:highlight w:val="none"/>
                <w:shd w:val="clear" w:color="auto" w:fill="auto"/>
              </w:rPr>
              <w:t>序号</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
                <w:color w:val="auto"/>
                <w:szCs w:val="21"/>
                <w:highlight w:val="none"/>
                <w:shd w:val="clear" w:color="auto" w:fill="auto"/>
              </w:rPr>
            </w:pPr>
            <w:r>
              <w:rPr>
                <w:rFonts w:hint="eastAsia"/>
                <w:b/>
                <w:color w:val="auto"/>
                <w:szCs w:val="21"/>
                <w:highlight w:val="none"/>
                <w:shd w:val="clear" w:color="auto" w:fill="auto"/>
              </w:rPr>
              <w:t>项目</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
                <w:color w:val="auto"/>
                <w:szCs w:val="21"/>
                <w:highlight w:val="none"/>
                <w:shd w:val="clear" w:color="auto" w:fill="auto"/>
              </w:rPr>
            </w:pPr>
            <w:r>
              <w:rPr>
                <w:rFonts w:hint="eastAsia"/>
                <w:b/>
                <w:color w:val="auto"/>
                <w:szCs w:val="21"/>
                <w:highlight w:val="none"/>
                <w:shd w:val="clear" w:color="auto" w:fill="auto"/>
              </w:rPr>
              <w:t>数量</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
                <w:color w:val="auto"/>
                <w:szCs w:val="21"/>
                <w:highlight w:val="none"/>
                <w:shd w:val="clear" w:color="auto" w:fill="auto"/>
              </w:rPr>
            </w:pPr>
            <w:r>
              <w:rPr>
                <w:rFonts w:hint="eastAsia"/>
                <w:b/>
                <w:color w:val="auto"/>
                <w:szCs w:val="21"/>
                <w:highlight w:val="none"/>
                <w:shd w:val="clear" w:color="auto" w:fill="auto"/>
              </w:rPr>
              <w:t>备注</w:t>
            </w: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1</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机器人</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1台</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left"/>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2</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颌模型   上</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2个</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left"/>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3</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颌模型   下</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2个</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left"/>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4</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电脑主机</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1台</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left"/>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5</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LCD显示屏</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1个</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left"/>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6</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音响</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1套</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left"/>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7</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耳麦</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1套</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left"/>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8</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摄像头</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2个</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left"/>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9</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高速气涡轮手机</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3支</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10</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微马达</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color w:val="auto"/>
                <w:sz w:val="18"/>
                <w:szCs w:val="18"/>
                <w:highlight w:val="none"/>
                <w:shd w:val="clear" w:color="auto" w:fill="auto"/>
              </w:rPr>
              <w:t>1支</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11</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弯机头</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color w:val="auto"/>
                <w:sz w:val="18"/>
                <w:szCs w:val="18"/>
                <w:highlight w:val="none"/>
                <w:shd w:val="clear" w:color="auto" w:fill="auto"/>
              </w:rPr>
              <w:t>1支</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12</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直机头</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color w:val="auto"/>
                <w:sz w:val="18"/>
                <w:szCs w:val="18"/>
                <w:highlight w:val="none"/>
                <w:shd w:val="clear" w:color="auto" w:fill="auto"/>
              </w:rPr>
              <w:t>1支</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13</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3用喷枪</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2个</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14</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强力吸引器</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1个</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Cs/>
                <w:color w:val="auto"/>
                <w:szCs w:val="21"/>
                <w:highlight w:val="none"/>
                <w:shd w:val="clear" w:color="auto" w:fill="auto"/>
              </w:rPr>
            </w:pPr>
          </w:p>
        </w:tc>
      </w:tr>
      <w:tr>
        <w:tblPrEx>
          <w:tblLayout w:type="fixed"/>
          <w:tblCellMar>
            <w:top w:w="0" w:type="dxa"/>
            <w:left w:w="108" w:type="dxa"/>
            <w:bottom w:w="0" w:type="dxa"/>
            <w:right w:w="108" w:type="dxa"/>
          </w:tblCellMar>
        </w:tblPrEx>
        <w:trPr>
          <w:trHeight w:val="345" w:hRule="atLeast"/>
        </w:trPr>
        <w:tc>
          <w:tcPr>
            <w:tcW w:w="155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textAlignment w:val="center"/>
              <w:rPr>
                <w:color w:val="auto"/>
                <w:szCs w:val="21"/>
                <w:highlight w:val="none"/>
                <w:shd w:val="clear" w:color="auto" w:fill="auto"/>
              </w:rPr>
            </w:pPr>
            <w:r>
              <w:rPr>
                <w:rFonts w:hint="eastAsia"/>
                <w:color w:val="auto"/>
                <w:szCs w:val="21"/>
                <w:highlight w:val="none"/>
                <w:shd w:val="clear" w:color="auto" w:fill="auto"/>
              </w:rPr>
              <w:t>15</w:t>
            </w:r>
          </w:p>
        </w:tc>
        <w:tc>
          <w:tcPr>
            <w:tcW w:w="3255"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强力吸引器吸引嘴</w:t>
            </w:r>
          </w:p>
        </w:tc>
        <w:tc>
          <w:tcPr>
            <w:tcW w:w="2010"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5个</w:t>
            </w:r>
          </w:p>
        </w:tc>
        <w:tc>
          <w:tcPr>
            <w:tcW w:w="2373" w:type="dxa"/>
            <w:tcBorders>
              <w:top w:val="single" w:color="000000" w:sz="4" w:space="0"/>
              <w:left w:val="nil"/>
              <w:bottom w:val="single" w:color="000000" w:sz="4" w:space="0"/>
              <w:right w:val="single" w:color="000000" w:sz="4" w:space="0"/>
            </w:tcBorders>
            <w:tcMar>
              <w:top w:w="0" w:type="dxa"/>
              <w:left w:w="15" w:type="dxa"/>
              <w:bottom w:w="0" w:type="dxa"/>
              <w:right w:w="15" w:type="dxa"/>
            </w:tcMar>
            <w:vAlign w:val="center"/>
          </w:tcPr>
          <w:p>
            <w:pPr>
              <w:jc w:val="center"/>
              <w:textAlignment w:val="center"/>
              <w:rPr>
                <w:bCs/>
                <w:color w:val="auto"/>
                <w:szCs w:val="21"/>
                <w:highlight w:val="none"/>
                <w:shd w:val="clear" w:color="auto" w:fill="auto"/>
              </w:rPr>
            </w:pPr>
          </w:p>
        </w:tc>
      </w:tr>
    </w:tbl>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备注：</w:t>
      </w:r>
    </w:p>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1.注明“接受进口”的产品（产品名称）允许供应商选用进口产品参与投标，但不排斥国内产品。</w:t>
      </w:r>
    </w:p>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2.未注明“接受进口”的产品（产品名称）均不接受供应商选用进口产品参与投标。</w:t>
      </w:r>
    </w:p>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3.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rFonts w:cs="Times New Roman"/>
          <w:bCs/>
          <w:color w:val="auto"/>
          <w:kern w:val="2"/>
          <w:szCs w:val="21"/>
          <w:highlight w:val="none"/>
          <w:shd w:val="clear" w:color="auto" w:fill="auto"/>
        </w:rPr>
        <w:t>2007〕119 号文和财办库〔2008〕248 号文的相关规定为准。</w:t>
      </w:r>
    </w:p>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4.本项目的核心产品详见货物清单一览表。当多家投标人提供的核心产品品牌相同的，按一家投标人计算。根据《政府采购货物和服务招标投标管理办法》（中华人民共和国财政部令第</w:t>
      </w:r>
      <w:r>
        <w:rPr>
          <w:rFonts w:cs="Times New Roman"/>
          <w:bCs/>
          <w:color w:val="auto"/>
          <w:kern w:val="2"/>
          <w:szCs w:val="21"/>
          <w:highlight w:val="none"/>
          <w:shd w:val="clear" w:color="auto" w:fill="auto"/>
        </w:rPr>
        <w:t>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Pr>
          <w:rFonts w:hint="eastAsia" w:cs="Times New Roman"/>
          <w:bCs/>
          <w:color w:val="auto"/>
          <w:kern w:val="2"/>
          <w:szCs w:val="21"/>
          <w:highlight w:val="none"/>
          <w:shd w:val="clear" w:color="auto" w:fill="auto"/>
        </w:rPr>
        <w:t>格。</w:t>
      </w:r>
    </w:p>
    <w:p>
      <w:pPr>
        <w:numPr>
          <w:ilvl w:val="0"/>
          <w:numId w:val="24"/>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实质性响应条款</w:t>
      </w:r>
    </w:p>
    <w:p>
      <w:pPr>
        <w:rPr>
          <w:b/>
          <w:color w:val="auto"/>
          <w:szCs w:val="21"/>
          <w:highlight w:val="none"/>
          <w:shd w:val="clear" w:color="auto" w:fill="auto"/>
        </w:rPr>
      </w:pPr>
      <w:r>
        <w:rPr>
          <w:rFonts w:hint="eastAsia"/>
          <w:b/>
          <w:color w:val="auto"/>
          <w:szCs w:val="21"/>
          <w:highlight w:val="none"/>
          <w:shd w:val="clear" w:color="auto" w:fill="auto"/>
        </w:rPr>
        <w:t>说明：1.</w:t>
      </w:r>
      <w:r>
        <w:rPr>
          <w:b/>
          <w:color w:val="auto"/>
          <w:szCs w:val="21"/>
          <w:highlight w:val="none"/>
          <w:shd w:val="clear" w:color="auto" w:fill="auto"/>
        </w:rPr>
        <w:t>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Pr>
          <w:rFonts w:hint="eastAsia"/>
          <w:b/>
          <w:color w:val="auto"/>
          <w:szCs w:val="21"/>
          <w:highlight w:val="none"/>
          <w:shd w:val="clear" w:color="auto" w:fill="auto"/>
        </w:rPr>
        <w:t>。</w:t>
      </w:r>
    </w:p>
    <w:p>
      <w:pPr>
        <w:rPr>
          <w:b/>
          <w:color w:val="auto"/>
          <w:szCs w:val="21"/>
          <w:highlight w:val="none"/>
          <w:shd w:val="clear" w:color="auto" w:fill="auto"/>
        </w:rPr>
      </w:pPr>
      <w:r>
        <w:rPr>
          <w:rFonts w:hint="eastAsia"/>
          <w:b/>
          <w:color w:val="auto"/>
          <w:szCs w:val="21"/>
          <w:highlight w:val="none"/>
          <w:shd w:val="clear" w:color="auto" w:fill="auto"/>
        </w:rPr>
        <w:t>2.开标一览表中填写的“交货期”必须与本表的“交货期”一致。如不一致，以开标一览表填写的“交货期”为准。如开标一览表</w:t>
      </w:r>
      <w:r>
        <w:rPr>
          <w:rFonts w:hint="eastAsia"/>
          <w:b/>
          <w:color w:val="auto"/>
          <w:highlight w:val="none"/>
          <w:shd w:val="clear" w:color="auto" w:fill="auto"/>
        </w:rPr>
        <w:t>载明的交货期超过招标文件规定的期限，根据《符合性审查表》要求作无效标处理。</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39"/>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序号</w:t>
            </w:r>
          </w:p>
        </w:tc>
        <w:tc>
          <w:tcPr>
            <w:tcW w:w="2239"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目录</w:t>
            </w:r>
          </w:p>
        </w:tc>
        <w:tc>
          <w:tcPr>
            <w:tcW w:w="6312"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1</w:t>
            </w:r>
          </w:p>
        </w:tc>
        <w:tc>
          <w:tcPr>
            <w:tcW w:w="2239" w:type="dxa"/>
            <w:vAlign w:val="center"/>
          </w:tcPr>
          <w:p>
            <w:pPr>
              <w:spacing w:line="240" w:lineRule="auto"/>
              <w:rPr>
                <w:rFonts w:hint="eastAsia" w:eastAsia="宋体"/>
                <w:color w:val="auto"/>
                <w:szCs w:val="21"/>
                <w:highlight w:val="none"/>
                <w:shd w:val="clear" w:color="auto" w:fill="auto"/>
                <w:lang w:eastAsia="zh-CN"/>
              </w:rPr>
            </w:pPr>
            <w:r>
              <w:rPr>
                <w:rFonts w:hint="eastAsia"/>
                <w:color w:val="auto"/>
                <w:szCs w:val="21"/>
                <w:highlight w:val="none"/>
                <w:shd w:val="clear" w:color="auto" w:fill="auto"/>
              </w:rPr>
              <w:t>关于</w:t>
            </w:r>
            <w:r>
              <w:rPr>
                <w:rFonts w:hint="eastAsia"/>
                <w:color w:val="auto"/>
                <w:szCs w:val="21"/>
                <w:highlight w:val="none"/>
                <w:shd w:val="clear" w:color="auto" w:fill="auto"/>
                <w:lang w:eastAsia="zh-CN"/>
              </w:rPr>
              <w:t>保修期</w:t>
            </w:r>
          </w:p>
        </w:tc>
        <w:tc>
          <w:tcPr>
            <w:tcW w:w="6312" w:type="dxa"/>
            <w:vAlign w:val="center"/>
          </w:tcPr>
          <w:p>
            <w:pPr>
              <w:spacing w:line="240" w:lineRule="auto"/>
              <w:rPr>
                <w:b/>
                <w:color w:val="auto"/>
                <w:szCs w:val="21"/>
                <w:highlight w:val="none"/>
                <w:shd w:val="clear" w:color="auto" w:fill="auto"/>
              </w:rPr>
            </w:pPr>
            <w:r>
              <w:rPr>
                <w:rFonts w:hint="eastAsia"/>
                <w:bCs/>
                <w:color w:val="auto"/>
                <w:szCs w:val="21"/>
                <w:highlight w:val="none"/>
                <w:shd w:val="clear" w:color="auto" w:fill="auto"/>
              </w:rPr>
              <w:t>★货物主机及配件</w:t>
            </w:r>
            <w:r>
              <w:rPr>
                <w:rFonts w:hint="eastAsia"/>
                <w:bCs/>
                <w:color w:val="auto"/>
                <w:szCs w:val="21"/>
                <w:highlight w:val="none"/>
                <w:shd w:val="clear" w:color="auto" w:fill="auto"/>
                <w:lang w:eastAsia="zh-CN"/>
              </w:rPr>
              <w:t>保修期</w:t>
            </w:r>
            <w:r>
              <w:rPr>
                <w:rFonts w:hint="eastAsia"/>
                <w:bCs/>
                <w:color w:val="auto"/>
                <w:szCs w:val="21"/>
                <w:highlight w:val="none"/>
                <w:shd w:val="clear" w:color="auto" w:fill="auto"/>
              </w:rPr>
              <w:t>：</w:t>
            </w:r>
            <w:r>
              <w:rPr>
                <w:bCs/>
                <w:color w:val="auto"/>
                <w:szCs w:val="21"/>
                <w:highlight w:val="none"/>
                <w:shd w:val="clear" w:color="auto" w:fill="auto"/>
              </w:rPr>
              <w:t>1年，保修期以验收合格，双方代表签署 “验收报告”30个日历日后起计算。保修期内，</w:t>
            </w:r>
            <w:r>
              <w:rPr>
                <w:rFonts w:hint="eastAsia"/>
                <w:bCs/>
                <w:color w:val="auto"/>
                <w:szCs w:val="21"/>
                <w:highlight w:val="none"/>
                <w:shd w:val="clear" w:color="auto" w:fill="auto"/>
              </w:rPr>
              <w:t>货物主机及配件须免费维修、免费更换。</w:t>
            </w:r>
            <w:r>
              <w:rPr>
                <w:bCs/>
                <w:color w:val="auto"/>
                <w:szCs w:val="21"/>
                <w:highlight w:val="none"/>
                <w:shd w:val="clear" w:color="auto" w:fill="auto"/>
              </w:rPr>
              <w:t>在保修期内，一旦发生质量问题，投标人保证在接到通知24小时内赶到现场进行修理或更换，投标人应按其投标文件中的承诺，进行其他售后服务工作。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2</w:t>
            </w:r>
          </w:p>
        </w:tc>
        <w:tc>
          <w:tcPr>
            <w:tcW w:w="2239" w:type="dxa"/>
            <w:vAlign w:val="center"/>
          </w:tcPr>
          <w:p>
            <w:pPr>
              <w:spacing w:line="240" w:lineRule="auto"/>
              <w:rPr>
                <w:color w:val="auto"/>
                <w:szCs w:val="21"/>
                <w:highlight w:val="none"/>
                <w:shd w:val="clear" w:color="auto" w:fill="auto"/>
              </w:rPr>
            </w:pPr>
            <w:r>
              <w:rPr>
                <w:rFonts w:hint="eastAsia"/>
                <w:color w:val="auto"/>
                <w:szCs w:val="21"/>
                <w:highlight w:val="none"/>
                <w:shd w:val="clear" w:color="auto" w:fill="auto"/>
              </w:rPr>
              <w:t>关于交货期</w:t>
            </w:r>
          </w:p>
        </w:tc>
        <w:tc>
          <w:tcPr>
            <w:tcW w:w="6312" w:type="dxa"/>
            <w:vAlign w:val="center"/>
          </w:tcPr>
          <w:p>
            <w:pPr>
              <w:spacing w:line="240" w:lineRule="auto"/>
              <w:rPr>
                <w:b/>
                <w:color w:val="auto"/>
                <w:szCs w:val="21"/>
                <w:highlight w:val="none"/>
                <w:shd w:val="clear" w:color="auto" w:fill="auto"/>
              </w:rPr>
            </w:pPr>
            <w:r>
              <w:rPr>
                <w:rFonts w:hint="eastAsia"/>
                <w:bCs/>
                <w:color w:val="auto"/>
                <w:szCs w:val="21"/>
                <w:highlight w:val="none"/>
                <w:shd w:val="clear" w:color="auto" w:fill="auto"/>
              </w:rPr>
              <w:t>签订合同后</w:t>
            </w:r>
            <w:r>
              <w:rPr>
                <w:rFonts w:hint="eastAsia"/>
                <w:bCs/>
                <w:color w:val="auto"/>
                <w:szCs w:val="21"/>
                <w:highlight w:val="none"/>
                <w:u w:val="single"/>
                <w:shd w:val="clear" w:color="auto" w:fill="auto"/>
              </w:rPr>
              <w:t>180</w:t>
            </w:r>
            <w:r>
              <w:rPr>
                <w:rFonts w:hint="eastAsia"/>
                <w:bCs/>
                <w:color w:val="auto"/>
                <w:szCs w:val="21"/>
                <w:highlight w:val="none"/>
                <w:shd w:val="clear" w:color="auto" w:fill="auto"/>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auto"/>
                <w:szCs w:val="21"/>
                <w:highlight w:val="none"/>
                <w:shd w:val="clear" w:color="auto" w:fill="auto"/>
              </w:rPr>
            </w:pPr>
            <w:r>
              <w:rPr>
                <w:rFonts w:hint="eastAsia"/>
                <w:b/>
                <w:color w:val="auto"/>
                <w:highlight w:val="none"/>
                <w:shd w:val="clear" w:color="auto" w:fill="auto"/>
              </w:rPr>
              <w:t>3</w:t>
            </w:r>
          </w:p>
        </w:tc>
        <w:tc>
          <w:tcPr>
            <w:tcW w:w="2239" w:type="dxa"/>
            <w:vAlign w:val="center"/>
          </w:tcPr>
          <w:p>
            <w:pPr>
              <w:spacing w:line="240" w:lineRule="auto"/>
              <w:jc w:val="center"/>
              <w:rPr>
                <w:color w:val="auto"/>
                <w:szCs w:val="21"/>
                <w:highlight w:val="none"/>
                <w:shd w:val="clear" w:color="auto" w:fill="auto"/>
              </w:rPr>
            </w:pPr>
            <w:r>
              <w:rPr>
                <w:rFonts w:hint="eastAsia"/>
                <w:bCs/>
                <w:color w:val="auto"/>
                <w:highlight w:val="none"/>
                <w:shd w:val="clear" w:color="auto" w:fill="auto"/>
              </w:rPr>
              <w:t>付款方式</w:t>
            </w:r>
          </w:p>
        </w:tc>
        <w:tc>
          <w:tcPr>
            <w:tcW w:w="6312" w:type="dxa"/>
            <w:vAlign w:val="center"/>
          </w:tcPr>
          <w:p>
            <w:pPr>
              <w:spacing w:line="380" w:lineRule="exact"/>
              <w:jc w:val="left"/>
              <w:rPr>
                <w:color w:val="auto"/>
                <w:szCs w:val="21"/>
                <w:highlight w:val="none"/>
                <w:shd w:val="clear" w:color="auto" w:fill="auto"/>
              </w:rPr>
            </w:pPr>
            <w:r>
              <w:rPr>
                <w:rFonts w:hint="eastAsia" w:cs="Times New Roman"/>
                <w:color w:val="auto"/>
                <w:kern w:val="2"/>
                <w:szCs w:val="21"/>
                <w:highlight w:val="none"/>
                <w:shd w:val="clear" w:color="auto" w:fill="auto"/>
              </w:rPr>
              <w:t>★</w:t>
            </w:r>
            <w:r>
              <w:rPr>
                <w:rFonts w:hint="eastAsia"/>
                <w:color w:val="auto"/>
                <w:szCs w:val="21"/>
                <w:highlight w:val="none"/>
                <w:shd w:val="clear" w:color="auto" w:fill="auto"/>
              </w:rPr>
              <w:t xml:space="preserve">合同签订后供货商提供合同金额30%发票和同等比例的预付款保函，采购方收到发票和同等比例的预付款保函后十个工作日内支付30%货款.货到指定地点、安装验收合格、供货商提供70%发票后，采购方收到发票后十个工作日内支付65%货款，剩余5％作为质量保证金。质保期满后并在无质量问题情况下且经采购方确认后，由采购方支付供货商5％质量保证金。 </w:t>
            </w:r>
          </w:p>
          <w:p>
            <w:pPr>
              <w:spacing w:line="240" w:lineRule="auto"/>
              <w:rPr>
                <w:bCs/>
                <w:color w:val="auto"/>
                <w:szCs w:val="21"/>
                <w:highlight w:val="none"/>
                <w:shd w:val="clear" w:color="auto" w:fill="auto"/>
              </w:rPr>
            </w:pPr>
            <w:r>
              <w:rPr>
                <w:rFonts w:hint="eastAsia"/>
                <w:color w:val="auto"/>
                <w:szCs w:val="21"/>
                <w:highlight w:val="none"/>
                <w:shd w:val="clear" w:color="auto" w:fill="auto"/>
              </w:rPr>
              <w:t>备注：具体付款方式需按深圳市坪山区财政局有关规定执行。</w:t>
            </w:r>
          </w:p>
        </w:tc>
      </w:tr>
    </w:tbl>
    <w:p>
      <w:pPr>
        <w:numPr>
          <w:ilvl w:val="0"/>
          <w:numId w:val="24"/>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具体技术要求</w:t>
      </w:r>
    </w:p>
    <w:tbl>
      <w:tblPr>
        <w:tblStyle w:val="45"/>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55"/>
        <w:gridCol w:w="690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序号</w:t>
            </w:r>
          </w:p>
        </w:tc>
        <w:tc>
          <w:tcPr>
            <w:tcW w:w="1155" w:type="dxa"/>
            <w:vAlign w:val="center"/>
          </w:tcPr>
          <w:p>
            <w:pPr>
              <w:pStyle w:val="20"/>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名称</w:t>
            </w:r>
          </w:p>
        </w:tc>
        <w:tc>
          <w:tcPr>
            <w:tcW w:w="6900" w:type="dxa"/>
          </w:tcPr>
          <w:p>
            <w:pPr>
              <w:pStyle w:val="20"/>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技术规格</w:t>
            </w:r>
          </w:p>
        </w:tc>
        <w:tc>
          <w:tcPr>
            <w:tcW w:w="825" w:type="dxa"/>
          </w:tcPr>
          <w:p>
            <w:pPr>
              <w:pStyle w:val="20"/>
              <w:widowControl w:val="0"/>
              <w:jc w:val="center"/>
              <w:rPr>
                <w:color w:val="auto"/>
                <w:highlight w:val="none"/>
                <w:shd w:val="clear" w:color="auto" w:fill="auto"/>
              </w:rPr>
            </w:pPr>
            <w:r>
              <w:rPr>
                <w:rFonts w:hint="eastAsia"/>
                <w:color w:val="auto"/>
                <w:sz w:val="18"/>
                <w:szCs w:val="18"/>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w:t>
            </w:r>
          </w:p>
        </w:tc>
        <w:tc>
          <w:tcPr>
            <w:tcW w:w="115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患者机器人本体部</w:t>
            </w:r>
          </w:p>
          <w:p>
            <w:pPr>
              <w:pStyle w:val="20"/>
              <w:widowControl w:val="0"/>
              <w:jc w:val="center"/>
              <w:rPr>
                <w:b w:val="0"/>
                <w:bCs w:val="0"/>
                <w:color w:val="auto"/>
                <w:sz w:val="18"/>
                <w:szCs w:val="18"/>
                <w:highlight w:val="none"/>
                <w:shd w:val="clear" w:color="auto" w:fill="auto"/>
              </w:rPr>
            </w:pPr>
          </w:p>
        </w:tc>
        <w:tc>
          <w:tcPr>
            <w:tcW w:w="6900" w:type="dxa"/>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1.身长150～180cm，由头部，躯体，肘臂部，脚部组成。</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2.脸部使用热加压塑料弹性体或同等以上材料；</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3.通过软件操作，手动操作大于等于180种。</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4.可从牙椅上拆装。</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5.病人椅升降系统采用液压系统，垂直升降。</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6.机器人头部的角度可随椅部头托角度变更自动变更。</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▲7.机器人动力由椅部提供气体提供。</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8.椅部器械盘安装在椅部下部靠操作者侧,用臂连接器械盘和椅部；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13.器械盘配高速气涡轮手枪2支，低速电动马达1支，三用喷枪2支；</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15.椅部配备吸唾器；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16.椅部配备水用和气用的除菌过滤器。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17.操作面板可设定4个以上自动定位控制并保存设定内容；</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21.椅部不少于3处配备安全制动装置。</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w:t>
            </w:r>
          </w:p>
        </w:tc>
        <w:tc>
          <w:tcPr>
            <w:tcW w:w="115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头部及肢体可动部</w:t>
            </w:r>
          </w:p>
          <w:p>
            <w:pPr>
              <w:pStyle w:val="20"/>
              <w:widowControl w:val="0"/>
              <w:jc w:val="center"/>
              <w:rPr>
                <w:b w:val="0"/>
                <w:bCs w:val="0"/>
                <w:color w:val="auto"/>
                <w:sz w:val="18"/>
                <w:szCs w:val="18"/>
                <w:highlight w:val="none"/>
                <w:shd w:val="clear" w:color="auto" w:fill="auto"/>
              </w:rPr>
            </w:pPr>
          </w:p>
        </w:tc>
        <w:tc>
          <w:tcPr>
            <w:tcW w:w="6900" w:type="dxa"/>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1．眼皮及嘴开闭和停止；</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2．眼球上下左右转动；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3．头部左右前后转动；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4．左手可抬起放下；</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w:t>
            </w:r>
          </w:p>
        </w:tc>
        <w:tc>
          <w:tcPr>
            <w:tcW w:w="115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颌模型</w:t>
            </w:r>
          </w:p>
        </w:tc>
        <w:tc>
          <w:tcPr>
            <w:tcW w:w="6900" w:type="dxa"/>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1．颌模型需至少有带传感器上下颌模型一套</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2．可在机器人口中装拆。</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3．具有防止咬伤功能；</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4．具有自动检测牙齿预备过度功能；</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▲5．带传感器颌模型具有自动感应印模材料过多功能，机器人可因此产生呕吐反应。</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w:t>
            </w:r>
          </w:p>
        </w:tc>
        <w:tc>
          <w:tcPr>
            <w:tcW w:w="115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语音识别功能</w:t>
            </w:r>
          </w:p>
        </w:tc>
        <w:tc>
          <w:tcPr>
            <w:tcW w:w="6900" w:type="dxa"/>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1.通过语音识别可自动反应做出以下动作。</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2．不少于9种指令控制机器人嘴开或闭、及头部动作。</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3．不少于有9种以上不同指令控制机器人头部动作。</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4．可与操作者进行不少于5种简单问候的自动对话。</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5．可根据操作者指令执行抬手动作。</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5</w:t>
            </w:r>
          </w:p>
        </w:tc>
        <w:tc>
          <w:tcPr>
            <w:tcW w:w="1155"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台式PC</w:t>
            </w:r>
          </w:p>
          <w:p>
            <w:pPr>
              <w:pStyle w:val="20"/>
              <w:widowControl w:val="0"/>
              <w:jc w:val="center"/>
              <w:rPr>
                <w:b w:val="0"/>
                <w:bCs w:val="0"/>
                <w:color w:val="auto"/>
                <w:sz w:val="18"/>
                <w:szCs w:val="18"/>
                <w:highlight w:val="none"/>
                <w:shd w:val="clear" w:color="auto" w:fill="auto"/>
              </w:rPr>
            </w:pPr>
          </w:p>
        </w:tc>
        <w:tc>
          <w:tcPr>
            <w:tcW w:w="690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1．OS具有相当于Windows7以上的功能；</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2．CPU具有相当于Xeon2.7GHz以上的功能；</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3．内存4G Byte以上；</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4．硬盘容量2T Byte以上。</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6</w:t>
            </w:r>
          </w:p>
        </w:tc>
        <w:tc>
          <w:tcPr>
            <w:tcW w:w="1155"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液晶显示屏</w:t>
            </w:r>
          </w:p>
        </w:tc>
        <w:tc>
          <w:tcPr>
            <w:tcW w:w="6900" w:type="dxa"/>
            <w:vAlign w:val="center"/>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使用触摸面板</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7</w:t>
            </w:r>
          </w:p>
        </w:tc>
        <w:tc>
          <w:tcPr>
            <w:tcW w:w="1155"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操作用软件</w:t>
            </w:r>
          </w:p>
          <w:p>
            <w:pPr>
              <w:pStyle w:val="20"/>
              <w:widowControl w:val="0"/>
              <w:jc w:val="center"/>
              <w:rPr>
                <w:b w:val="0"/>
                <w:bCs w:val="0"/>
                <w:color w:val="auto"/>
                <w:sz w:val="18"/>
                <w:szCs w:val="18"/>
                <w:highlight w:val="none"/>
                <w:shd w:val="clear" w:color="auto" w:fill="auto"/>
              </w:rPr>
            </w:pPr>
          </w:p>
        </w:tc>
        <w:tc>
          <w:tcPr>
            <w:tcW w:w="690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1．具有重播保存的数据，要点能作标记的功能；</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2．设定的程序内容可以编辑；</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3．实习状况可以录像，在同一显示屏上可同时播放2个实习数据；</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4．具有输出实习数据功能；输出的数据可以在其它计算机上读取；</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▲5.使用中文包括英语或日语、</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8</w:t>
            </w:r>
          </w:p>
        </w:tc>
        <w:tc>
          <w:tcPr>
            <w:tcW w:w="1155"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识别语音用麦克风</w:t>
            </w:r>
          </w:p>
        </w:tc>
        <w:tc>
          <w:tcPr>
            <w:tcW w:w="690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 xml:space="preserve">1. 2.4GHz数字无线通信规格； </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2．与PC的连接方式是声卡连接或USB连接；</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3．用头戴式耳机通过无线传输识别语言系统；</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9</w:t>
            </w:r>
          </w:p>
        </w:tc>
        <w:tc>
          <w:tcPr>
            <w:tcW w:w="1155"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CCD照相机</w:t>
            </w:r>
          </w:p>
        </w:tc>
        <w:tc>
          <w:tcPr>
            <w:tcW w:w="690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 像素35万以上；</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2．焦点距离60～∞mm（6cm以上）及250～∞mm（25cm以上）；</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3．可以安装在椅部上；</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10</w:t>
            </w:r>
          </w:p>
        </w:tc>
        <w:tc>
          <w:tcPr>
            <w:tcW w:w="1155"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脚控开关</w:t>
            </w:r>
          </w:p>
        </w:tc>
        <w:tc>
          <w:tcPr>
            <w:tcW w:w="690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1．用不同踏板操作高速气涡轮手机及微电机手机，并可切换微电机手机正反旋转方向；</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11</w:t>
            </w:r>
          </w:p>
        </w:tc>
        <w:tc>
          <w:tcPr>
            <w:tcW w:w="115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无影灯</w:t>
            </w:r>
          </w:p>
        </w:tc>
        <w:tc>
          <w:tcPr>
            <w:tcW w:w="690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1．在700mm的照射距离时，照射范围在90×180mm以上，照度在30000勒克斯以上，</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2．灯把手可以装拆，能用高压蒸汽灭菌器灭菌；</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3．非接触式感应开关控制</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12</w:t>
            </w:r>
          </w:p>
        </w:tc>
        <w:tc>
          <w:tcPr>
            <w:tcW w:w="1155"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吸引装置</w:t>
            </w:r>
          </w:p>
        </w:tc>
        <w:tc>
          <w:tcPr>
            <w:tcW w:w="690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1．吸引槽自动清洗功能；</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2．配备清洗强力吸引器软管内部的专用清洗吸引口。</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13</w:t>
            </w:r>
          </w:p>
        </w:tc>
        <w:tc>
          <w:tcPr>
            <w:tcW w:w="1155"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高速气涡轮手机</w:t>
            </w:r>
          </w:p>
        </w:tc>
        <w:tc>
          <w:tcPr>
            <w:tcW w:w="690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1.配备同品牌2支高速气涡轮手机；</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 xml:space="preserve">2．陶瓷滚珠轴承；带光纤； </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14</w:t>
            </w:r>
          </w:p>
        </w:tc>
        <w:tc>
          <w:tcPr>
            <w:tcW w:w="115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微马达</w:t>
            </w:r>
          </w:p>
        </w:tc>
        <w:tc>
          <w:tcPr>
            <w:tcW w:w="690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1.配备同品牌电动微马达1支，1条微马达回路；</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2．转速分变速模式和定速模式可调；</w:t>
            </w:r>
          </w:p>
        </w:tc>
        <w:tc>
          <w:tcPr>
            <w:tcW w:w="825"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15</w:t>
            </w:r>
          </w:p>
        </w:tc>
        <w:tc>
          <w:tcPr>
            <w:tcW w:w="1155"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强力吸引器</w:t>
            </w:r>
          </w:p>
        </w:tc>
        <w:tc>
          <w:tcPr>
            <w:tcW w:w="6900" w:type="dxa"/>
          </w:tcPr>
          <w:p>
            <w:pPr>
              <w:widowControl w:val="0"/>
              <w:rPr>
                <w:color w:val="auto"/>
                <w:sz w:val="18"/>
                <w:szCs w:val="18"/>
                <w:highlight w:val="none"/>
                <w:shd w:val="clear" w:color="auto" w:fill="auto"/>
              </w:rPr>
            </w:pPr>
            <w:r>
              <w:rPr>
                <w:rFonts w:hint="eastAsia"/>
                <w:color w:val="auto"/>
                <w:sz w:val="18"/>
                <w:szCs w:val="18"/>
                <w:highlight w:val="none"/>
                <w:shd w:val="clear" w:color="auto" w:fill="auto"/>
              </w:rPr>
              <w:t>1．可装卸，可用高压蒸汽灭菌器消毒灭菌；</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2．吸引嘴可以调换。</w:t>
            </w:r>
          </w:p>
        </w:tc>
        <w:tc>
          <w:tcPr>
            <w:tcW w:w="825" w:type="dxa"/>
          </w:tcPr>
          <w:p>
            <w:pPr>
              <w:pStyle w:val="20"/>
              <w:widowControl w:val="0"/>
              <w:rPr>
                <w:color w:val="auto"/>
                <w:highlight w:val="none"/>
                <w:shd w:val="clear" w:color="auto" w:fill="auto"/>
              </w:rPr>
            </w:pPr>
          </w:p>
        </w:tc>
      </w:tr>
    </w:tbl>
    <w:p>
      <w:pPr>
        <w:widowControl w:val="0"/>
        <w:shd w:val="clear" w:color="auto" w:fill="auto"/>
        <w:tabs>
          <w:tab w:val="clear" w:pos="426"/>
        </w:tabs>
        <w:adjustRightInd/>
        <w:snapToGrid/>
        <w:spacing w:before="120" w:beforeLines="50" w:line="30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备注：</w:t>
      </w:r>
    </w:p>
    <w:p>
      <w:pPr>
        <w:widowControl w:val="0"/>
        <w:shd w:val="clear" w:color="auto" w:fill="auto"/>
        <w:tabs>
          <w:tab w:val="clear" w:pos="426"/>
        </w:tabs>
        <w:adjustRightInd/>
        <w:snapToGrid/>
        <w:spacing w:before="120" w:beforeLines="50" w:line="30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1</w:t>
      </w:r>
      <w:r>
        <w:rPr>
          <w:rFonts w:cs="Times New Roman"/>
          <w:color w:val="auto"/>
          <w:kern w:val="2"/>
          <w:szCs w:val="21"/>
          <w:highlight w:val="none"/>
          <w:shd w:val="clear" w:color="auto" w:fill="auto"/>
        </w:rPr>
        <w:t>.技术要求分为一般技术要求</w:t>
      </w:r>
      <w:r>
        <w:rPr>
          <w:rFonts w:hint="eastAsia" w:cs="Times New Roman"/>
          <w:color w:val="auto"/>
          <w:kern w:val="2"/>
          <w:szCs w:val="21"/>
          <w:highlight w:val="none"/>
          <w:shd w:val="clear" w:color="auto" w:fill="auto"/>
        </w:rPr>
        <w:t>、</w:t>
      </w:r>
      <w:r>
        <w:rPr>
          <w:rFonts w:cs="Times New Roman"/>
          <w:color w:val="auto"/>
          <w:kern w:val="2"/>
          <w:szCs w:val="21"/>
          <w:highlight w:val="none"/>
          <w:shd w:val="clear" w:color="auto" w:fill="auto"/>
        </w:rPr>
        <w:t>重要技术要求</w:t>
      </w:r>
      <w:r>
        <w:rPr>
          <w:rFonts w:hint="eastAsia" w:cs="Times New Roman"/>
          <w:color w:val="auto"/>
          <w:kern w:val="2"/>
          <w:szCs w:val="21"/>
          <w:highlight w:val="none"/>
          <w:shd w:val="clear" w:color="auto" w:fill="auto"/>
        </w:rPr>
        <w:t>（以“▲”标注）</w:t>
      </w:r>
      <w:r>
        <w:rPr>
          <w:rFonts w:cs="Times New Roman"/>
          <w:color w:val="auto"/>
          <w:kern w:val="2"/>
          <w:szCs w:val="21"/>
          <w:highlight w:val="none"/>
          <w:shd w:val="clear" w:color="auto" w:fill="auto"/>
        </w:rPr>
        <w:t>和实质性技术要求</w:t>
      </w:r>
      <w:r>
        <w:rPr>
          <w:rFonts w:hint="eastAsia" w:cs="Times New Roman"/>
          <w:color w:val="auto"/>
          <w:kern w:val="2"/>
          <w:szCs w:val="21"/>
          <w:highlight w:val="none"/>
          <w:shd w:val="clear" w:color="auto" w:fill="auto"/>
        </w:rPr>
        <w:t>（以</w:t>
      </w:r>
      <w:r>
        <w:rPr>
          <w:rFonts w:cs="Times New Roman"/>
          <w:color w:val="auto"/>
          <w:kern w:val="2"/>
          <w:szCs w:val="21"/>
          <w:highlight w:val="none"/>
          <w:shd w:val="clear" w:color="auto" w:fill="auto"/>
        </w:rPr>
        <w:t>”</w:t>
      </w:r>
      <w:r>
        <w:rPr>
          <w:rFonts w:hint="eastAsia" w:cs="Times New Roman"/>
          <w:color w:val="auto"/>
          <w:kern w:val="2"/>
          <w:szCs w:val="21"/>
          <w:highlight w:val="none"/>
          <w:shd w:val="clear" w:color="auto" w:fill="auto"/>
        </w:rPr>
        <w:t>★</w:t>
      </w:r>
      <w:r>
        <w:rPr>
          <w:rFonts w:cs="Times New Roman"/>
          <w:color w:val="auto"/>
          <w:kern w:val="2"/>
          <w:szCs w:val="21"/>
          <w:highlight w:val="none"/>
          <w:shd w:val="clear" w:color="auto" w:fill="auto"/>
        </w:rPr>
        <w:t>”</w:t>
      </w:r>
      <w:r>
        <w:rPr>
          <w:rFonts w:hint="eastAsia" w:cs="Times New Roman"/>
          <w:color w:val="auto"/>
          <w:kern w:val="2"/>
          <w:szCs w:val="21"/>
          <w:highlight w:val="none"/>
          <w:shd w:val="clear" w:color="auto" w:fill="auto"/>
        </w:rPr>
        <w:t>标注）。一般技术要求和重要技术要求若出现不响应或负偏离，其综合评分的相关分数将予以扣减，但不作为无效标条款。实质性技术要求（以</w:t>
      </w:r>
      <w:r>
        <w:rPr>
          <w:rFonts w:cs="Times New Roman"/>
          <w:color w:val="auto"/>
          <w:kern w:val="2"/>
          <w:szCs w:val="21"/>
          <w:highlight w:val="none"/>
          <w:shd w:val="clear" w:color="auto" w:fill="auto"/>
        </w:rPr>
        <w:t>”</w:t>
      </w:r>
      <w:r>
        <w:rPr>
          <w:rFonts w:hint="eastAsia" w:cs="Times New Roman"/>
          <w:color w:val="auto"/>
          <w:kern w:val="2"/>
          <w:szCs w:val="21"/>
          <w:highlight w:val="none"/>
          <w:shd w:val="clear" w:color="auto" w:fill="auto"/>
        </w:rPr>
        <w:t>★</w:t>
      </w:r>
      <w:r>
        <w:rPr>
          <w:rFonts w:cs="Times New Roman"/>
          <w:color w:val="auto"/>
          <w:kern w:val="2"/>
          <w:szCs w:val="21"/>
          <w:highlight w:val="none"/>
          <w:shd w:val="clear" w:color="auto" w:fill="auto"/>
        </w:rPr>
        <w:t>”</w:t>
      </w:r>
      <w:r>
        <w:rPr>
          <w:rFonts w:hint="eastAsia" w:cs="Times New Roman"/>
          <w:color w:val="auto"/>
          <w:kern w:val="2"/>
          <w:szCs w:val="21"/>
          <w:highlight w:val="none"/>
          <w:shd w:val="clear" w:color="auto" w:fill="auto"/>
        </w:rPr>
        <w:t>标注）若出现不响应或任何的负偏离，将导致投标无效。</w:t>
      </w:r>
    </w:p>
    <w:p>
      <w:pPr>
        <w:widowControl w:val="0"/>
        <w:shd w:val="clear" w:color="auto" w:fill="auto"/>
        <w:tabs>
          <w:tab w:val="clear" w:pos="426"/>
        </w:tabs>
        <w:adjustRightInd/>
        <w:snapToGrid/>
        <w:spacing w:before="120" w:beforeLines="50" w:line="30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2.若“招标技术要求”要求对投标产品的技术参数提供相应的证明资料，以证明投标人响应的真实性，投标人应按照招标文件的要求提供证明资料</w:t>
      </w:r>
      <w:r>
        <w:rPr>
          <w:rFonts w:hint="eastAsia" w:cs="Times New Roman"/>
          <w:color w:val="auto"/>
          <w:kern w:val="2"/>
          <w:szCs w:val="21"/>
          <w:highlight w:val="none"/>
          <w:shd w:val="clear" w:color="auto" w:fill="auto"/>
        </w:rPr>
        <w:t>（例如：</w:t>
      </w:r>
      <w:r>
        <w:rPr>
          <w:rFonts w:cs="Times New Roman"/>
          <w:color w:val="auto"/>
          <w:kern w:val="2"/>
          <w:szCs w:val="21"/>
          <w:highlight w:val="none"/>
          <w:shd w:val="clear" w:color="auto" w:fill="auto"/>
        </w:rPr>
        <w:t>制造商公布的产品说明书、或产品彩页、或我国政府机构出具的产品检验和核准证件等</w:t>
      </w:r>
      <w:r>
        <w:rPr>
          <w:rFonts w:hint="eastAsia" w:cs="Times New Roman"/>
          <w:color w:val="auto"/>
          <w:kern w:val="2"/>
          <w:szCs w:val="21"/>
          <w:highlight w:val="none"/>
          <w:shd w:val="clear" w:color="auto" w:fill="auto"/>
        </w:rPr>
        <w:t>）</w:t>
      </w:r>
      <w:r>
        <w:rPr>
          <w:rFonts w:cs="Times New Roman"/>
          <w:color w:val="auto"/>
          <w:kern w:val="2"/>
          <w:szCs w:val="21"/>
          <w:highlight w:val="none"/>
          <w:shd w:val="clear" w:color="auto" w:fill="auto"/>
        </w:rPr>
        <w:t>。投标人应在</w:t>
      </w:r>
      <w:r>
        <w:rPr>
          <w:rFonts w:hint="eastAsia" w:cs="Times New Roman"/>
          <w:color w:val="auto"/>
          <w:kern w:val="2"/>
          <w:szCs w:val="21"/>
          <w:highlight w:val="none"/>
          <w:shd w:val="clear" w:color="auto" w:fill="auto"/>
        </w:rPr>
        <w:t>《技术规格偏离表》</w:t>
      </w:r>
      <w:r>
        <w:rPr>
          <w:rFonts w:cs="Times New Roman"/>
          <w:color w:val="auto"/>
          <w:kern w:val="2"/>
          <w:szCs w:val="21"/>
          <w:highlight w:val="none"/>
          <w:shd w:val="clear" w:color="auto" w:fill="auto"/>
        </w:rPr>
        <w:t>"说明"一栏中列出技术参数的证明资料名称，并指明该证明资料在投标文件中的具体位置。</w:t>
      </w:r>
    </w:p>
    <w:p>
      <w:pPr>
        <w:widowControl w:val="0"/>
        <w:shd w:val="clear" w:color="auto" w:fill="auto"/>
        <w:tabs>
          <w:tab w:val="clear" w:pos="426"/>
        </w:tabs>
        <w:adjustRightInd/>
        <w:snapToGrid/>
        <w:spacing w:before="120" w:beforeLines="50" w:line="30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widowControl w:val="0"/>
        <w:shd w:val="clear" w:color="auto" w:fill="auto"/>
        <w:tabs>
          <w:tab w:val="clear" w:pos="426"/>
        </w:tabs>
        <w:adjustRightInd/>
        <w:snapToGrid/>
        <w:spacing w:before="120" w:beforeLines="50" w:line="30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未达到以上提供要求的，评标委员会有权认定为不合格响应，其相关分数予以扣减。</w:t>
      </w:r>
    </w:p>
    <w:p>
      <w:pPr>
        <w:numPr>
          <w:ilvl w:val="0"/>
          <w:numId w:val="24"/>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报价要求</w:t>
      </w:r>
    </w:p>
    <w:p>
      <w:pPr>
        <w:widowControl w:val="0"/>
        <w:shd w:val="clear" w:color="auto" w:fill="auto"/>
        <w:tabs>
          <w:tab w:val="clear" w:pos="426"/>
        </w:tabs>
        <w:adjustRightInd/>
        <w:snapToGrid/>
        <w:spacing w:before="120" w:beforeLines="50" w:line="300" w:lineRule="auto"/>
        <w:ind w:firstLine="422" w:firstLineChars="200"/>
        <w:rPr>
          <w:rFonts w:cs="Times New Roman"/>
          <w:b/>
          <w:bCs/>
          <w:color w:val="auto"/>
          <w:kern w:val="2"/>
          <w:szCs w:val="21"/>
          <w:highlight w:val="none"/>
          <w:shd w:val="clear" w:color="auto" w:fill="auto"/>
        </w:rPr>
      </w:pPr>
      <w:r>
        <w:rPr>
          <w:rFonts w:hint="eastAsia" w:cs="Times New Roman"/>
          <w:b/>
          <w:bCs/>
          <w:color w:val="auto"/>
          <w:kern w:val="2"/>
          <w:szCs w:val="21"/>
          <w:highlight w:val="none"/>
          <w:shd w:val="clear" w:color="auto" w:fill="auto"/>
        </w:rPr>
        <w:t>1.本项目预算金额为人民币250.00万元(大写:人民币贰佰伍拾万元整)</w:t>
      </w:r>
    </w:p>
    <w:p>
      <w:pPr>
        <w:widowControl w:val="0"/>
        <w:shd w:val="clear" w:color="auto" w:fill="auto"/>
        <w:tabs>
          <w:tab w:val="clear" w:pos="426"/>
        </w:tabs>
        <w:adjustRightInd/>
        <w:snapToGrid/>
        <w:spacing w:before="120" w:beforeLines="50" w:line="30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备注：①该金额为一次性投入金额（成本），不包含备品（件）、耗材全生命周期成本。</w:t>
      </w:r>
    </w:p>
    <w:p>
      <w:pPr>
        <w:widowControl w:val="0"/>
        <w:shd w:val="clear" w:color="auto" w:fill="auto"/>
        <w:tabs>
          <w:tab w:val="clear" w:pos="426"/>
        </w:tabs>
        <w:adjustRightInd/>
        <w:snapToGrid/>
        <w:spacing w:before="120" w:beforeLines="50" w:line="300" w:lineRule="auto"/>
        <w:ind w:firstLine="420" w:firstLineChars="200"/>
        <w:rPr>
          <w:color w:val="auto"/>
          <w:highlight w:val="none"/>
          <w:shd w:val="clear" w:color="auto" w:fill="auto"/>
        </w:rPr>
      </w:pPr>
      <w:r>
        <w:rPr>
          <w:rFonts w:hint="eastAsia" w:cs="Times New Roman"/>
          <w:color w:val="auto"/>
          <w:kern w:val="2"/>
          <w:szCs w:val="21"/>
          <w:highlight w:val="none"/>
          <w:shd w:val="clear" w:color="auto" w:fill="auto"/>
        </w:rPr>
        <w:t xml:space="preserve">      ②生命周期内所需备品（件）、耗材无需供应商提供，院内按耗材招标统一采购。</w:t>
      </w:r>
    </w:p>
    <w:p>
      <w:pPr>
        <w:numPr>
          <w:ilvl w:val="0"/>
          <w:numId w:val="24"/>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商务需求</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39"/>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序号</w:t>
            </w:r>
          </w:p>
        </w:tc>
        <w:tc>
          <w:tcPr>
            <w:tcW w:w="1339"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目录</w:t>
            </w:r>
          </w:p>
        </w:tc>
        <w:tc>
          <w:tcPr>
            <w:tcW w:w="6864"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color w:val="auto"/>
                <w:highlight w:val="none"/>
                <w:shd w:val="clear" w:color="auto" w:fill="auto"/>
              </w:rPr>
            </w:pPr>
            <w:r>
              <w:rPr>
                <w:rFonts w:hint="eastAsia"/>
                <w:b/>
                <w:color w:val="auto"/>
                <w:highlight w:val="none"/>
                <w:shd w:val="clear" w:color="auto" w:fill="auto"/>
              </w:rPr>
              <w:t>（一）</w:t>
            </w:r>
            <w:r>
              <w:rPr>
                <w:rFonts w:hint="eastAsia"/>
                <w:b/>
                <w:color w:val="auto"/>
                <w:highlight w:val="none"/>
                <w:shd w:val="clear" w:color="auto" w:fill="auto"/>
                <w:lang w:eastAsia="zh-CN"/>
              </w:rPr>
              <w:t>保修期</w:t>
            </w:r>
            <w:r>
              <w:rPr>
                <w:rFonts w:hint="eastAsia"/>
                <w:b/>
                <w:color w:val="auto"/>
                <w:highlight w:val="none"/>
                <w:shd w:val="clear" w:color="auto" w:fill="auto"/>
              </w:rPr>
              <w:t>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2" w:hRule="atLeast"/>
        </w:trPr>
        <w:tc>
          <w:tcPr>
            <w:tcW w:w="1367"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1</w:t>
            </w:r>
          </w:p>
        </w:tc>
        <w:tc>
          <w:tcPr>
            <w:tcW w:w="1339" w:type="dxa"/>
            <w:vAlign w:val="center"/>
          </w:tcPr>
          <w:p>
            <w:pPr>
              <w:spacing w:line="240" w:lineRule="auto"/>
              <w:rPr>
                <w:color w:val="auto"/>
                <w:highlight w:val="none"/>
                <w:shd w:val="clear" w:color="auto" w:fill="auto"/>
              </w:rPr>
            </w:pPr>
            <w:r>
              <w:rPr>
                <w:rFonts w:hint="eastAsia"/>
                <w:color w:val="auto"/>
                <w:highlight w:val="none"/>
                <w:shd w:val="clear" w:color="auto" w:fill="auto"/>
              </w:rPr>
              <w:t>维修响应及故障解决时间</w:t>
            </w:r>
          </w:p>
        </w:tc>
        <w:tc>
          <w:tcPr>
            <w:tcW w:w="6864" w:type="dxa"/>
            <w:vAlign w:val="center"/>
          </w:tcPr>
          <w:p>
            <w:pPr>
              <w:jc w:val="left"/>
              <w:rPr>
                <w:b/>
                <w:color w:val="auto"/>
                <w:highlight w:val="none"/>
                <w:shd w:val="clear" w:color="auto" w:fill="auto"/>
              </w:rPr>
            </w:pPr>
            <w:r>
              <w:rPr>
                <w:rFonts w:hint="eastAsia" w:cs="Times New Roman"/>
                <w:color w:val="auto"/>
                <w:kern w:val="2"/>
                <w:szCs w:val="21"/>
                <w:highlight w:val="none"/>
                <w:shd w:val="clear" w:color="auto" w:fill="auto"/>
              </w:rPr>
              <w:t>★</w:t>
            </w:r>
            <w:r>
              <w:rPr>
                <w:rFonts w:hint="eastAsia"/>
                <w:color w:val="auto"/>
                <w:szCs w:val="21"/>
                <w:highlight w:val="none"/>
                <w:shd w:val="clear" w:color="auto" w:fill="auto"/>
              </w:rPr>
              <w:t>货物主机及配件</w:t>
            </w:r>
            <w:r>
              <w:rPr>
                <w:rFonts w:hint="eastAsia"/>
                <w:color w:val="auto"/>
                <w:szCs w:val="21"/>
                <w:highlight w:val="none"/>
                <w:shd w:val="clear" w:color="auto" w:fill="auto"/>
                <w:lang w:eastAsia="zh-CN"/>
              </w:rPr>
              <w:t>保修期</w:t>
            </w:r>
            <w:r>
              <w:rPr>
                <w:rFonts w:hint="eastAsia"/>
                <w:color w:val="auto"/>
                <w:szCs w:val="21"/>
                <w:highlight w:val="none"/>
                <w:shd w:val="clear" w:color="auto" w:fill="auto"/>
              </w:rPr>
              <w:t>：</w:t>
            </w:r>
            <w:r>
              <w:rPr>
                <w:rFonts w:hint="eastAsia"/>
                <w:b/>
                <w:bCs/>
                <w:color w:val="auto"/>
                <w:szCs w:val="21"/>
                <w:highlight w:val="none"/>
                <w:u w:val="single"/>
                <w:shd w:val="clear" w:color="auto" w:fill="auto"/>
              </w:rPr>
              <w:t>1年</w:t>
            </w:r>
            <w:r>
              <w:rPr>
                <w:rFonts w:hint="eastAsia"/>
                <w:color w:val="auto"/>
                <w:szCs w:val="21"/>
                <w:highlight w:val="none"/>
                <w:shd w:val="clear" w:color="auto" w:fill="auto"/>
              </w:rPr>
              <w:t>，保修期以验收合格，双方代表签署</w:t>
            </w:r>
            <w:r>
              <w:rPr>
                <w:color w:val="auto"/>
                <w:szCs w:val="21"/>
                <w:highlight w:val="none"/>
                <w:shd w:val="clear" w:color="auto" w:fill="auto"/>
              </w:rPr>
              <w:t xml:space="preserve"> “验收报告”30个日历日后起计算。</w:t>
            </w:r>
            <w:r>
              <w:rPr>
                <w:bCs/>
                <w:color w:val="auto"/>
                <w:szCs w:val="21"/>
                <w:highlight w:val="none"/>
                <w:shd w:val="clear" w:color="auto" w:fill="auto"/>
              </w:rPr>
              <w:t>保修期内，</w:t>
            </w:r>
            <w:r>
              <w:rPr>
                <w:rFonts w:hint="eastAsia"/>
                <w:bCs/>
                <w:color w:val="auto"/>
                <w:szCs w:val="21"/>
                <w:highlight w:val="none"/>
                <w:shd w:val="clear" w:color="auto" w:fill="auto"/>
              </w:rPr>
              <w:t>货物主机及配件须免费维修、免费更换。</w:t>
            </w:r>
            <w:r>
              <w:rPr>
                <w:rFonts w:hint="eastAsia"/>
                <w:color w:val="auto"/>
                <w:szCs w:val="21"/>
                <w:highlight w:val="none"/>
                <w:shd w:val="clear" w:color="auto" w:fill="auto"/>
              </w:rPr>
              <w:t>在保修期内，一旦发生质量问题，投标人保证在接到通知24小时内赶到现场进行修理或更换，投标人应按其投标文件中的承诺，进行其他售后服务工作。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8" w:hRule="atLeast"/>
        </w:trPr>
        <w:tc>
          <w:tcPr>
            <w:tcW w:w="1367"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2</w:t>
            </w:r>
          </w:p>
        </w:tc>
        <w:tc>
          <w:tcPr>
            <w:tcW w:w="1339" w:type="dxa"/>
            <w:vMerge w:val="restart"/>
            <w:vAlign w:val="center"/>
          </w:tcPr>
          <w:p>
            <w:pPr>
              <w:spacing w:line="240" w:lineRule="auto"/>
              <w:rPr>
                <w:b/>
                <w:color w:val="auto"/>
                <w:highlight w:val="none"/>
                <w:shd w:val="clear" w:color="auto" w:fill="auto"/>
              </w:rPr>
            </w:pPr>
            <w:r>
              <w:rPr>
                <w:rFonts w:hint="eastAsia"/>
                <w:color w:val="auto"/>
                <w:highlight w:val="none"/>
                <w:shd w:val="clear" w:color="auto" w:fill="auto"/>
              </w:rPr>
              <w:t>其他</w:t>
            </w:r>
          </w:p>
        </w:tc>
        <w:tc>
          <w:tcPr>
            <w:tcW w:w="686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验收时提供产品中文说明书、操作手册、维修手册、设备操作流程卡及一切和本项目有关的资料及说明；如是进口产品还应提供英文说明书、操作手册、维修手册。如不能提供维修资料，保修期在原基础上延长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rPr>
                <w:color w:val="auto"/>
                <w:highlight w:val="none"/>
                <w:shd w:val="clear" w:color="auto" w:fill="auto"/>
              </w:rPr>
            </w:pPr>
          </w:p>
        </w:tc>
        <w:tc>
          <w:tcPr>
            <w:tcW w:w="6864" w:type="dxa"/>
            <w:vAlign w:val="center"/>
          </w:tcPr>
          <w:p>
            <w:pPr>
              <w:spacing w:line="380" w:lineRule="exact"/>
              <w:jc w:val="left"/>
              <w:rPr>
                <w:color w:val="auto"/>
                <w:szCs w:val="21"/>
                <w:highlight w:val="none"/>
                <w:shd w:val="clear" w:color="auto" w:fill="auto"/>
              </w:rPr>
            </w:pPr>
            <w:r>
              <w:rPr>
                <w:rFonts w:hint="eastAsia"/>
                <w:color w:val="auto"/>
                <w:szCs w:val="21"/>
                <w:highlight w:val="none"/>
                <w:shd w:val="clear" w:color="auto" w:fill="auto"/>
              </w:rPr>
              <w:t>由生产厂家提供终身维护；</w:t>
            </w:r>
          </w:p>
          <w:p>
            <w:pPr>
              <w:spacing w:line="380" w:lineRule="exact"/>
              <w:jc w:val="left"/>
              <w:rPr>
                <w:b/>
                <w:color w:val="auto"/>
                <w:highlight w:val="none"/>
                <w:shd w:val="clear" w:color="auto" w:fill="auto"/>
              </w:rPr>
            </w:pPr>
            <w:r>
              <w:rPr>
                <w:rFonts w:hint="eastAsia"/>
                <w:color w:val="auto"/>
                <w:szCs w:val="21"/>
                <w:highlight w:val="none"/>
                <w:shd w:val="clear" w:color="auto" w:fill="auto"/>
              </w:rPr>
              <w:t>2年内免费提供软件升级。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rPr>
                <w:color w:val="auto"/>
                <w:highlight w:val="none"/>
                <w:shd w:val="clear" w:color="auto" w:fill="auto"/>
              </w:rPr>
            </w:pPr>
          </w:p>
        </w:tc>
        <w:tc>
          <w:tcPr>
            <w:tcW w:w="686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供应商保证所使用软件的合法性，任何知识产权纠纷与用户无关。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rPr>
                <w:color w:val="auto"/>
                <w:highlight w:val="none"/>
                <w:shd w:val="clear" w:color="auto" w:fill="auto"/>
              </w:rPr>
            </w:pPr>
          </w:p>
        </w:tc>
        <w:tc>
          <w:tcPr>
            <w:tcW w:w="686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如为进口产品，须提供相关进口资料。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rPr>
                <w:color w:val="auto"/>
                <w:highlight w:val="none"/>
                <w:shd w:val="clear" w:color="auto" w:fill="auto"/>
              </w:rPr>
            </w:pPr>
          </w:p>
        </w:tc>
        <w:tc>
          <w:tcPr>
            <w:tcW w:w="686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有专业人员对临床操作人员进行专业的培训，并对维修工程师进行维护、维修培训。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rPr>
                <w:color w:val="auto"/>
                <w:highlight w:val="none"/>
                <w:shd w:val="clear" w:color="auto" w:fill="auto"/>
              </w:rPr>
            </w:pPr>
          </w:p>
        </w:tc>
        <w:tc>
          <w:tcPr>
            <w:tcW w:w="6864" w:type="dxa"/>
            <w:vAlign w:val="center"/>
          </w:tcPr>
          <w:p>
            <w:pPr>
              <w:spacing w:line="380" w:lineRule="exact"/>
              <w:jc w:val="left"/>
              <w:rPr>
                <w:color w:val="auto"/>
                <w:szCs w:val="21"/>
                <w:highlight w:val="none"/>
                <w:shd w:val="clear" w:color="auto" w:fill="auto"/>
              </w:rPr>
            </w:pPr>
            <w:r>
              <w:rPr>
                <w:rFonts w:hint="eastAsia"/>
                <w:color w:val="auto"/>
                <w:szCs w:val="21"/>
                <w:highlight w:val="none"/>
                <w:shd w:val="clear" w:color="auto" w:fill="auto"/>
              </w:rPr>
              <w:t>在保修期内，中标商必须保证设备的开机率&gt;95%；若不能达到此开机率，将作以下处理：</w:t>
            </w:r>
          </w:p>
          <w:p>
            <w:pPr>
              <w:spacing w:line="380" w:lineRule="exact"/>
              <w:jc w:val="left"/>
              <w:rPr>
                <w:color w:val="auto"/>
                <w:szCs w:val="21"/>
                <w:highlight w:val="none"/>
                <w:shd w:val="clear" w:color="auto" w:fill="auto"/>
              </w:rPr>
            </w:pPr>
            <w:r>
              <w:rPr>
                <w:rFonts w:hint="eastAsia"/>
                <w:color w:val="auto"/>
                <w:szCs w:val="21"/>
                <w:highlight w:val="none"/>
                <w:shd w:val="clear" w:color="auto" w:fill="auto"/>
              </w:rPr>
              <w:t>⑴开机率在90-95%之间按一赔二延长保修期；</w:t>
            </w:r>
          </w:p>
          <w:p>
            <w:pPr>
              <w:spacing w:line="380" w:lineRule="exact"/>
              <w:jc w:val="left"/>
              <w:rPr>
                <w:color w:val="auto"/>
                <w:szCs w:val="21"/>
                <w:highlight w:val="none"/>
                <w:shd w:val="clear" w:color="auto" w:fill="auto"/>
              </w:rPr>
            </w:pPr>
            <w:r>
              <w:rPr>
                <w:rFonts w:hint="eastAsia"/>
                <w:color w:val="auto"/>
                <w:szCs w:val="21"/>
                <w:highlight w:val="none"/>
                <w:shd w:val="clear" w:color="auto" w:fill="auto"/>
              </w:rPr>
              <w:t>⑵开机率在85-90%之间按一赔五延长保修期；</w:t>
            </w:r>
          </w:p>
          <w:p>
            <w:pPr>
              <w:spacing w:line="380" w:lineRule="exact"/>
              <w:jc w:val="left"/>
              <w:rPr>
                <w:b/>
                <w:color w:val="auto"/>
                <w:highlight w:val="none"/>
                <w:shd w:val="clear" w:color="auto" w:fill="auto"/>
              </w:rPr>
            </w:pPr>
            <w:r>
              <w:rPr>
                <w:rFonts w:hint="eastAsia"/>
                <w:color w:val="auto"/>
                <w:szCs w:val="21"/>
                <w:highlight w:val="none"/>
                <w:shd w:val="clear" w:color="auto" w:fill="auto"/>
              </w:rPr>
              <w:t>⑶开机率低于85%，中标商必须无条件更换新机，并重新计算保修期，以及赔偿用户的直接经济损失和间接经济损失。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rPr>
                <w:color w:val="auto"/>
                <w:highlight w:val="none"/>
                <w:shd w:val="clear" w:color="auto" w:fill="auto"/>
              </w:rPr>
            </w:pPr>
          </w:p>
        </w:tc>
        <w:tc>
          <w:tcPr>
            <w:tcW w:w="686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投标人在投标文件所承诺的仪器功能，所需的硬件和软件必须配置齐全。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color w:val="auto"/>
                <w:highlight w:val="none"/>
                <w:shd w:val="clear" w:color="auto" w:fill="auto"/>
              </w:rPr>
            </w:pPr>
            <w:r>
              <w:rPr>
                <w:rFonts w:hint="eastAsia"/>
                <w:b/>
                <w:color w:val="auto"/>
                <w:highlight w:val="none"/>
                <w:shd w:val="clear" w:color="auto" w:fill="auto"/>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1</w:t>
            </w:r>
          </w:p>
        </w:tc>
        <w:tc>
          <w:tcPr>
            <w:tcW w:w="1339" w:type="dxa"/>
            <w:vMerge w:val="restart"/>
            <w:vAlign w:val="center"/>
          </w:tcPr>
          <w:p>
            <w:pPr>
              <w:spacing w:line="240" w:lineRule="auto"/>
              <w:jc w:val="center"/>
              <w:rPr>
                <w:color w:val="auto"/>
                <w:highlight w:val="none"/>
                <w:shd w:val="clear" w:color="auto" w:fill="auto"/>
              </w:rPr>
            </w:pPr>
            <w:r>
              <w:rPr>
                <w:rFonts w:hint="eastAsia"/>
                <w:color w:val="auto"/>
                <w:highlight w:val="none"/>
                <w:shd w:val="clear" w:color="auto" w:fill="auto"/>
              </w:rPr>
              <w:t>关于交货</w:t>
            </w:r>
          </w:p>
        </w:tc>
        <w:tc>
          <w:tcPr>
            <w:tcW w:w="6864" w:type="dxa"/>
            <w:vAlign w:val="center"/>
          </w:tcPr>
          <w:p>
            <w:pPr>
              <w:spacing w:line="240" w:lineRule="auto"/>
              <w:rPr>
                <w:bCs/>
                <w:color w:val="auto"/>
                <w:szCs w:val="21"/>
                <w:highlight w:val="none"/>
                <w:shd w:val="clear" w:color="auto" w:fill="auto"/>
              </w:rPr>
            </w:pPr>
            <w:r>
              <w:rPr>
                <w:rFonts w:hint="eastAsia" w:cs="Times New Roman"/>
                <w:color w:val="auto"/>
                <w:kern w:val="2"/>
                <w:szCs w:val="21"/>
                <w:highlight w:val="none"/>
                <w:shd w:val="clear" w:color="auto" w:fill="auto"/>
              </w:rPr>
              <w:t>★</w:t>
            </w:r>
            <w:r>
              <w:rPr>
                <w:rFonts w:hint="eastAsia"/>
                <w:bCs/>
                <w:color w:val="auto"/>
                <w:szCs w:val="21"/>
                <w:highlight w:val="none"/>
                <w:shd w:val="clear" w:color="auto" w:fill="auto"/>
              </w:rPr>
              <w:t>1.1签订合同后</w:t>
            </w:r>
            <w:r>
              <w:rPr>
                <w:rFonts w:hint="eastAsia"/>
                <w:b/>
                <w:color w:val="auto"/>
                <w:szCs w:val="21"/>
                <w:highlight w:val="none"/>
                <w:shd w:val="clear" w:color="auto" w:fill="auto"/>
              </w:rPr>
              <w:t>180天（日历日）</w:t>
            </w:r>
            <w:r>
              <w:rPr>
                <w:rFonts w:hint="eastAsia"/>
                <w:bCs/>
                <w:color w:val="auto"/>
                <w:szCs w:val="21"/>
                <w:highlight w:val="none"/>
                <w:shd w:val="clear" w:color="auto" w:fill="auto"/>
              </w:rPr>
              <w:t>内交货。免费送货上门、安装、调试、验收、培训。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jc w:val="center"/>
              <w:rPr>
                <w:color w:val="auto"/>
                <w:highlight w:val="none"/>
                <w:shd w:val="clear" w:color="auto" w:fill="auto"/>
              </w:rPr>
            </w:pPr>
          </w:p>
        </w:tc>
        <w:tc>
          <w:tcPr>
            <w:tcW w:w="6864" w:type="dxa"/>
            <w:vAlign w:val="center"/>
          </w:tcPr>
          <w:p>
            <w:pPr>
              <w:spacing w:line="240" w:lineRule="auto"/>
              <w:rPr>
                <w:rFonts w:cs="Times New Roman"/>
                <w:color w:val="auto"/>
                <w:kern w:val="2"/>
                <w:szCs w:val="21"/>
                <w:highlight w:val="none"/>
                <w:shd w:val="clear" w:color="auto" w:fill="auto"/>
              </w:rPr>
            </w:pPr>
            <w:r>
              <w:rPr>
                <w:rFonts w:hint="eastAsia"/>
                <w:color w:val="auto"/>
                <w:szCs w:val="21"/>
                <w:highlight w:val="none"/>
                <w:shd w:val="clear" w:color="auto" w:fill="auto"/>
              </w:rPr>
              <w:t>1.2货物抵达目的地后的检验程序和期限：货物安装前厂家需派专业工程师到现场确认场地及安装环境是否符合该设备安装要求，在采购人、中标人双方在场情况下开箱检验；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jc w:val="center"/>
              <w:rPr>
                <w:color w:val="auto"/>
                <w:highlight w:val="none"/>
                <w:shd w:val="clear" w:color="auto" w:fill="auto"/>
              </w:rPr>
            </w:pPr>
          </w:p>
        </w:tc>
        <w:tc>
          <w:tcPr>
            <w:tcW w:w="6864" w:type="dxa"/>
            <w:vAlign w:val="center"/>
          </w:tcPr>
          <w:p>
            <w:pPr>
              <w:jc w:val="left"/>
              <w:rPr>
                <w:color w:val="auto"/>
                <w:szCs w:val="21"/>
                <w:highlight w:val="none"/>
                <w:shd w:val="clear" w:color="auto" w:fill="auto"/>
              </w:rPr>
            </w:pPr>
            <w:r>
              <w:rPr>
                <w:rFonts w:hint="eastAsia"/>
                <w:color w:val="auto"/>
                <w:szCs w:val="21"/>
                <w:highlight w:val="none"/>
                <w:shd w:val="clear" w:color="auto" w:fill="auto"/>
              </w:rPr>
              <w:t>1.3货物抵达</w:t>
            </w:r>
            <w:r>
              <w:rPr>
                <w:rFonts w:hint="eastAsia"/>
                <w:b/>
                <w:bCs/>
                <w:color w:val="auto"/>
                <w:szCs w:val="21"/>
                <w:highlight w:val="none"/>
                <w:shd w:val="clear" w:color="auto" w:fill="auto"/>
              </w:rPr>
              <w:t>7日</w:t>
            </w:r>
            <w:r>
              <w:rPr>
                <w:rFonts w:hint="eastAsia"/>
                <w:color w:val="auto"/>
                <w:szCs w:val="21"/>
                <w:highlight w:val="none"/>
                <w:shd w:val="clear" w:color="auto" w:fill="auto"/>
              </w:rPr>
              <w:t>内，完成货物安装及调试工作，按参加公开采购产品技术参数及合同一起作为验收标准，安装、调试完毕，采购方验收合格后，双方共同签署验收合格表；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jc w:val="center"/>
              <w:rPr>
                <w:color w:val="auto"/>
                <w:highlight w:val="none"/>
                <w:shd w:val="clear" w:color="auto" w:fill="auto"/>
              </w:rPr>
            </w:pPr>
          </w:p>
        </w:tc>
        <w:tc>
          <w:tcPr>
            <w:tcW w:w="6864"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1.3投标人必须承担的设备运输、安装调试、验收检测和提供设备操作说明书、图纸等其他类似的义务。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2</w:t>
            </w:r>
          </w:p>
        </w:tc>
        <w:tc>
          <w:tcPr>
            <w:tcW w:w="1339" w:type="dxa"/>
            <w:vMerge w:val="restart"/>
            <w:vAlign w:val="center"/>
          </w:tcPr>
          <w:p>
            <w:pPr>
              <w:spacing w:line="240" w:lineRule="auto"/>
              <w:jc w:val="center"/>
              <w:rPr>
                <w:color w:val="auto"/>
                <w:highlight w:val="none"/>
                <w:shd w:val="clear" w:color="auto" w:fill="auto"/>
              </w:rPr>
            </w:pPr>
            <w:r>
              <w:rPr>
                <w:rFonts w:hint="eastAsia"/>
                <w:color w:val="auto"/>
                <w:highlight w:val="none"/>
                <w:shd w:val="clear" w:color="auto" w:fill="auto"/>
              </w:rPr>
              <w:t>关于验收</w:t>
            </w:r>
          </w:p>
        </w:tc>
        <w:tc>
          <w:tcPr>
            <w:tcW w:w="6864"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rPr>
                <w:b/>
                <w:color w:val="auto"/>
                <w:highlight w:val="none"/>
                <w:shd w:val="clear" w:color="auto" w:fill="auto"/>
              </w:rPr>
            </w:pPr>
          </w:p>
        </w:tc>
        <w:tc>
          <w:tcPr>
            <w:tcW w:w="6864"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2.2当满足以下条件时，采购人才向中标人签发货物验收报告：</w:t>
            </w:r>
          </w:p>
          <w:p>
            <w:pPr>
              <w:tabs>
                <w:tab w:val="left" w:pos="1260"/>
              </w:tabs>
              <w:spacing w:line="240" w:lineRule="auto"/>
              <w:rPr>
                <w:bCs/>
                <w:color w:val="auto"/>
                <w:szCs w:val="21"/>
                <w:highlight w:val="none"/>
                <w:shd w:val="clear" w:color="auto" w:fill="auto"/>
              </w:rPr>
            </w:pPr>
            <w:r>
              <w:rPr>
                <w:bCs/>
                <w:color w:val="auto"/>
                <w:szCs w:val="21"/>
                <w:highlight w:val="none"/>
                <w:shd w:val="clear" w:color="auto" w:fill="auto"/>
              </w:rPr>
              <w:t>a</w:t>
            </w:r>
            <w:r>
              <w:rPr>
                <w:rFonts w:hint="eastAsia"/>
                <w:bCs/>
                <w:color w:val="auto"/>
                <w:szCs w:val="21"/>
                <w:highlight w:val="none"/>
                <w:shd w:val="clear" w:color="auto" w:fill="auto"/>
              </w:rPr>
              <w:t>、中标人已按照合同规定提供了全部产品及完整的技术资料。</w:t>
            </w:r>
          </w:p>
          <w:p>
            <w:pPr>
              <w:tabs>
                <w:tab w:val="left" w:pos="1260"/>
              </w:tabs>
              <w:spacing w:line="240" w:lineRule="auto"/>
              <w:rPr>
                <w:bCs/>
                <w:color w:val="auto"/>
                <w:szCs w:val="21"/>
                <w:highlight w:val="none"/>
                <w:shd w:val="clear" w:color="auto" w:fill="auto"/>
              </w:rPr>
            </w:pPr>
            <w:r>
              <w:rPr>
                <w:bCs/>
                <w:color w:val="auto"/>
                <w:szCs w:val="21"/>
                <w:highlight w:val="none"/>
                <w:shd w:val="clear" w:color="auto" w:fill="auto"/>
              </w:rPr>
              <w:t>b</w:t>
            </w:r>
            <w:r>
              <w:rPr>
                <w:rFonts w:hint="eastAsia"/>
                <w:bCs/>
                <w:color w:val="auto"/>
                <w:szCs w:val="21"/>
                <w:highlight w:val="none"/>
                <w:shd w:val="clear" w:color="auto" w:fill="auto"/>
              </w:rPr>
              <w:t>、货物符合招标文件技术规格书的要求，性能满足要求。</w:t>
            </w:r>
          </w:p>
          <w:p>
            <w:pPr>
              <w:tabs>
                <w:tab w:val="left" w:pos="1260"/>
              </w:tabs>
              <w:spacing w:line="240" w:lineRule="auto"/>
              <w:rPr>
                <w:bCs/>
                <w:color w:val="auto"/>
                <w:szCs w:val="21"/>
                <w:highlight w:val="none"/>
                <w:shd w:val="clear" w:color="auto" w:fill="auto"/>
              </w:rPr>
            </w:pPr>
            <w:r>
              <w:rPr>
                <w:bCs/>
                <w:color w:val="auto"/>
                <w:szCs w:val="21"/>
                <w:highlight w:val="none"/>
                <w:shd w:val="clear" w:color="auto" w:fill="auto"/>
              </w:rPr>
              <w:t>c</w:t>
            </w:r>
            <w:r>
              <w:rPr>
                <w:rFonts w:hint="eastAsia"/>
                <w:bCs/>
                <w:color w:val="auto"/>
                <w:szCs w:val="21"/>
                <w:highlight w:val="none"/>
                <w:shd w:val="clear" w:color="auto" w:fill="auto"/>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Align w:val="center"/>
          </w:tcPr>
          <w:p>
            <w:pPr>
              <w:spacing w:line="240" w:lineRule="auto"/>
              <w:jc w:val="center"/>
              <w:rPr>
                <w:color w:val="auto"/>
                <w:highlight w:val="none"/>
                <w:shd w:val="clear" w:color="auto" w:fill="auto"/>
              </w:rPr>
            </w:pPr>
            <w:r>
              <w:rPr>
                <w:rFonts w:hint="eastAsia"/>
                <w:b/>
                <w:color w:val="auto"/>
                <w:highlight w:val="none"/>
                <w:shd w:val="clear" w:color="auto" w:fill="auto"/>
              </w:rPr>
              <w:t>3</w:t>
            </w:r>
          </w:p>
        </w:tc>
        <w:tc>
          <w:tcPr>
            <w:tcW w:w="1339" w:type="dxa"/>
            <w:vAlign w:val="center"/>
          </w:tcPr>
          <w:p>
            <w:pPr>
              <w:spacing w:line="240" w:lineRule="auto"/>
              <w:jc w:val="center"/>
              <w:rPr>
                <w:b/>
                <w:color w:val="auto"/>
                <w:highlight w:val="none"/>
                <w:shd w:val="clear" w:color="auto" w:fill="auto"/>
              </w:rPr>
            </w:pPr>
            <w:r>
              <w:rPr>
                <w:rFonts w:hint="eastAsia"/>
                <w:bCs/>
                <w:color w:val="auto"/>
                <w:highlight w:val="none"/>
                <w:shd w:val="clear" w:color="auto" w:fill="auto"/>
              </w:rPr>
              <w:t>付款方式</w:t>
            </w:r>
          </w:p>
        </w:tc>
        <w:tc>
          <w:tcPr>
            <w:tcW w:w="6864" w:type="dxa"/>
            <w:vAlign w:val="center"/>
          </w:tcPr>
          <w:p>
            <w:pPr>
              <w:spacing w:line="380" w:lineRule="exact"/>
              <w:jc w:val="left"/>
              <w:rPr>
                <w:color w:val="auto"/>
                <w:szCs w:val="21"/>
                <w:highlight w:val="none"/>
                <w:shd w:val="clear" w:color="auto" w:fill="auto"/>
              </w:rPr>
            </w:pPr>
            <w:r>
              <w:rPr>
                <w:rFonts w:hint="eastAsia" w:cs="Times New Roman"/>
                <w:color w:val="auto"/>
                <w:kern w:val="2"/>
                <w:szCs w:val="21"/>
                <w:highlight w:val="none"/>
                <w:shd w:val="clear" w:color="auto" w:fill="auto"/>
              </w:rPr>
              <w:t>★</w:t>
            </w:r>
            <w:r>
              <w:rPr>
                <w:rFonts w:hint="eastAsia"/>
                <w:color w:val="auto"/>
                <w:szCs w:val="21"/>
                <w:highlight w:val="none"/>
                <w:shd w:val="clear" w:color="auto" w:fill="auto"/>
              </w:rPr>
              <w:t xml:space="preserve">合同签订后供货商提供合同金额30%发票和同等比例的预付款保函，采购方收到发票和同等比例的预付款保函后十个工作日内支付30%货款.货到指定地点、安装验收合格、供货商提供70%发票后，采购方收到发票后十个工作日内支付65%货款，剩余5％作为质量保证金。质保期满后并在无质量问题情况下且经采购方确认后，由采购方支付供货商5％质量保证金。 </w:t>
            </w:r>
          </w:p>
          <w:p>
            <w:pPr>
              <w:spacing w:line="380" w:lineRule="exact"/>
              <w:jc w:val="left"/>
              <w:rPr>
                <w:b/>
                <w:color w:val="auto"/>
                <w:highlight w:val="none"/>
                <w:shd w:val="clear" w:color="auto" w:fill="auto"/>
              </w:rPr>
            </w:pPr>
            <w:r>
              <w:rPr>
                <w:rFonts w:hint="eastAsia"/>
                <w:color w:val="auto"/>
                <w:szCs w:val="21"/>
                <w:highlight w:val="none"/>
                <w:shd w:val="clear" w:color="auto" w:fill="auto"/>
              </w:rPr>
              <w:t>备注：具体付款方式需按深圳市坪山区财政局有关规定执行。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4</w:t>
            </w:r>
          </w:p>
        </w:tc>
        <w:tc>
          <w:tcPr>
            <w:tcW w:w="1339" w:type="dxa"/>
            <w:vMerge w:val="restart"/>
            <w:vAlign w:val="center"/>
          </w:tcPr>
          <w:p>
            <w:pPr>
              <w:spacing w:line="240" w:lineRule="auto"/>
              <w:jc w:val="center"/>
              <w:rPr>
                <w:bCs/>
                <w:color w:val="auto"/>
                <w:highlight w:val="none"/>
                <w:shd w:val="clear" w:color="auto" w:fill="auto"/>
              </w:rPr>
            </w:pPr>
            <w:r>
              <w:rPr>
                <w:rFonts w:hint="eastAsia"/>
                <w:bCs/>
                <w:color w:val="auto"/>
                <w:highlight w:val="none"/>
                <w:shd w:val="clear" w:color="auto" w:fill="auto"/>
              </w:rPr>
              <w:t>延误交货、安装</w:t>
            </w:r>
          </w:p>
        </w:tc>
        <w:tc>
          <w:tcPr>
            <w:tcW w:w="6864" w:type="dxa"/>
            <w:vAlign w:val="center"/>
          </w:tcPr>
          <w:p>
            <w:pPr>
              <w:spacing w:line="380" w:lineRule="exact"/>
              <w:ind w:hanging="3"/>
              <w:jc w:val="left"/>
              <w:rPr>
                <w:color w:val="auto"/>
                <w:szCs w:val="21"/>
                <w:highlight w:val="none"/>
                <w:shd w:val="clear" w:color="auto" w:fill="auto"/>
              </w:rPr>
            </w:pPr>
            <w:r>
              <w:rPr>
                <w:rFonts w:hint="eastAsia"/>
                <w:color w:val="auto"/>
                <w:szCs w:val="21"/>
                <w:highlight w:val="none"/>
                <w:shd w:val="clear" w:color="auto" w:fill="auto"/>
              </w:rPr>
              <w:t>由于供应商的原因未能按时供货的，每迟一天罚款合同总额的0.5%；如超过供货期30天，将终止合同并通过法律程序对供应商进行索赔。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jc w:val="center"/>
              <w:rPr>
                <w:bCs/>
                <w:color w:val="auto"/>
                <w:highlight w:val="none"/>
                <w:shd w:val="clear" w:color="auto" w:fill="auto"/>
              </w:rPr>
            </w:pPr>
          </w:p>
        </w:tc>
        <w:tc>
          <w:tcPr>
            <w:tcW w:w="6864" w:type="dxa"/>
            <w:vAlign w:val="center"/>
          </w:tcPr>
          <w:p>
            <w:pPr>
              <w:spacing w:line="380" w:lineRule="exact"/>
              <w:jc w:val="left"/>
              <w:rPr>
                <w:color w:val="auto"/>
                <w:szCs w:val="21"/>
                <w:highlight w:val="none"/>
                <w:shd w:val="clear" w:color="auto" w:fill="auto"/>
              </w:rPr>
            </w:pPr>
            <w:r>
              <w:rPr>
                <w:rFonts w:hint="eastAsia"/>
                <w:bCs/>
                <w:color w:val="auto"/>
                <w:szCs w:val="21"/>
                <w:highlight w:val="none"/>
                <w:shd w:val="clear" w:color="auto" w:fill="auto"/>
              </w:rPr>
              <w:t xml:space="preserve"> </w:t>
            </w:r>
            <w:r>
              <w:rPr>
                <w:rFonts w:hint="eastAsia"/>
                <w:color w:val="auto"/>
                <w:szCs w:val="21"/>
                <w:highlight w:val="none"/>
                <w:shd w:val="clear" w:color="auto" w:fill="auto"/>
              </w:rPr>
              <w:t>由于供应商的原因，在货到一周内未进行安装调试，或安装调试时间超过正常要求，按每超过一天罚款合同总额的0.5%或按实际损失罚款。情节严重者，将依法律程序对供</w:t>
            </w:r>
            <w:r>
              <w:rPr>
                <w:rFonts w:hint="eastAsia"/>
                <w:b/>
                <w:color w:val="auto"/>
                <w:szCs w:val="21"/>
                <w:highlight w:val="none"/>
                <w:shd w:val="clear" w:color="auto" w:fill="auto"/>
              </w:rPr>
              <w:t>应商进行索赔。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5</w:t>
            </w:r>
          </w:p>
        </w:tc>
        <w:tc>
          <w:tcPr>
            <w:tcW w:w="1339" w:type="dxa"/>
            <w:vAlign w:val="center"/>
          </w:tcPr>
          <w:p>
            <w:pPr>
              <w:spacing w:line="240" w:lineRule="auto"/>
              <w:jc w:val="center"/>
              <w:rPr>
                <w:bCs/>
                <w:color w:val="auto"/>
                <w:highlight w:val="none"/>
                <w:shd w:val="clear" w:color="auto" w:fill="auto"/>
              </w:rPr>
            </w:pPr>
            <w:r>
              <w:rPr>
                <w:rFonts w:hint="eastAsia"/>
                <w:bCs/>
                <w:color w:val="auto"/>
                <w:highlight w:val="none"/>
                <w:shd w:val="clear" w:color="auto" w:fill="auto"/>
              </w:rPr>
              <w:t>其他</w:t>
            </w:r>
          </w:p>
        </w:tc>
        <w:tc>
          <w:tcPr>
            <w:tcW w:w="6864" w:type="dxa"/>
            <w:vAlign w:val="center"/>
          </w:tcPr>
          <w:p>
            <w:pPr>
              <w:spacing w:line="380" w:lineRule="exact"/>
              <w:jc w:val="left"/>
              <w:rPr>
                <w:bCs/>
                <w:color w:val="auto"/>
                <w:szCs w:val="21"/>
                <w:highlight w:val="none"/>
                <w:shd w:val="clear" w:color="auto" w:fill="auto"/>
              </w:rPr>
            </w:pPr>
            <w:r>
              <w:rPr>
                <w:rFonts w:hint="eastAsia"/>
                <w:color w:val="auto"/>
                <w:szCs w:val="21"/>
                <w:highlight w:val="none"/>
                <w:shd w:val="clear" w:color="auto" w:fill="auto"/>
              </w:rPr>
              <w:t>在中国境内有相应的零配件。</w:t>
            </w:r>
          </w:p>
        </w:tc>
      </w:tr>
    </w:tbl>
    <w:p>
      <w:pPr>
        <w:widowControl w:val="0"/>
        <w:shd w:val="clear" w:color="auto" w:fill="auto"/>
        <w:tabs>
          <w:tab w:val="clear" w:pos="426"/>
        </w:tabs>
        <w:adjustRightInd/>
        <w:snapToGrid/>
        <w:spacing w:before="120" w:beforeLines="50" w:line="300" w:lineRule="auto"/>
        <w:ind w:firstLine="422" w:firstLineChars="200"/>
        <w:rPr>
          <w:rFonts w:cs="Times New Roman"/>
          <w:b/>
          <w:color w:val="auto"/>
          <w:kern w:val="2"/>
          <w:szCs w:val="21"/>
          <w:highlight w:val="none"/>
          <w:shd w:val="clear" w:color="auto" w:fill="auto"/>
        </w:rPr>
      </w:pPr>
      <w:r>
        <w:rPr>
          <w:rFonts w:hint="eastAsia" w:cs="Times New Roman"/>
          <w:b/>
          <w:color w:val="auto"/>
          <w:kern w:val="2"/>
          <w:szCs w:val="21"/>
          <w:highlight w:val="none"/>
          <w:shd w:val="clear" w:color="auto" w:fill="auto"/>
        </w:rPr>
        <w:t>备注：商务</w:t>
      </w:r>
      <w:r>
        <w:rPr>
          <w:rFonts w:cs="Times New Roman"/>
          <w:b/>
          <w:color w:val="auto"/>
          <w:kern w:val="2"/>
          <w:szCs w:val="21"/>
          <w:highlight w:val="none"/>
          <w:shd w:val="clear" w:color="auto" w:fill="auto"/>
        </w:rPr>
        <w:t>要求分为一般</w:t>
      </w:r>
      <w:r>
        <w:rPr>
          <w:rFonts w:hint="eastAsia" w:cs="Times New Roman"/>
          <w:b/>
          <w:color w:val="auto"/>
          <w:kern w:val="2"/>
          <w:szCs w:val="21"/>
          <w:highlight w:val="none"/>
          <w:shd w:val="clear" w:color="auto" w:fill="auto"/>
        </w:rPr>
        <w:t>商务</w:t>
      </w:r>
      <w:r>
        <w:rPr>
          <w:rFonts w:cs="Times New Roman"/>
          <w:b/>
          <w:color w:val="auto"/>
          <w:kern w:val="2"/>
          <w:szCs w:val="21"/>
          <w:highlight w:val="none"/>
          <w:shd w:val="clear" w:color="auto" w:fill="auto"/>
        </w:rPr>
        <w:t>要求、重要</w:t>
      </w:r>
      <w:r>
        <w:rPr>
          <w:rFonts w:hint="eastAsia" w:cs="Times New Roman"/>
          <w:b/>
          <w:color w:val="auto"/>
          <w:kern w:val="2"/>
          <w:szCs w:val="21"/>
          <w:highlight w:val="none"/>
          <w:shd w:val="clear" w:color="auto" w:fill="auto"/>
        </w:rPr>
        <w:t>商务</w:t>
      </w:r>
      <w:r>
        <w:rPr>
          <w:rFonts w:cs="Times New Roman"/>
          <w:b/>
          <w:color w:val="auto"/>
          <w:kern w:val="2"/>
          <w:szCs w:val="21"/>
          <w:highlight w:val="none"/>
          <w:shd w:val="clear" w:color="auto" w:fill="auto"/>
        </w:rPr>
        <w:t>要求（以“▲”标注）和实质性</w:t>
      </w:r>
      <w:r>
        <w:rPr>
          <w:rFonts w:hint="eastAsia" w:cs="Times New Roman"/>
          <w:b/>
          <w:color w:val="auto"/>
          <w:kern w:val="2"/>
          <w:szCs w:val="21"/>
          <w:highlight w:val="none"/>
          <w:shd w:val="clear" w:color="auto" w:fill="auto"/>
        </w:rPr>
        <w:t>商务</w:t>
      </w:r>
      <w:r>
        <w:rPr>
          <w:rFonts w:cs="Times New Roman"/>
          <w:b/>
          <w:color w:val="auto"/>
          <w:kern w:val="2"/>
          <w:szCs w:val="21"/>
          <w:highlight w:val="none"/>
          <w:shd w:val="clear" w:color="auto" w:fill="auto"/>
        </w:rPr>
        <w:t>要求（以”★”标注）。一般商务要求和重要商务要求若出现不响应或负偏离，其综合评分的相关分数将予以扣减，但不作为投标无效条款。实质性商务要求（以”★”标注）若出现不响应或任何一项负偏离，将导致投标无效。</w:t>
      </w:r>
    </w:p>
    <w:p>
      <w:pPr>
        <w:widowControl w:val="0"/>
        <w:shd w:val="clear" w:color="auto" w:fill="auto"/>
        <w:tabs>
          <w:tab w:val="clear" w:pos="426"/>
        </w:tabs>
        <w:adjustRightInd/>
        <w:snapToGrid/>
        <w:spacing w:before="120" w:beforeLines="50" w:line="300" w:lineRule="auto"/>
        <w:ind w:firstLine="420" w:firstLineChars="200"/>
        <w:rPr>
          <w:rFonts w:cs="Times New Roman"/>
          <w:color w:val="auto"/>
          <w:kern w:val="2"/>
          <w:szCs w:val="21"/>
          <w:highlight w:val="none"/>
          <w:shd w:val="clear" w:color="auto" w:fill="auto"/>
        </w:rPr>
      </w:pPr>
    </w:p>
    <w:p>
      <w:pPr>
        <w:pStyle w:val="20"/>
        <w:rPr>
          <w:color w:val="auto"/>
          <w:highlight w:val="none"/>
          <w:shd w:val="clear" w:color="auto" w:fill="auto"/>
        </w:rPr>
        <w:sectPr>
          <w:pgSz w:w="11906" w:h="16838"/>
          <w:pgMar w:top="1134" w:right="1134" w:bottom="1134" w:left="1418" w:header="851" w:footer="992" w:gutter="0"/>
          <w:cols w:space="425" w:num="1"/>
          <w:titlePg/>
          <w:docGrid w:linePitch="462" w:charSpace="0"/>
        </w:sectPr>
      </w:pPr>
    </w:p>
    <w:p>
      <w:pPr>
        <w:numPr>
          <w:ilvl w:val="0"/>
          <w:numId w:val="24"/>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政策导向</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color w:val="auto"/>
          <w:kern w:val="2"/>
          <w:highlight w:val="none"/>
          <w:shd w:val="clear" w:color="auto" w:fill="auto"/>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rFonts w:hint="eastAsia"/>
          <w:color w:val="auto"/>
          <w:kern w:val="2"/>
          <w:highlight w:val="none"/>
          <w:shd w:val="clear" w:color="auto" w:fill="auto"/>
        </w:rPr>
        <w:t>属于政府采购节能产品、环境标志产品实施品目清单的产品，详见中国政府采购网（</w:t>
      </w:r>
      <w:r>
        <w:rPr>
          <w:color w:val="auto"/>
          <w:kern w:val="2"/>
          <w:highlight w:val="none"/>
          <w:shd w:val="clear" w:color="auto" w:fill="auto"/>
        </w:rPr>
        <w:t>http://www.ccgp.gov.cn/）。</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rFonts w:hint="eastAsia"/>
          <w:color w:val="auto"/>
          <w:kern w:val="2"/>
          <w:highlight w:val="none"/>
          <w:shd w:val="clear" w:color="auto" w:fill="auto"/>
        </w:rPr>
        <w:t>进入以上清单范围的投标产品将在评标时获得竞争优势。</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color w:val="auto"/>
          <w:kern w:val="2"/>
          <w:highlight w:val="none"/>
          <w:shd w:val="clear" w:color="auto" w:fill="auto"/>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color w:val="auto"/>
          <w:kern w:val="2"/>
          <w:highlight w:val="none"/>
          <w:shd w:val="clear" w:color="auto" w:fill="auto"/>
        </w:rPr>
        <w:t>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p>
    <w:p>
      <w:pPr>
        <w:pStyle w:val="33"/>
        <w:tabs>
          <w:tab w:val="clear" w:pos="426"/>
        </w:tabs>
        <w:rPr>
          <w:color w:val="auto"/>
          <w:highlight w:val="none"/>
          <w:shd w:val="clear" w:color="auto" w:fill="auto"/>
        </w:rPr>
      </w:pPr>
      <w:r>
        <w:rPr>
          <w:color w:val="auto"/>
          <w:highlight w:val="none"/>
          <w:shd w:val="clear" w:color="auto" w:fill="auto"/>
        </w:rPr>
        <w:br w:type="page"/>
      </w:r>
      <w:bookmarkStart w:id="43" w:name="_Toc3628661"/>
      <w:bookmarkStart w:id="44" w:name="_Toc6542"/>
      <w:r>
        <w:rPr>
          <w:rFonts w:hint="eastAsia"/>
          <w:color w:val="auto"/>
          <w:highlight w:val="none"/>
          <w:shd w:val="clear" w:color="auto" w:fill="auto"/>
        </w:rPr>
        <w:t>第四章</w:t>
      </w:r>
      <w:bookmarkEnd w:id="41"/>
      <w:bookmarkEnd w:id="42"/>
      <w:r>
        <w:rPr>
          <w:rFonts w:hint="eastAsia"/>
          <w:color w:val="auto"/>
          <w:highlight w:val="none"/>
          <w:shd w:val="clear" w:color="auto" w:fill="auto"/>
        </w:rPr>
        <w:t xml:space="preserve"> 政府采购合同的签订、履约及验收</w:t>
      </w:r>
      <w:bookmarkEnd w:id="43"/>
      <w:bookmarkEnd w:id="44"/>
    </w:p>
    <w:p>
      <w:pPr>
        <w:tabs>
          <w:tab w:val="clear" w:pos="426"/>
        </w:tabs>
        <w:jc w:val="center"/>
        <w:rPr>
          <w:b/>
          <w:color w:val="auto"/>
          <w:sz w:val="24"/>
          <w:highlight w:val="none"/>
          <w:shd w:val="clear" w:color="auto" w:fill="auto"/>
        </w:rPr>
      </w:pPr>
      <w:bookmarkStart w:id="45" w:name="_Toc398220526"/>
      <w:bookmarkStart w:id="46" w:name="_Toc432592818"/>
      <w:r>
        <w:rPr>
          <w:rFonts w:hint="eastAsia"/>
          <w:b/>
          <w:color w:val="auto"/>
          <w:sz w:val="24"/>
          <w:highlight w:val="none"/>
          <w:shd w:val="clear" w:color="auto" w:fill="auto"/>
        </w:rPr>
        <w:t>一、重要提示</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（一）</w:t>
      </w:r>
      <w:r>
        <w:rPr>
          <w:rFonts w:cs="Times New Roman"/>
          <w:color w:val="auto"/>
          <w:kern w:val="2"/>
          <w:szCs w:val="21"/>
          <w:highlight w:val="none"/>
          <w:shd w:val="clear" w:color="auto" w:fill="auto"/>
        </w:rPr>
        <w:t xml:space="preserve"> 中标人将于中标通知书发出之日起十个工作日内，按照招标文件和投标文件内容与采购单位签订书面合同，合同书应采用本招标文件规定的合同样本；</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（二）</w:t>
      </w:r>
      <w:r>
        <w:rPr>
          <w:rFonts w:cs="Times New Roman"/>
          <w:color w:val="auto"/>
          <w:kern w:val="2"/>
          <w:szCs w:val="21"/>
          <w:highlight w:val="none"/>
          <w:shd w:val="clear" w:color="auto" w:fill="auto"/>
        </w:rPr>
        <w:t xml:space="preserve"> 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（三）</w:t>
      </w:r>
      <w:r>
        <w:rPr>
          <w:rFonts w:cs="Times New Roman"/>
          <w:color w:val="auto"/>
          <w:kern w:val="2"/>
          <w:szCs w:val="21"/>
          <w:highlight w:val="none"/>
          <w:shd w:val="clear" w:color="auto" w:fill="auto"/>
        </w:rPr>
        <w:t xml:space="preserve"> 采购人与中标人签订的合同必须遵守本招标文件的合同条件，并且不得更改合同条件。</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（四）</w:t>
      </w:r>
      <w:r>
        <w:rPr>
          <w:rFonts w:cs="Times New Roman"/>
          <w:color w:val="auto"/>
          <w:kern w:val="2"/>
          <w:szCs w:val="21"/>
          <w:highlight w:val="none"/>
          <w:shd w:val="clear" w:color="auto" w:fill="auto"/>
        </w:rPr>
        <w:t xml:space="preserve"> 采购人与中标人应于合同签订之日起10日内，由采购人或委托中标人将采购合同副本抄送政府集中采购机构备案。</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（五）</w:t>
      </w:r>
      <w:r>
        <w:rPr>
          <w:rFonts w:cs="Times New Roman"/>
          <w:color w:val="auto"/>
          <w:kern w:val="2"/>
          <w:szCs w:val="21"/>
          <w:highlight w:val="none"/>
          <w:shd w:val="clear" w:color="auto" w:fill="auto"/>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color w:val="auto"/>
          <w:kern w:val="2"/>
          <w:szCs w:val="21"/>
          <w:highlight w:val="none"/>
          <w:shd w:val="clear" w:color="auto" w:fill="auto"/>
        </w:rPr>
      </w:pPr>
      <w:r>
        <w:rPr>
          <w:rFonts w:cs="Times New Roman"/>
          <w:b/>
          <w:color w:val="auto"/>
          <w:kern w:val="2"/>
          <w:szCs w:val="21"/>
          <w:highlight w:val="none"/>
          <w:shd w:val="clear" w:color="auto" w:fill="auto"/>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6.恶意投诉的；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（六）</w:t>
      </w:r>
      <w:r>
        <w:rPr>
          <w:rFonts w:cs="Times New Roman"/>
          <w:color w:val="auto"/>
          <w:kern w:val="2"/>
          <w:szCs w:val="21"/>
          <w:highlight w:val="none"/>
          <w:shd w:val="clear" w:color="auto" w:fill="auto"/>
        </w:rPr>
        <w:t xml:space="preserve"> 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p>
    <w:p>
      <w:pPr>
        <w:shd w:val="clear" w:color="auto" w:fill="auto"/>
        <w:tabs>
          <w:tab w:val="clear" w:pos="426"/>
        </w:tabs>
        <w:adjustRightInd/>
        <w:snapToGrid/>
        <w:spacing w:line="240" w:lineRule="auto"/>
        <w:jc w:val="left"/>
        <w:rPr>
          <w:b/>
          <w:color w:val="auto"/>
          <w:sz w:val="24"/>
          <w:highlight w:val="none"/>
          <w:shd w:val="clear" w:color="auto" w:fill="auto"/>
        </w:rPr>
      </w:pPr>
      <w:r>
        <w:rPr>
          <w:b/>
          <w:color w:val="auto"/>
          <w:sz w:val="24"/>
          <w:highlight w:val="none"/>
          <w:shd w:val="clear" w:color="auto" w:fill="auto"/>
        </w:rPr>
        <w:br w:type="page"/>
      </w:r>
    </w:p>
    <w:p>
      <w:pPr>
        <w:tabs>
          <w:tab w:val="clear" w:pos="426"/>
        </w:tabs>
        <w:jc w:val="center"/>
        <w:rPr>
          <w:b/>
          <w:color w:val="auto"/>
          <w:sz w:val="24"/>
          <w:highlight w:val="none"/>
          <w:shd w:val="clear" w:color="auto" w:fill="auto"/>
        </w:rPr>
      </w:pPr>
    </w:p>
    <w:p>
      <w:pPr>
        <w:tabs>
          <w:tab w:val="clear" w:pos="426"/>
        </w:tabs>
        <w:jc w:val="center"/>
        <w:rPr>
          <w:b/>
          <w:color w:val="auto"/>
          <w:sz w:val="24"/>
          <w:highlight w:val="none"/>
          <w:shd w:val="clear" w:color="auto" w:fill="auto"/>
        </w:rPr>
      </w:pPr>
      <w:r>
        <w:rPr>
          <w:rFonts w:hint="eastAsia"/>
          <w:b/>
          <w:color w:val="auto"/>
          <w:sz w:val="24"/>
          <w:highlight w:val="none"/>
          <w:shd w:val="clear" w:color="auto" w:fill="auto"/>
        </w:rPr>
        <w:t>二、合同条款及格式</w:t>
      </w:r>
    </w:p>
    <w:p>
      <w:pPr>
        <w:jc w:val="center"/>
        <w:rPr>
          <w:rFonts w:ascii="仿宋" w:hAnsi="仿宋" w:eastAsia="仿宋" w:cstheme="minorEastAsia"/>
          <w:b/>
          <w:color w:val="auto"/>
          <w:sz w:val="36"/>
          <w:szCs w:val="36"/>
          <w:highlight w:val="none"/>
          <w:shd w:val="clear" w:color="auto" w:fill="auto"/>
        </w:rPr>
      </w:pPr>
      <w:r>
        <w:rPr>
          <w:rFonts w:hint="eastAsia" w:ascii="仿宋" w:hAnsi="仿宋" w:eastAsia="仿宋" w:cstheme="minorEastAsia"/>
          <w:b/>
          <w:color w:val="auto"/>
          <w:sz w:val="36"/>
          <w:szCs w:val="36"/>
          <w:highlight w:val="none"/>
          <w:shd w:val="clear" w:color="auto" w:fill="auto"/>
        </w:rPr>
        <w:t>医用设备购销合同</w:t>
      </w:r>
    </w:p>
    <w:p>
      <w:pPr>
        <w:spacing w:line="336" w:lineRule="auto"/>
        <w:rPr>
          <w:rFonts w:ascii="仿宋" w:hAnsi="仿宋" w:eastAsia="仿宋" w:cstheme="minorEastAsia"/>
          <w:color w:val="auto"/>
          <w:spacing w:val="30"/>
          <w:sz w:val="24"/>
          <w:highlight w:val="none"/>
          <w:shd w:val="clear" w:color="auto" w:fill="auto"/>
        </w:rPr>
      </w:pPr>
      <w:r>
        <w:rPr>
          <w:rFonts w:hint="eastAsia" w:ascii="仿宋" w:hAnsi="仿宋" w:eastAsia="仿宋" w:cstheme="minorEastAsia"/>
          <w:color w:val="auto"/>
          <w:sz w:val="24"/>
          <w:highlight w:val="none"/>
          <w:shd w:val="clear" w:color="auto" w:fill="auto"/>
        </w:rPr>
        <w:t>甲方（采购人）：</w:t>
      </w:r>
    </w:p>
    <w:p>
      <w:pPr>
        <w:spacing w:line="336" w:lineRule="auto"/>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法定代表人：</w:t>
      </w:r>
    </w:p>
    <w:p>
      <w:pPr>
        <w:spacing w:line="336" w:lineRule="auto"/>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地址：</w:t>
      </w:r>
    </w:p>
    <w:p>
      <w:pPr>
        <w:spacing w:line="336" w:lineRule="auto"/>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电话：</w:t>
      </w:r>
    </w:p>
    <w:p>
      <w:pPr>
        <w:spacing w:line="336" w:lineRule="auto"/>
        <w:rPr>
          <w:rFonts w:ascii="仿宋" w:hAnsi="仿宋" w:eastAsia="仿宋" w:cstheme="minorEastAsia"/>
          <w:color w:val="auto"/>
          <w:sz w:val="24"/>
          <w:highlight w:val="none"/>
          <w:shd w:val="clear" w:color="auto" w:fill="auto"/>
        </w:rPr>
      </w:pPr>
    </w:p>
    <w:p>
      <w:pPr>
        <w:spacing w:line="336" w:lineRule="auto"/>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乙方（供应商）：</w:t>
      </w:r>
    </w:p>
    <w:p>
      <w:pPr>
        <w:spacing w:line="336" w:lineRule="auto"/>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法定代表人：</w:t>
      </w:r>
    </w:p>
    <w:p>
      <w:pPr>
        <w:spacing w:line="336" w:lineRule="auto"/>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地址：</w:t>
      </w:r>
    </w:p>
    <w:p>
      <w:pPr>
        <w:spacing w:line="336" w:lineRule="auto"/>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电话：</w:t>
      </w:r>
    </w:p>
    <w:p>
      <w:pPr>
        <w:spacing w:line="336" w:lineRule="auto"/>
        <w:ind w:firstLine="480" w:firstLineChars="200"/>
        <w:rPr>
          <w:rFonts w:ascii="仿宋" w:hAnsi="仿宋" w:eastAsia="仿宋" w:cstheme="minorEastAsia"/>
          <w:color w:val="auto"/>
          <w:sz w:val="24"/>
          <w:highlight w:val="none"/>
          <w:shd w:val="clear" w:color="auto" w:fill="auto"/>
        </w:rPr>
      </w:pPr>
    </w:p>
    <w:p>
      <w:pPr>
        <w:spacing w:line="336" w:lineRule="auto"/>
        <w:ind w:firstLine="480" w:firstLineChars="200"/>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供需双方根据20</w:t>
      </w:r>
      <w:r>
        <w:rPr>
          <w:rFonts w:ascii="仿宋" w:hAnsi="仿宋" w:eastAsia="仿宋"/>
          <w:color w:val="auto"/>
          <w:sz w:val="24"/>
          <w:highlight w:val="none"/>
          <w:shd w:val="clear" w:color="auto" w:fill="auto"/>
        </w:rPr>
        <w:t>××</w:t>
      </w:r>
      <w:r>
        <w:rPr>
          <w:rFonts w:hint="eastAsia" w:ascii="仿宋" w:hAnsi="仿宋" w:eastAsia="仿宋" w:cstheme="minorEastAsia"/>
          <w:color w:val="auto"/>
          <w:sz w:val="24"/>
          <w:highlight w:val="none"/>
          <w:shd w:val="clear" w:color="auto" w:fill="auto"/>
        </w:rPr>
        <w:t>年</w:t>
      </w:r>
      <w:r>
        <w:rPr>
          <w:rFonts w:ascii="仿宋" w:hAnsi="仿宋" w:eastAsia="仿宋"/>
          <w:color w:val="auto"/>
          <w:sz w:val="24"/>
          <w:highlight w:val="none"/>
          <w:shd w:val="clear" w:color="auto" w:fill="auto"/>
        </w:rPr>
        <w:t>××</w:t>
      </w:r>
      <w:r>
        <w:rPr>
          <w:rFonts w:hint="eastAsia" w:ascii="仿宋" w:hAnsi="仿宋" w:eastAsia="仿宋" w:cstheme="minorEastAsia"/>
          <w:color w:val="auto"/>
          <w:sz w:val="24"/>
          <w:highlight w:val="none"/>
          <w:shd w:val="clear" w:color="auto" w:fill="auto"/>
        </w:rPr>
        <w:t>月</w:t>
      </w:r>
      <w:r>
        <w:rPr>
          <w:rFonts w:ascii="仿宋" w:hAnsi="仿宋" w:eastAsia="仿宋"/>
          <w:color w:val="auto"/>
          <w:sz w:val="24"/>
          <w:highlight w:val="none"/>
          <w:shd w:val="clear" w:color="auto" w:fill="auto"/>
        </w:rPr>
        <w:t>××</w:t>
      </w:r>
      <w:r>
        <w:rPr>
          <w:rFonts w:hint="eastAsia" w:ascii="仿宋" w:hAnsi="仿宋" w:eastAsia="仿宋" w:cstheme="minorEastAsia"/>
          <w:color w:val="auto"/>
          <w:sz w:val="24"/>
          <w:highlight w:val="none"/>
          <w:shd w:val="clear" w:color="auto" w:fill="auto"/>
        </w:rPr>
        <w:t>日（项目编号</w:t>
      </w:r>
      <w:r>
        <w:rPr>
          <w:rFonts w:hint="eastAsia" w:ascii="仿宋" w:hAnsi="仿宋" w:eastAsia="仿宋" w:cstheme="minorEastAsia"/>
          <w:bCs/>
          <w:color w:val="auto"/>
          <w:sz w:val="24"/>
          <w:highlight w:val="none"/>
          <w:shd w:val="clear" w:color="auto" w:fill="auto"/>
        </w:rPr>
        <w:t>：</w:t>
      </w:r>
      <w:r>
        <w:rPr>
          <w:rFonts w:ascii="仿宋" w:hAnsi="仿宋" w:eastAsia="仿宋" w:cstheme="minorEastAsia"/>
          <w:color w:val="auto"/>
          <w:sz w:val="24"/>
          <w:highlight w:val="none"/>
          <w:u w:val="single"/>
          <w:shd w:val="clear" w:color="auto" w:fill="auto"/>
        </w:rPr>
        <w:t xml:space="preserve">             </w:t>
      </w:r>
      <w:r>
        <w:rPr>
          <w:rFonts w:hint="eastAsia" w:ascii="仿宋" w:hAnsi="仿宋" w:eastAsia="仿宋" w:cstheme="minorEastAsia"/>
          <w:color w:val="auto"/>
          <w:sz w:val="24"/>
          <w:highlight w:val="none"/>
          <w:shd w:val="clear" w:color="auto" w:fill="auto"/>
        </w:rPr>
        <w:t>）招标的结果和“招标文件”的要求，并经双方协调一致，达成本购销合同：</w:t>
      </w:r>
    </w:p>
    <w:p>
      <w:pPr>
        <w:spacing w:line="336" w:lineRule="auto"/>
        <w:ind w:firstLine="560"/>
        <w:jc w:val="left"/>
        <w:outlineLvl w:val="9"/>
        <w:rPr>
          <w:rFonts w:ascii="仿宋" w:hAnsi="仿宋" w:eastAsia="仿宋" w:cstheme="minorEastAsia"/>
          <w:b/>
          <w:color w:val="auto"/>
          <w:sz w:val="24"/>
          <w:highlight w:val="none"/>
          <w:shd w:val="clear" w:color="auto" w:fill="auto"/>
        </w:rPr>
      </w:pPr>
      <w:bookmarkStart w:id="47" w:name="_Toc3525"/>
      <w:r>
        <w:rPr>
          <w:rFonts w:hint="eastAsia" w:ascii="仿宋" w:hAnsi="仿宋" w:eastAsia="仿宋" w:cstheme="minorEastAsia"/>
          <w:b/>
          <w:color w:val="auto"/>
          <w:sz w:val="24"/>
          <w:highlight w:val="none"/>
          <w:shd w:val="clear" w:color="auto" w:fill="auto"/>
        </w:rPr>
        <w:t>第一条  合同标的及价款</w:t>
      </w:r>
      <w:bookmarkEnd w:id="47"/>
    </w:p>
    <w:tbl>
      <w:tblPr>
        <w:tblStyle w:val="44"/>
        <w:tblW w:w="10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93"/>
        <w:gridCol w:w="1417"/>
        <w:gridCol w:w="1442"/>
        <w:gridCol w:w="709"/>
        <w:gridCol w:w="709"/>
        <w:gridCol w:w="15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709" w:type="dxa"/>
            <w:vAlign w:val="center"/>
          </w:tcPr>
          <w:p>
            <w:pPr>
              <w:spacing w:line="360" w:lineRule="exact"/>
              <w:jc w:val="center"/>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b/>
                <w:color w:val="auto"/>
                <w:sz w:val="24"/>
                <w:highlight w:val="none"/>
                <w:shd w:val="clear" w:color="auto" w:fill="auto"/>
              </w:rPr>
              <w:t>序号</w:t>
            </w:r>
          </w:p>
        </w:tc>
        <w:tc>
          <w:tcPr>
            <w:tcW w:w="1993" w:type="dxa"/>
            <w:vAlign w:val="center"/>
          </w:tcPr>
          <w:p>
            <w:pPr>
              <w:spacing w:line="360" w:lineRule="exact"/>
              <w:jc w:val="center"/>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b/>
                <w:color w:val="auto"/>
                <w:sz w:val="24"/>
                <w:highlight w:val="none"/>
                <w:shd w:val="clear" w:color="auto" w:fill="auto"/>
              </w:rPr>
              <w:t>设备名称</w:t>
            </w:r>
          </w:p>
        </w:tc>
        <w:tc>
          <w:tcPr>
            <w:tcW w:w="1417" w:type="dxa"/>
            <w:vAlign w:val="center"/>
          </w:tcPr>
          <w:p>
            <w:pPr>
              <w:spacing w:line="360" w:lineRule="exact"/>
              <w:jc w:val="center"/>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b/>
                <w:color w:val="auto"/>
                <w:sz w:val="24"/>
                <w:highlight w:val="none"/>
                <w:shd w:val="clear" w:color="auto" w:fill="auto"/>
              </w:rPr>
              <w:t>规格型号</w:t>
            </w:r>
          </w:p>
        </w:tc>
        <w:tc>
          <w:tcPr>
            <w:tcW w:w="1442" w:type="dxa"/>
            <w:vAlign w:val="center"/>
          </w:tcPr>
          <w:p>
            <w:pPr>
              <w:spacing w:line="360" w:lineRule="exact"/>
              <w:jc w:val="center"/>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b/>
                <w:color w:val="auto"/>
                <w:sz w:val="24"/>
                <w:highlight w:val="none"/>
                <w:shd w:val="clear" w:color="auto" w:fill="auto"/>
              </w:rPr>
              <w:t>产地/品牌</w:t>
            </w:r>
          </w:p>
        </w:tc>
        <w:tc>
          <w:tcPr>
            <w:tcW w:w="709" w:type="dxa"/>
            <w:vAlign w:val="center"/>
          </w:tcPr>
          <w:p>
            <w:pPr>
              <w:jc w:val="center"/>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b/>
                <w:color w:val="auto"/>
                <w:sz w:val="24"/>
                <w:highlight w:val="none"/>
                <w:shd w:val="clear" w:color="auto" w:fill="auto"/>
              </w:rPr>
              <w:t>单位</w:t>
            </w:r>
          </w:p>
        </w:tc>
        <w:tc>
          <w:tcPr>
            <w:tcW w:w="709" w:type="dxa"/>
            <w:vAlign w:val="center"/>
          </w:tcPr>
          <w:p>
            <w:pPr>
              <w:jc w:val="center"/>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b/>
                <w:color w:val="auto"/>
                <w:sz w:val="24"/>
                <w:highlight w:val="none"/>
                <w:shd w:val="clear" w:color="auto" w:fill="auto"/>
              </w:rPr>
              <w:t>数量</w:t>
            </w:r>
          </w:p>
        </w:tc>
        <w:tc>
          <w:tcPr>
            <w:tcW w:w="1534" w:type="dxa"/>
            <w:vAlign w:val="center"/>
          </w:tcPr>
          <w:p>
            <w:pPr>
              <w:spacing w:line="360" w:lineRule="exact"/>
              <w:jc w:val="center"/>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b/>
                <w:color w:val="auto"/>
                <w:sz w:val="24"/>
                <w:highlight w:val="none"/>
                <w:shd w:val="clear" w:color="auto" w:fill="auto"/>
              </w:rPr>
              <w:t>单价（元）</w:t>
            </w:r>
          </w:p>
        </w:tc>
        <w:tc>
          <w:tcPr>
            <w:tcW w:w="1662" w:type="dxa"/>
            <w:vAlign w:val="center"/>
          </w:tcPr>
          <w:p>
            <w:pPr>
              <w:spacing w:line="360" w:lineRule="exact"/>
              <w:jc w:val="center"/>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b/>
                <w:color w:val="auto"/>
                <w:sz w:val="24"/>
                <w:highlight w:val="none"/>
                <w:shd w:val="clear" w:color="auto" w:fill="auto"/>
              </w:rPr>
              <w:t>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09" w:type="dxa"/>
            <w:vAlign w:val="center"/>
          </w:tcPr>
          <w:p>
            <w:pPr>
              <w:spacing w:line="360" w:lineRule="exact"/>
              <w:jc w:val="center"/>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1</w:t>
            </w:r>
          </w:p>
        </w:tc>
        <w:tc>
          <w:tcPr>
            <w:tcW w:w="1993" w:type="dxa"/>
            <w:vAlign w:val="center"/>
          </w:tcPr>
          <w:p>
            <w:pPr>
              <w:jc w:val="center"/>
              <w:outlineLvl w:val="9"/>
              <w:rPr>
                <w:rFonts w:ascii="仿宋" w:hAnsi="仿宋" w:eastAsia="仿宋"/>
                <w:color w:val="auto"/>
                <w:sz w:val="24"/>
                <w:highlight w:val="none"/>
                <w:shd w:val="clear" w:color="auto" w:fill="auto"/>
              </w:rPr>
            </w:pPr>
          </w:p>
        </w:tc>
        <w:tc>
          <w:tcPr>
            <w:tcW w:w="1417" w:type="dxa"/>
            <w:vAlign w:val="center"/>
          </w:tcPr>
          <w:p>
            <w:pPr>
              <w:jc w:val="center"/>
              <w:outlineLvl w:val="9"/>
              <w:rPr>
                <w:rFonts w:ascii="仿宋" w:hAnsi="仿宋" w:eastAsia="仿宋"/>
                <w:color w:val="auto"/>
                <w:sz w:val="24"/>
                <w:highlight w:val="none"/>
                <w:shd w:val="clear" w:color="auto" w:fill="auto"/>
              </w:rPr>
            </w:pPr>
          </w:p>
        </w:tc>
        <w:tc>
          <w:tcPr>
            <w:tcW w:w="1442" w:type="dxa"/>
            <w:vAlign w:val="center"/>
          </w:tcPr>
          <w:p>
            <w:pPr>
              <w:outlineLvl w:val="9"/>
              <w:rPr>
                <w:rFonts w:ascii="仿宋" w:hAnsi="仿宋" w:eastAsia="仿宋"/>
                <w:color w:val="auto"/>
                <w:sz w:val="24"/>
                <w:highlight w:val="none"/>
                <w:shd w:val="clear" w:color="auto" w:fill="auto"/>
              </w:rPr>
            </w:pPr>
          </w:p>
        </w:tc>
        <w:tc>
          <w:tcPr>
            <w:tcW w:w="709" w:type="dxa"/>
            <w:vAlign w:val="center"/>
          </w:tcPr>
          <w:p>
            <w:pPr>
              <w:jc w:val="center"/>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套</w:t>
            </w:r>
          </w:p>
        </w:tc>
        <w:tc>
          <w:tcPr>
            <w:tcW w:w="709" w:type="dxa"/>
            <w:vAlign w:val="center"/>
          </w:tcPr>
          <w:p>
            <w:pPr>
              <w:jc w:val="center"/>
              <w:outlineLvl w:val="9"/>
              <w:rPr>
                <w:rFonts w:ascii="仿宋" w:hAnsi="仿宋" w:eastAsia="仿宋"/>
                <w:color w:val="auto"/>
                <w:sz w:val="24"/>
                <w:highlight w:val="none"/>
                <w:shd w:val="clear" w:color="auto" w:fill="auto"/>
              </w:rPr>
            </w:pPr>
          </w:p>
        </w:tc>
        <w:tc>
          <w:tcPr>
            <w:tcW w:w="1534" w:type="dxa"/>
            <w:vAlign w:val="center"/>
          </w:tcPr>
          <w:p>
            <w:pPr>
              <w:jc w:val="center"/>
              <w:outlineLvl w:val="9"/>
              <w:rPr>
                <w:rFonts w:ascii="仿宋" w:hAnsi="仿宋" w:eastAsia="仿宋"/>
                <w:color w:val="auto"/>
                <w:sz w:val="24"/>
                <w:highlight w:val="none"/>
                <w:shd w:val="clear" w:color="auto" w:fill="auto"/>
              </w:rPr>
            </w:pPr>
          </w:p>
        </w:tc>
        <w:tc>
          <w:tcPr>
            <w:tcW w:w="1662" w:type="dxa"/>
            <w:vAlign w:val="center"/>
          </w:tcPr>
          <w:p>
            <w:pPr>
              <w:jc w:val="center"/>
              <w:outlineLvl w:val="9"/>
              <w:rPr>
                <w:rFonts w:ascii="仿宋" w:hAnsi="仿宋" w:eastAsia="仿宋"/>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09" w:type="dxa"/>
            <w:vAlign w:val="center"/>
          </w:tcPr>
          <w:p>
            <w:pPr>
              <w:spacing w:line="360" w:lineRule="exact"/>
              <w:jc w:val="center"/>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2</w:t>
            </w:r>
          </w:p>
        </w:tc>
        <w:tc>
          <w:tcPr>
            <w:tcW w:w="1993" w:type="dxa"/>
            <w:vAlign w:val="center"/>
          </w:tcPr>
          <w:p>
            <w:pPr>
              <w:spacing w:line="360" w:lineRule="exact"/>
              <w:jc w:val="center"/>
              <w:outlineLvl w:val="9"/>
              <w:rPr>
                <w:rFonts w:ascii="仿宋" w:hAnsi="仿宋" w:eastAsia="仿宋"/>
                <w:snapToGrid w:val="0"/>
                <w:color w:val="auto"/>
                <w:sz w:val="24"/>
                <w:highlight w:val="none"/>
                <w:shd w:val="clear" w:color="auto" w:fill="auto"/>
              </w:rPr>
            </w:pPr>
          </w:p>
        </w:tc>
        <w:tc>
          <w:tcPr>
            <w:tcW w:w="1417" w:type="dxa"/>
            <w:vAlign w:val="center"/>
          </w:tcPr>
          <w:p>
            <w:pPr>
              <w:spacing w:line="460" w:lineRule="exact"/>
              <w:jc w:val="center"/>
              <w:outlineLvl w:val="9"/>
              <w:rPr>
                <w:rFonts w:ascii="仿宋" w:hAnsi="仿宋" w:eastAsia="仿宋"/>
                <w:color w:val="auto"/>
                <w:sz w:val="24"/>
                <w:highlight w:val="none"/>
                <w:shd w:val="clear" w:color="auto" w:fill="auto"/>
              </w:rPr>
            </w:pPr>
          </w:p>
        </w:tc>
        <w:tc>
          <w:tcPr>
            <w:tcW w:w="1442" w:type="dxa"/>
            <w:vAlign w:val="center"/>
          </w:tcPr>
          <w:p>
            <w:pPr>
              <w:outlineLvl w:val="9"/>
              <w:rPr>
                <w:rFonts w:ascii="仿宋" w:hAnsi="仿宋" w:eastAsia="仿宋"/>
                <w:snapToGrid w:val="0"/>
                <w:color w:val="auto"/>
                <w:sz w:val="24"/>
                <w:highlight w:val="none"/>
                <w:shd w:val="clear" w:color="auto" w:fill="auto"/>
              </w:rPr>
            </w:pPr>
          </w:p>
        </w:tc>
        <w:tc>
          <w:tcPr>
            <w:tcW w:w="709" w:type="dxa"/>
            <w:vAlign w:val="center"/>
          </w:tcPr>
          <w:p>
            <w:pPr>
              <w:jc w:val="center"/>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套</w:t>
            </w:r>
          </w:p>
        </w:tc>
        <w:tc>
          <w:tcPr>
            <w:tcW w:w="709" w:type="dxa"/>
            <w:vAlign w:val="center"/>
          </w:tcPr>
          <w:p>
            <w:pPr>
              <w:jc w:val="center"/>
              <w:outlineLvl w:val="9"/>
              <w:rPr>
                <w:rFonts w:ascii="仿宋" w:hAnsi="仿宋" w:eastAsia="仿宋"/>
                <w:color w:val="auto"/>
                <w:sz w:val="24"/>
                <w:highlight w:val="none"/>
                <w:shd w:val="clear" w:color="auto" w:fill="auto"/>
              </w:rPr>
            </w:pPr>
          </w:p>
        </w:tc>
        <w:tc>
          <w:tcPr>
            <w:tcW w:w="1534" w:type="dxa"/>
            <w:vAlign w:val="center"/>
          </w:tcPr>
          <w:p>
            <w:pPr>
              <w:jc w:val="center"/>
              <w:outlineLvl w:val="9"/>
              <w:rPr>
                <w:rFonts w:ascii="仿宋" w:hAnsi="仿宋" w:eastAsia="仿宋"/>
                <w:color w:val="auto"/>
                <w:sz w:val="24"/>
                <w:highlight w:val="none"/>
                <w:shd w:val="clear" w:color="auto" w:fill="auto"/>
              </w:rPr>
            </w:pPr>
          </w:p>
        </w:tc>
        <w:tc>
          <w:tcPr>
            <w:tcW w:w="1662" w:type="dxa"/>
            <w:vAlign w:val="center"/>
          </w:tcPr>
          <w:p>
            <w:pPr>
              <w:jc w:val="center"/>
              <w:outlineLvl w:val="9"/>
              <w:rPr>
                <w:rFonts w:ascii="仿宋" w:hAnsi="仿宋" w:eastAsia="仿宋"/>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0175" w:type="dxa"/>
            <w:gridSpan w:val="8"/>
            <w:vAlign w:val="center"/>
          </w:tcPr>
          <w:p>
            <w:pPr>
              <w:outlineLvl w:val="9"/>
              <w:rPr>
                <w:rFonts w:ascii="仿宋" w:hAnsi="仿宋" w:eastAsia="仿宋"/>
                <w:snapToGrid w:val="0"/>
                <w:color w:val="auto"/>
                <w:sz w:val="24"/>
                <w:highlight w:val="none"/>
                <w:shd w:val="clear" w:color="auto" w:fill="auto"/>
              </w:rPr>
            </w:pPr>
            <w:r>
              <w:rPr>
                <w:rFonts w:hint="eastAsia" w:ascii="仿宋" w:hAnsi="仿宋" w:eastAsia="仿宋" w:cstheme="minorEastAsia"/>
                <w:bCs/>
                <w:color w:val="auto"/>
                <w:sz w:val="24"/>
                <w:highlight w:val="none"/>
                <w:shd w:val="clear" w:color="auto" w:fill="auto"/>
              </w:rPr>
              <w:t xml:space="preserve">金额合计: 人民币    </w:t>
            </w:r>
            <w:r>
              <w:rPr>
                <w:rFonts w:hint="eastAsia" w:ascii="仿宋" w:hAnsi="仿宋" w:eastAsia="仿宋"/>
                <w:snapToGrid w:val="0"/>
                <w:color w:val="auto"/>
                <w:sz w:val="24"/>
                <w:highlight w:val="none"/>
                <w:shd w:val="clear" w:color="auto" w:fill="auto"/>
              </w:rPr>
              <w:t>元整</w:t>
            </w:r>
            <w:r>
              <w:rPr>
                <w:rFonts w:hint="eastAsia" w:ascii="仿宋" w:hAnsi="仿宋" w:eastAsia="仿宋" w:cstheme="minorEastAsia"/>
                <w:bCs/>
                <w:color w:val="auto"/>
                <w:sz w:val="24"/>
                <w:highlight w:val="none"/>
                <w:shd w:val="clear" w:color="auto" w:fill="auto"/>
              </w:rPr>
              <w:t xml:space="preserve">   小写：￥     </w:t>
            </w:r>
            <w:r>
              <w:rPr>
                <w:rFonts w:ascii="仿宋" w:hAnsi="仿宋" w:eastAsia="仿宋" w:cstheme="minorEastAsia"/>
                <w:bCs/>
                <w:color w:val="auto"/>
                <w:sz w:val="24"/>
                <w:highlight w:val="none"/>
                <w:shd w:val="clear" w:color="auto" w:fill="auto"/>
              </w:rPr>
              <w:t xml:space="preserve"> </w:t>
            </w:r>
            <w:r>
              <w:rPr>
                <w:rFonts w:hint="eastAsia" w:ascii="仿宋" w:hAnsi="仿宋" w:eastAsia="仿宋" w:cstheme="minorEastAsia"/>
                <w:bCs/>
                <w:color w:val="auto"/>
                <w:sz w:val="24"/>
                <w:highlight w:val="none"/>
                <w:shd w:val="clear" w:color="auto" w:fil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0175" w:type="dxa"/>
            <w:gridSpan w:val="8"/>
            <w:vAlign w:val="center"/>
          </w:tcPr>
          <w:p>
            <w:pPr>
              <w:jc w:val="left"/>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备注：配置清单详见附件</w:t>
            </w:r>
          </w:p>
        </w:tc>
      </w:tr>
    </w:tbl>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本合同以人民币进行结算，该价格为深圳工地价。</w:t>
      </w:r>
    </w:p>
    <w:p>
      <w:pPr>
        <w:spacing w:line="336" w:lineRule="auto"/>
        <w:ind w:firstLine="560"/>
        <w:jc w:val="left"/>
        <w:outlineLvl w:val="9"/>
        <w:rPr>
          <w:rFonts w:ascii="仿宋" w:hAnsi="仿宋" w:eastAsia="仿宋" w:cstheme="minorEastAsia"/>
          <w:b/>
          <w:color w:val="auto"/>
          <w:sz w:val="24"/>
          <w:highlight w:val="none"/>
          <w:shd w:val="clear" w:color="auto" w:fill="auto"/>
        </w:rPr>
      </w:pPr>
      <w:bookmarkStart w:id="48" w:name="_Toc19780"/>
      <w:r>
        <w:rPr>
          <w:rFonts w:hint="eastAsia" w:ascii="仿宋" w:hAnsi="仿宋" w:eastAsia="仿宋" w:cstheme="minorEastAsia"/>
          <w:b/>
          <w:color w:val="auto"/>
          <w:sz w:val="24"/>
          <w:highlight w:val="none"/>
          <w:shd w:val="clear" w:color="auto" w:fill="auto"/>
        </w:rPr>
        <w:t>第二条  设备质量要求及供方对质量负责条件和期限</w:t>
      </w:r>
      <w:bookmarkEnd w:id="48"/>
    </w:p>
    <w:p>
      <w:pPr>
        <w:spacing w:line="336" w:lineRule="auto"/>
        <w:ind w:firstLine="480" w:firstLineChars="200"/>
        <w:outlineLvl w:val="9"/>
        <w:rPr>
          <w:rFonts w:ascii="仿宋" w:hAnsi="仿宋" w:eastAsia="仿宋"/>
          <w:color w:val="auto"/>
          <w:sz w:val="24"/>
          <w:highlight w:val="none"/>
          <w:shd w:val="clear" w:color="auto" w:fill="auto"/>
        </w:rPr>
      </w:pPr>
      <w:r>
        <w:rPr>
          <w:rFonts w:hint="eastAsia" w:ascii="仿宋" w:hAnsi="仿宋" w:eastAsia="仿宋" w:cstheme="minorEastAsia"/>
          <w:color w:val="auto"/>
          <w:sz w:val="24"/>
          <w:highlight w:val="none"/>
          <w:shd w:val="clear" w:color="auto" w:fill="auto"/>
        </w:rPr>
        <w:t>质量要求：乙方提供的设备（包括零部件）必须是全新的、未使用过的设备，</w:t>
      </w:r>
      <w:r>
        <w:rPr>
          <w:rFonts w:hint="eastAsia" w:ascii="仿宋" w:hAnsi="仿宋" w:eastAsia="仿宋"/>
          <w:color w:val="auto"/>
          <w:sz w:val="24"/>
          <w:highlight w:val="none"/>
          <w:shd w:val="clear" w:color="auto" w:fill="auto"/>
        </w:rPr>
        <w:t>必须符合招投标文件要求（招投标文件中未作明确要求而相关国家标准、地方标准或行业标准中有要求的，应当符合三者中最高的标准），并具有有关质检部门出具的产品检验合格证明。</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如设备安装或配置了软件的，乙方保证相关软件均为正版软件。</w:t>
      </w:r>
    </w:p>
    <w:p>
      <w:pPr>
        <w:spacing w:line="336" w:lineRule="auto"/>
        <w:ind w:firstLine="480"/>
        <w:outlineLvl w:val="9"/>
        <w:rPr>
          <w:rFonts w:ascii="仿宋" w:hAnsi="仿宋" w:eastAsia="仿宋" w:cstheme="minorEastAsia"/>
          <w:color w:val="auto"/>
          <w:sz w:val="24"/>
          <w:highlight w:val="none"/>
          <w:shd w:val="clear" w:color="auto" w:fill="auto"/>
        </w:rPr>
      </w:pPr>
      <w:r>
        <w:rPr>
          <w:rFonts w:hint="eastAsia" w:ascii="仿宋" w:hAnsi="仿宋" w:eastAsia="仿宋"/>
          <w:color w:val="auto"/>
          <w:sz w:val="24"/>
          <w:highlight w:val="none"/>
          <w:shd w:val="clear" w:color="auto" w:fill="auto"/>
          <w:lang w:eastAsia="zh-CN"/>
        </w:rPr>
        <w:t>保修期</w:t>
      </w:r>
      <w:r>
        <w:rPr>
          <w:rFonts w:hint="eastAsia" w:ascii="仿宋" w:hAnsi="仿宋" w:eastAsia="仿宋"/>
          <w:color w:val="auto"/>
          <w:sz w:val="24"/>
          <w:highlight w:val="none"/>
          <w:shd w:val="clear" w:color="auto" w:fill="auto"/>
        </w:rPr>
        <w:t>限：</w:t>
      </w:r>
      <w:r>
        <w:rPr>
          <w:rFonts w:hint="eastAsia" w:ascii="仿宋" w:hAnsi="仿宋" w:eastAsia="仿宋" w:cstheme="minorEastAsia"/>
          <w:color w:val="auto"/>
          <w:sz w:val="24"/>
          <w:highlight w:val="none"/>
          <w:shd w:val="clear" w:color="auto" w:fill="auto"/>
        </w:rPr>
        <w:t>乙方对所提供的</w:t>
      </w:r>
      <w:r>
        <w:rPr>
          <w:rFonts w:hint="eastAsia" w:ascii="仿宋" w:hAnsi="仿宋" w:eastAsia="仿宋" w:cs="Arial"/>
          <w:color w:val="auto"/>
          <w:sz w:val="24"/>
          <w:highlight w:val="none"/>
          <w:shd w:val="clear" w:color="auto" w:fill="auto"/>
        </w:rPr>
        <w:t>产品</w:t>
      </w:r>
      <w:r>
        <w:rPr>
          <w:rFonts w:hint="eastAsia" w:ascii="仿宋" w:hAnsi="仿宋" w:eastAsia="仿宋" w:cstheme="minorEastAsia"/>
          <w:color w:val="auto"/>
          <w:sz w:val="24"/>
          <w:highlight w:val="none"/>
          <w:shd w:val="clear" w:color="auto" w:fill="auto"/>
        </w:rPr>
        <w:t>设备主机提供</w:t>
      </w:r>
      <w:r>
        <w:rPr>
          <w:rFonts w:hint="eastAsia" w:ascii="仿宋" w:hAnsi="仿宋" w:eastAsia="仿宋" w:cstheme="minorEastAsia"/>
          <w:color w:val="auto"/>
          <w:sz w:val="24"/>
          <w:highlight w:val="none"/>
          <w:shd w:val="clear" w:color="auto" w:fill="auto"/>
          <w:lang w:val="en-US" w:eastAsia="zh-CN"/>
        </w:rPr>
        <w:t>1</w:t>
      </w:r>
      <w:r>
        <w:rPr>
          <w:rFonts w:hint="eastAsia" w:ascii="仿宋" w:hAnsi="仿宋" w:eastAsia="仿宋" w:cstheme="minorEastAsia"/>
          <w:color w:val="auto"/>
          <w:sz w:val="24"/>
          <w:highlight w:val="none"/>
          <w:shd w:val="clear" w:color="auto" w:fill="auto"/>
        </w:rPr>
        <w:t>年的保修期（免费质保期），其它配件保修期</w:t>
      </w:r>
      <w:r>
        <w:rPr>
          <w:rFonts w:hint="eastAsia" w:ascii="仿宋" w:hAnsi="仿宋" w:eastAsia="仿宋" w:cstheme="minorEastAsia"/>
          <w:color w:val="auto"/>
          <w:sz w:val="24"/>
          <w:highlight w:val="none"/>
          <w:shd w:val="clear" w:color="auto" w:fill="auto"/>
          <w:lang w:val="en-US" w:eastAsia="zh-CN"/>
        </w:rPr>
        <w:t>1</w:t>
      </w:r>
      <w:r>
        <w:rPr>
          <w:rFonts w:hint="eastAsia" w:ascii="仿宋" w:hAnsi="仿宋" w:eastAsia="仿宋" w:cstheme="minorEastAsia"/>
          <w:color w:val="auto"/>
          <w:sz w:val="24"/>
          <w:highlight w:val="none"/>
          <w:shd w:val="clear" w:color="auto" w:fill="auto"/>
        </w:rPr>
        <w:t>年，自验收合格之日起计算。保修期内非因甲方的人为原因而出现质量问题，由乙方负责。乙方负责包修、包换或者包退，并承担修理、调换或退货的实际费用。乙方不能修理或不能调换，按不能交货处理。</w:t>
      </w:r>
    </w:p>
    <w:p>
      <w:pPr>
        <w:spacing w:line="336" w:lineRule="auto"/>
        <w:ind w:firstLine="560"/>
        <w:jc w:val="left"/>
        <w:outlineLvl w:val="9"/>
        <w:rPr>
          <w:rFonts w:ascii="仿宋" w:hAnsi="仿宋" w:eastAsia="仿宋" w:cstheme="minorEastAsia"/>
          <w:b/>
          <w:color w:val="auto"/>
          <w:sz w:val="24"/>
          <w:highlight w:val="none"/>
          <w:shd w:val="clear" w:color="auto" w:fill="auto"/>
        </w:rPr>
      </w:pPr>
      <w:bookmarkStart w:id="49" w:name="_Toc2316"/>
      <w:r>
        <w:rPr>
          <w:rFonts w:hint="eastAsia" w:ascii="仿宋" w:hAnsi="仿宋" w:eastAsia="仿宋" w:cstheme="minorEastAsia"/>
          <w:b/>
          <w:color w:val="auto"/>
          <w:sz w:val="24"/>
          <w:highlight w:val="none"/>
          <w:shd w:val="clear" w:color="auto" w:fill="auto"/>
        </w:rPr>
        <w:t>第三条  交货和验收</w:t>
      </w:r>
      <w:bookmarkEnd w:id="49"/>
    </w:p>
    <w:p>
      <w:pPr>
        <w:spacing w:line="336" w:lineRule="auto"/>
        <w:ind w:firstLine="560"/>
        <w:jc w:val="left"/>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color w:val="auto"/>
          <w:sz w:val="24"/>
          <w:highlight w:val="none"/>
          <w:shd w:val="clear" w:color="auto" w:fill="auto"/>
        </w:rPr>
        <w:t>1.交货期：签订合同后</w:t>
      </w:r>
      <w:r>
        <w:rPr>
          <w:rFonts w:ascii="仿宋" w:hAnsi="仿宋" w:eastAsia="仿宋" w:cstheme="minorEastAsia"/>
          <w:color w:val="auto"/>
          <w:sz w:val="24"/>
          <w:highlight w:val="none"/>
          <w:u w:val="single"/>
          <w:shd w:val="clear" w:color="auto" w:fill="auto"/>
        </w:rPr>
        <w:t xml:space="preserve">     </w:t>
      </w:r>
      <w:r>
        <w:rPr>
          <w:rFonts w:hint="eastAsia" w:ascii="仿宋" w:hAnsi="仿宋" w:eastAsia="仿宋" w:cstheme="minorEastAsia"/>
          <w:color w:val="auto"/>
          <w:sz w:val="24"/>
          <w:highlight w:val="none"/>
          <w:shd w:val="clear" w:color="auto" w:fill="auto"/>
        </w:rPr>
        <w:t>天（日历日）内交货。</w:t>
      </w:r>
    </w:p>
    <w:p>
      <w:pPr>
        <w:spacing w:line="336" w:lineRule="auto"/>
        <w:ind w:firstLine="560"/>
        <w:jc w:val="left"/>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color w:val="auto"/>
          <w:sz w:val="24"/>
          <w:highlight w:val="none"/>
          <w:shd w:val="clear" w:color="auto" w:fill="auto"/>
        </w:rPr>
        <w:t>2.交货地点：由甲方指定交货地点，乙方在设备送达前一日通知甲方，甲方同意后，乙方按时送货、安装并调试。交货过程中产生的一切风险、费用由乙方承担。</w:t>
      </w:r>
    </w:p>
    <w:p>
      <w:pPr>
        <w:spacing w:line="336" w:lineRule="auto"/>
        <w:ind w:firstLine="560"/>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color w:val="auto"/>
          <w:sz w:val="24"/>
          <w:highlight w:val="none"/>
          <w:shd w:val="clear" w:color="auto" w:fill="auto"/>
        </w:rPr>
        <w:t>3.初步验收：设备送达甲方指定地点后，甲乙双方进行初步货物验收，乙方因自身原因不能到场参与验收，则视同全权委托甲方验收。如果发现外观、数量或规格型号等存在问题，乙方应在</w:t>
      </w:r>
      <w:r>
        <w:rPr>
          <w:rFonts w:hint="eastAsia" w:ascii="仿宋" w:hAnsi="仿宋" w:eastAsia="仿宋" w:cstheme="minorEastAsia"/>
          <w:color w:val="auto"/>
          <w:sz w:val="24"/>
          <w:highlight w:val="none"/>
          <w:u w:val="single"/>
          <w:shd w:val="clear" w:color="auto" w:fill="auto"/>
        </w:rPr>
        <w:t xml:space="preserve">    </w:t>
      </w:r>
      <w:r>
        <w:rPr>
          <w:rFonts w:hint="eastAsia" w:ascii="仿宋" w:hAnsi="仿宋" w:eastAsia="仿宋" w:cstheme="minorEastAsia"/>
          <w:b/>
          <w:bCs/>
          <w:color w:val="auto"/>
          <w:sz w:val="24"/>
          <w:highlight w:val="none"/>
          <w:u w:val="single"/>
          <w:shd w:val="clear" w:color="auto" w:fill="auto"/>
        </w:rPr>
        <w:softHyphen/>
      </w:r>
      <w:r>
        <w:rPr>
          <w:rFonts w:hint="eastAsia" w:ascii="仿宋" w:hAnsi="仿宋" w:eastAsia="仿宋" w:cstheme="minorEastAsia"/>
          <w:b/>
          <w:bCs/>
          <w:color w:val="auto"/>
          <w:sz w:val="24"/>
          <w:highlight w:val="none"/>
          <w:u w:val="single"/>
          <w:shd w:val="clear" w:color="auto" w:fill="auto"/>
        </w:rPr>
        <w:softHyphen/>
      </w:r>
      <w:r>
        <w:rPr>
          <w:rFonts w:hint="eastAsia" w:ascii="仿宋" w:hAnsi="仿宋" w:eastAsia="仿宋" w:cstheme="minorEastAsia"/>
          <w:color w:val="auto"/>
          <w:sz w:val="24"/>
          <w:highlight w:val="none"/>
          <w:shd w:val="clear" w:color="auto" w:fill="auto"/>
        </w:rPr>
        <w:t>天（日历日）内，按甲方要求，采取补足、更换或退货等处理措施，并承担由此发生的一切损失和费用。</w:t>
      </w:r>
    </w:p>
    <w:p>
      <w:pPr>
        <w:spacing w:line="336" w:lineRule="auto"/>
        <w:ind w:firstLine="480"/>
        <w:outlineLvl w:val="9"/>
        <w:rPr>
          <w:rFonts w:ascii="仿宋" w:hAnsi="仿宋" w:eastAsia="仿宋" w:cstheme="minorEastAsia"/>
          <w:b/>
          <w:color w:val="auto"/>
          <w:sz w:val="24"/>
          <w:highlight w:val="none"/>
          <w:shd w:val="clear" w:color="auto" w:fill="auto"/>
        </w:rPr>
      </w:pPr>
      <w:r>
        <w:rPr>
          <w:rFonts w:hint="eastAsia" w:ascii="仿宋" w:hAnsi="仿宋" w:eastAsia="仿宋" w:cstheme="minorEastAsia"/>
          <w:color w:val="auto"/>
          <w:sz w:val="24"/>
          <w:highlight w:val="none"/>
          <w:shd w:val="clear" w:color="auto" w:fill="auto"/>
        </w:rPr>
        <w:t>4.性能验收：甲乙双方在全部设备运抵并安装调试完成，正常运转后的</w:t>
      </w:r>
      <w:r>
        <w:rPr>
          <w:rFonts w:hint="eastAsia" w:ascii="仿宋" w:hAnsi="仿宋" w:eastAsia="仿宋" w:cstheme="minorEastAsia"/>
          <w:color w:val="auto"/>
          <w:sz w:val="24"/>
          <w:highlight w:val="none"/>
          <w:u w:val="single"/>
          <w:shd w:val="clear" w:color="auto" w:fill="auto"/>
        </w:rPr>
        <w:t xml:space="preserve">   </w:t>
      </w:r>
      <w:r>
        <w:rPr>
          <w:rFonts w:hint="eastAsia" w:ascii="仿宋" w:hAnsi="仿宋" w:eastAsia="仿宋" w:cstheme="minorEastAsia"/>
          <w:color w:val="auto"/>
          <w:sz w:val="24"/>
          <w:highlight w:val="none"/>
          <w:shd w:val="clear" w:color="auto" w:fill="auto"/>
        </w:rPr>
        <w:t>个日历日内对设备进行性能验收。如果设备性能存在问题，乙方应按甲方要求，采取更换或退货等处理措施，并承担由此发生的一切损失和费用。</w:t>
      </w:r>
      <w:r>
        <w:rPr>
          <w:rFonts w:hint="eastAsia" w:ascii="仿宋" w:hAnsi="仿宋" w:eastAsia="仿宋"/>
          <w:color w:val="auto"/>
          <w:sz w:val="24"/>
          <w:highlight w:val="none"/>
          <w:shd w:val="clear" w:color="auto" w:fill="auto"/>
        </w:rPr>
        <w:t>对于7个日历日内未发现的隐蔽质量瑕疵，若在保修期内发现的，甲方除有权要求乙方采取修理、更换或退货等处理措施并赔偿甲方因此遭受的经济损失外，还有权要求延长保修期（针对修理设备的情形）或重新计算保修期（针对更换设备的情形）。</w:t>
      </w:r>
    </w:p>
    <w:p>
      <w:pPr>
        <w:spacing w:line="336" w:lineRule="auto"/>
        <w:ind w:firstLine="600" w:firstLineChars="25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5.验收标准及方法如下：</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 xml:space="preserve">（1）合同、招投标文件及国家有关质检标准，作为验收标准。 </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（2）甲乙双方授权代表共同完成性能验收，并在验收报告上签字。</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（3）性能验收报告签发之日开始启保。</w:t>
      </w:r>
    </w:p>
    <w:p>
      <w:pPr>
        <w:spacing w:line="336" w:lineRule="auto"/>
        <w:ind w:firstLine="560"/>
        <w:jc w:val="left"/>
        <w:outlineLvl w:val="9"/>
        <w:rPr>
          <w:rFonts w:ascii="仿宋" w:hAnsi="仿宋" w:eastAsia="仿宋" w:cstheme="minorEastAsia"/>
          <w:b/>
          <w:color w:val="auto"/>
          <w:sz w:val="24"/>
          <w:highlight w:val="none"/>
          <w:shd w:val="clear" w:color="auto" w:fill="auto"/>
        </w:rPr>
      </w:pPr>
      <w:bookmarkStart w:id="50" w:name="_Toc15065"/>
      <w:r>
        <w:rPr>
          <w:rFonts w:hint="eastAsia" w:ascii="仿宋" w:hAnsi="仿宋" w:eastAsia="仿宋" w:cstheme="minorEastAsia"/>
          <w:b/>
          <w:color w:val="auto"/>
          <w:sz w:val="24"/>
          <w:highlight w:val="none"/>
          <w:shd w:val="clear" w:color="auto" w:fill="auto"/>
        </w:rPr>
        <w:t>第四条  其他要求</w:t>
      </w:r>
      <w:bookmarkEnd w:id="50"/>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1.甲乙双方进行初步货物验收时，乙方须提供设备的技术文件，包括使用说明书（中英文）、维修手册、质量保证文件（合格证）、国家食品药品监督管理局或省有关部门颁发的医疗器械注册证明文件等。进口设备须提供报关、完税和商检等证明文件。</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2.乙方须提供设备安装和维修所需的专用工具等。乙方应派专业技术人员对甲方或设备使用单位临床操作人员进行专业的培训及指导，并对甲方或设备使用单位维修工程师进行维护、维修培训。</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3.乙方负责设备包装物的清理，保持设备安装现场的整洁。</w:t>
      </w:r>
    </w:p>
    <w:p>
      <w:pPr>
        <w:spacing w:line="336" w:lineRule="auto"/>
        <w:ind w:firstLine="560"/>
        <w:jc w:val="left"/>
        <w:outlineLvl w:val="9"/>
        <w:rPr>
          <w:rFonts w:ascii="仿宋" w:hAnsi="仿宋" w:eastAsia="仿宋" w:cstheme="minorEastAsia"/>
          <w:color w:val="auto"/>
          <w:sz w:val="24"/>
          <w:highlight w:val="none"/>
          <w:shd w:val="clear" w:color="auto" w:fill="auto"/>
        </w:rPr>
      </w:pPr>
      <w:bookmarkStart w:id="51" w:name="_Toc14904"/>
      <w:r>
        <w:rPr>
          <w:rFonts w:hint="eastAsia" w:ascii="仿宋" w:hAnsi="仿宋" w:eastAsia="仿宋" w:cstheme="minorEastAsia"/>
          <w:b/>
          <w:color w:val="auto"/>
          <w:sz w:val="24"/>
          <w:highlight w:val="none"/>
          <w:shd w:val="clear" w:color="auto" w:fill="auto"/>
        </w:rPr>
        <w:t>第五条  售后服务</w:t>
      </w:r>
      <w:bookmarkEnd w:id="51"/>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1.乙方应按照国家有关法律法规规章、“三包”规定和合同、招标文件的要求及乙方在投标文件的相关承诺提供保修及其他服务。</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2.在保修期内，每年维护保养次数不少于</w:t>
      </w:r>
      <w:r>
        <w:rPr>
          <w:rFonts w:hint="eastAsia" w:ascii="仿宋" w:hAnsi="仿宋" w:eastAsia="仿宋" w:cstheme="minorEastAsia"/>
          <w:color w:val="auto"/>
          <w:sz w:val="24"/>
          <w:highlight w:val="none"/>
          <w:u w:val="single"/>
          <w:shd w:val="clear" w:color="auto" w:fill="auto"/>
        </w:rPr>
        <w:t xml:space="preserve">    </w:t>
      </w:r>
      <w:r>
        <w:rPr>
          <w:rFonts w:hint="eastAsia" w:ascii="仿宋" w:hAnsi="仿宋" w:eastAsia="仿宋" w:cstheme="minorEastAsia"/>
          <w:color w:val="auto"/>
          <w:sz w:val="24"/>
          <w:highlight w:val="none"/>
          <w:shd w:val="clear" w:color="auto" w:fill="auto"/>
        </w:rPr>
        <w:t>次。保修期内，如设备的质量或规格与合同不符或证实设备是有缺陷的，包括潜在的缺陷或使用不符合要求的材质、零件、部件等，乙方应在接到甲方通知后7天内负责提供符合合同规定的新零件、部件,或提供新设备来更换有缺陷的部分，其费用由乙方承担。</w:t>
      </w:r>
      <w:r>
        <w:rPr>
          <w:rFonts w:hint="eastAsia" w:ascii="仿宋" w:hAnsi="仿宋" w:eastAsia="仿宋"/>
          <w:color w:val="auto"/>
          <w:sz w:val="24"/>
          <w:highlight w:val="none"/>
          <w:shd w:val="clear" w:color="auto" w:fill="auto"/>
        </w:rPr>
        <w:t>同时，乙方应按本合同规定，维修设备、零部件、材质或者更换零部件、材质的，相应延长设备保修期，更换设备的则重新起算保修期。</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3.维修响应：保修期内、外，乙方在接到报修通知后，须在</w:t>
      </w:r>
      <w:r>
        <w:rPr>
          <w:rFonts w:hint="eastAsia" w:ascii="仿宋" w:hAnsi="仿宋" w:eastAsia="仿宋" w:cstheme="minorEastAsia"/>
          <w:bCs/>
          <w:color w:val="auto"/>
          <w:sz w:val="24"/>
          <w:highlight w:val="none"/>
          <w:u w:val="single"/>
          <w:shd w:val="clear" w:color="auto" w:fill="auto"/>
        </w:rPr>
        <w:t>12</w:t>
      </w:r>
      <w:r>
        <w:rPr>
          <w:rFonts w:hint="eastAsia" w:ascii="仿宋" w:hAnsi="仿宋" w:eastAsia="仿宋" w:cstheme="minorEastAsia"/>
          <w:color w:val="auto"/>
          <w:sz w:val="24"/>
          <w:highlight w:val="none"/>
          <w:shd w:val="clear" w:color="auto" w:fill="auto"/>
        </w:rPr>
        <w:t xml:space="preserve">小时内响应；电话不能解决的，须在 </w:t>
      </w:r>
      <w:r>
        <w:rPr>
          <w:rFonts w:hint="eastAsia" w:ascii="仿宋" w:hAnsi="仿宋" w:eastAsia="仿宋" w:cstheme="minorEastAsia"/>
          <w:bCs/>
          <w:color w:val="auto"/>
          <w:sz w:val="24"/>
          <w:highlight w:val="none"/>
          <w:u w:val="single"/>
          <w:shd w:val="clear" w:color="auto" w:fill="auto"/>
        </w:rPr>
        <w:t>12</w:t>
      </w:r>
      <w:r>
        <w:rPr>
          <w:rFonts w:hint="eastAsia" w:ascii="仿宋" w:hAnsi="仿宋" w:eastAsia="仿宋" w:cstheme="minorEastAsia"/>
          <w:color w:val="auto"/>
          <w:sz w:val="24"/>
          <w:highlight w:val="none"/>
          <w:shd w:val="clear" w:color="auto" w:fill="auto"/>
        </w:rPr>
        <w:t xml:space="preserve">小时内派专业维修人员上门现场维修并解决问题，在规定时间内不能解决问题，应在 </w:t>
      </w:r>
      <w:r>
        <w:rPr>
          <w:rFonts w:hint="eastAsia" w:ascii="仿宋" w:hAnsi="仿宋" w:eastAsia="仿宋" w:cstheme="minorEastAsia"/>
          <w:bCs/>
          <w:color w:val="auto"/>
          <w:sz w:val="24"/>
          <w:highlight w:val="none"/>
          <w:u w:val="single"/>
          <w:shd w:val="clear" w:color="auto" w:fill="auto"/>
        </w:rPr>
        <w:t>24</w:t>
      </w:r>
      <w:r>
        <w:rPr>
          <w:rFonts w:hint="eastAsia" w:ascii="仿宋" w:hAnsi="仿宋" w:eastAsia="仿宋" w:cstheme="minorEastAsia"/>
          <w:color w:val="auto"/>
          <w:sz w:val="24"/>
          <w:highlight w:val="none"/>
          <w:shd w:val="clear" w:color="auto" w:fill="auto"/>
        </w:rPr>
        <w:t>小时内免费提供相同档次的设备给甲方代用。如未及时响应维修，按照未及时响应次数，每次支付固定违约金￥</w:t>
      </w:r>
      <w:r>
        <w:rPr>
          <w:rFonts w:hint="eastAsia" w:ascii="仿宋" w:hAnsi="仿宋" w:eastAsia="仿宋" w:cstheme="minorEastAsia"/>
          <w:color w:val="auto"/>
          <w:sz w:val="24"/>
          <w:highlight w:val="none"/>
          <w:u w:val="single"/>
          <w:shd w:val="clear" w:color="auto" w:fill="auto"/>
          <w:lang w:val="en-US" w:eastAsia="zh-CN"/>
        </w:rPr>
        <w:t>10000</w:t>
      </w:r>
      <w:r>
        <w:rPr>
          <w:rFonts w:hint="eastAsia" w:ascii="仿宋" w:hAnsi="仿宋" w:eastAsia="仿宋" w:cstheme="minorEastAsia"/>
          <w:color w:val="auto"/>
          <w:sz w:val="24"/>
          <w:highlight w:val="none"/>
          <w:shd w:val="clear" w:color="auto" w:fill="auto"/>
        </w:rPr>
        <w:t>元人民币，累计上限不超过合同金额的20%；如超过</w:t>
      </w:r>
      <w:r>
        <w:rPr>
          <w:rFonts w:hint="eastAsia" w:ascii="仿宋" w:hAnsi="仿宋" w:eastAsia="仿宋" w:cstheme="minorEastAsia"/>
          <w:color w:val="auto"/>
          <w:sz w:val="24"/>
          <w:highlight w:val="none"/>
          <w:u w:val="single"/>
          <w:shd w:val="clear" w:color="auto" w:fill="auto"/>
        </w:rPr>
        <w:t>3</w:t>
      </w:r>
      <w:r>
        <w:rPr>
          <w:rFonts w:hint="eastAsia" w:ascii="仿宋" w:hAnsi="仿宋" w:eastAsia="仿宋" w:cstheme="minorEastAsia"/>
          <w:color w:val="auto"/>
          <w:sz w:val="24"/>
          <w:highlight w:val="none"/>
          <w:shd w:val="clear" w:color="auto" w:fill="auto"/>
        </w:rPr>
        <w:t>次未及时响应，甲方可以选择解除合同，并要求乙方承担因未及时响应给甲方造成的损失。</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4.乙方负责设备的终身维修，储备足够的零配件备库并保证</w:t>
      </w:r>
      <w:r>
        <w:rPr>
          <w:rFonts w:hint="eastAsia" w:ascii="仿宋" w:hAnsi="仿宋" w:eastAsia="仿宋" w:cstheme="minorEastAsia"/>
          <w:color w:val="auto"/>
          <w:sz w:val="24"/>
          <w:highlight w:val="none"/>
          <w:u w:val="single"/>
          <w:shd w:val="clear" w:color="auto" w:fill="auto"/>
        </w:rPr>
        <w:t xml:space="preserve"> </w:t>
      </w:r>
      <w:r>
        <w:rPr>
          <w:rFonts w:hint="eastAsia" w:ascii="仿宋" w:hAnsi="仿宋" w:eastAsia="仿宋" w:cstheme="minorEastAsia"/>
          <w:color w:val="auto"/>
          <w:sz w:val="24"/>
          <w:highlight w:val="none"/>
          <w:u w:val="single"/>
          <w:shd w:val="clear" w:color="auto" w:fill="auto"/>
          <w:lang w:val="en-US" w:eastAsia="zh-CN"/>
        </w:rPr>
        <w:t>1</w:t>
      </w:r>
      <w:r>
        <w:rPr>
          <w:rFonts w:hint="eastAsia" w:ascii="仿宋" w:hAnsi="仿宋" w:eastAsia="仿宋" w:cstheme="minorEastAsia"/>
          <w:color w:val="auto"/>
          <w:sz w:val="24"/>
          <w:highlight w:val="none"/>
          <w:shd w:val="clear" w:color="auto" w:fill="auto"/>
        </w:rPr>
        <w:t>年以上的维修配件。保修期满后，乙方对设备的维修不收人工及差旅费，只收取相关材料费（价格不得高于市场价格）。</w:t>
      </w:r>
    </w:p>
    <w:p>
      <w:pPr>
        <w:spacing w:line="336" w:lineRule="auto"/>
        <w:ind w:left="1" w:firstLine="477" w:firstLineChars="199"/>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5.在保修期内，必须保证设备开机率＞95%以上；若不能达到此开机率，将作以下处理：（1）开机率在90-95%之间按一年赔二年延长保修期；（2）开机率在85-90%之间按一年赔五年延长保修期；（3）开机率低于85%必须无条件更换新机，重新计算保修期，并赔偿甲方的直接经济损失和间接经济损失。</w:t>
      </w:r>
    </w:p>
    <w:p>
      <w:pPr>
        <w:spacing w:line="336" w:lineRule="auto"/>
        <w:ind w:left="719" w:leftChars="228" w:hanging="240" w:hangingChars="1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6.免费提供2年软件升级。</w:t>
      </w:r>
    </w:p>
    <w:p>
      <w:pPr>
        <w:spacing w:line="336" w:lineRule="auto"/>
        <w:ind w:left="1" w:firstLine="479" w:firstLineChars="199"/>
        <w:outlineLvl w:val="9"/>
        <w:rPr>
          <w:rFonts w:ascii="仿宋" w:hAnsi="仿宋" w:eastAsia="仿宋" w:cstheme="minorEastAsia"/>
          <w:b/>
          <w:color w:val="auto"/>
          <w:sz w:val="24"/>
          <w:highlight w:val="none"/>
          <w:shd w:val="clear" w:color="auto" w:fill="auto"/>
        </w:rPr>
      </w:pPr>
      <w:bookmarkStart w:id="52" w:name="_Toc28984"/>
      <w:r>
        <w:rPr>
          <w:rFonts w:hint="eastAsia" w:ascii="仿宋" w:hAnsi="仿宋" w:eastAsia="仿宋" w:cstheme="minorEastAsia"/>
          <w:b/>
          <w:color w:val="auto"/>
          <w:sz w:val="24"/>
          <w:highlight w:val="none"/>
          <w:shd w:val="clear" w:color="auto" w:fill="auto"/>
        </w:rPr>
        <w:t>第六条</w:t>
      </w:r>
      <w:r>
        <w:rPr>
          <w:rFonts w:ascii="仿宋" w:hAnsi="仿宋" w:eastAsia="仿宋" w:cstheme="minorEastAsia"/>
          <w:b/>
          <w:color w:val="auto"/>
          <w:sz w:val="24"/>
          <w:highlight w:val="none"/>
          <w:shd w:val="clear" w:color="auto" w:fill="auto"/>
        </w:rPr>
        <w:t xml:space="preserve">  </w:t>
      </w:r>
      <w:r>
        <w:rPr>
          <w:rFonts w:hint="eastAsia" w:ascii="仿宋" w:hAnsi="仿宋" w:eastAsia="仿宋" w:cstheme="minorEastAsia"/>
          <w:b/>
          <w:color w:val="auto"/>
          <w:sz w:val="24"/>
          <w:highlight w:val="none"/>
          <w:shd w:val="clear" w:color="auto" w:fill="auto"/>
        </w:rPr>
        <w:t>货款支付</w:t>
      </w:r>
      <w:bookmarkEnd w:id="52"/>
    </w:p>
    <w:p>
      <w:pPr>
        <w:spacing w:line="336" w:lineRule="auto"/>
        <w:ind w:left="1" w:firstLine="477" w:firstLineChars="199"/>
        <w:outlineLvl w:val="9"/>
        <w:rPr>
          <w:rFonts w:ascii="仿宋" w:hAnsi="仿宋" w:eastAsia="仿宋" w:cstheme="minorEastAsia"/>
          <w:b/>
          <w:color w:val="auto"/>
          <w:sz w:val="24"/>
          <w:highlight w:val="none"/>
          <w:shd w:val="clear" w:color="auto" w:fill="auto"/>
        </w:rPr>
      </w:pPr>
      <w:bookmarkStart w:id="53" w:name="_Toc4753"/>
      <w:r>
        <w:rPr>
          <w:rFonts w:hint="eastAsia" w:ascii="仿宋" w:hAnsi="仿宋" w:eastAsia="仿宋"/>
          <w:bCs/>
          <w:color w:val="auto"/>
          <w:sz w:val="24"/>
          <w:highlight w:val="none"/>
          <w:shd w:val="clear" w:color="auto" w:fill="auto"/>
        </w:rPr>
        <w:t>合同签订后供货商提供合同金额</w:t>
      </w:r>
      <w:r>
        <w:rPr>
          <w:rFonts w:ascii="仿宋" w:hAnsi="仿宋" w:eastAsia="仿宋"/>
          <w:bCs/>
          <w:color w:val="auto"/>
          <w:sz w:val="24"/>
          <w:highlight w:val="none"/>
          <w:shd w:val="clear" w:color="auto" w:fill="auto"/>
        </w:rPr>
        <w:t>30%发票和同等比例的预付款保函，采购方收到发票和同等比例的预付款保函后十个工作日内支付30%货款.货到指定地点、安装验收合格、供货商提供70%发票后，采购方收到发票后十个工作日内支付65%货款，剩余5％作为质量保证金。质保期满后并在无质量问题情况下且经采购方确认后，由采购方支付供货商5％质量保证金</w:t>
      </w:r>
      <w:r>
        <w:rPr>
          <w:rFonts w:hint="eastAsia" w:ascii="仿宋" w:hAnsi="仿宋" w:eastAsia="仿宋"/>
          <w:bCs/>
          <w:color w:val="auto"/>
          <w:sz w:val="24"/>
          <w:highlight w:val="none"/>
          <w:shd w:val="clear" w:color="auto" w:fill="auto"/>
        </w:rPr>
        <w:t>（具体付款方式需按深圳市坪山区财政局有关规定执行）。</w:t>
      </w:r>
      <w:r>
        <w:rPr>
          <w:rFonts w:hint="eastAsia" w:ascii="仿宋" w:hAnsi="仿宋" w:eastAsia="仿宋" w:cstheme="minorEastAsia"/>
          <w:b/>
          <w:color w:val="auto"/>
          <w:sz w:val="24"/>
          <w:highlight w:val="none"/>
          <w:shd w:val="clear" w:color="auto" w:fill="auto"/>
        </w:rPr>
        <w:t>第七条  违约责任</w:t>
      </w:r>
      <w:bookmarkEnd w:id="53"/>
    </w:p>
    <w:p>
      <w:pPr>
        <w:spacing w:line="336" w:lineRule="auto"/>
        <w:ind w:firstLine="560"/>
        <w:jc w:val="left"/>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1．甲方无正当理由拒收设备的，由甲方向乙方偿付合同总价30%的违约金。</w:t>
      </w:r>
    </w:p>
    <w:p>
      <w:pPr>
        <w:spacing w:line="336" w:lineRule="auto"/>
        <w:ind w:firstLine="560"/>
        <w:jc w:val="left"/>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2．乙方逾期交付设备的，每逾期1天，乙方向甲方偿付逾期交货部分货款总额5‰的违约金。如乙方逾期交货达45天，甲方有权解除合同，履约保证金不予退回，同时甲方有权要求乙方支付合同总价30％的违约金，并赔偿甲方由此遭受的损失。</w:t>
      </w:r>
    </w:p>
    <w:p>
      <w:pPr>
        <w:spacing w:line="336" w:lineRule="auto"/>
        <w:ind w:firstLine="560"/>
        <w:jc w:val="left"/>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3．乙方不能交付或所交付的设备品牌、型号、规格、性能等不符合合同规定和招投标文件要求的，甲方有权退货并解除合同，履约保证金不予退回，同时有权要求乙方支付合同总价30%的违约金，并赔偿甲方由此遭受的损失。</w:t>
      </w:r>
    </w:p>
    <w:p>
      <w:pPr>
        <w:spacing w:line="336" w:lineRule="auto"/>
        <w:ind w:firstLine="560"/>
        <w:jc w:val="left"/>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4．在乙方承诺的或国家规定的保修期内（取两者中最长的期限），乙方负责保修、包换或者包退并承担相关费用。如设备经乙方三次维修或更换，仍不能达到合同规定和招投标文件要求的质量标准，甲方有权退货并解除合同，履约保证金不予退回，同时甲方有权要求乙方支付合同总价30%的违约金，并赔偿甲方由此遭受的损失。</w:t>
      </w:r>
    </w:p>
    <w:p>
      <w:pPr>
        <w:spacing w:line="336" w:lineRule="auto"/>
        <w:ind w:firstLine="560"/>
        <w:jc w:val="left"/>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5．因设备质量问题造成患者人身伤害、造成甲方经济损失的，甲方向患者先行赔偿后，有权向乙方追偿。</w:t>
      </w:r>
    </w:p>
    <w:p>
      <w:pPr>
        <w:spacing w:line="336" w:lineRule="auto"/>
        <w:ind w:firstLine="56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6.乙方未履行本合同项下的其他义务或违反其在投标文件中的相关承诺的，履约保证金不予退回，同时甲方有权要求乙方支付合同总价30%的违约金，并赔偿甲方由此遭受的损失。</w:t>
      </w:r>
    </w:p>
    <w:p>
      <w:pPr>
        <w:spacing w:line="336" w:lineRule="auto"/>
        <w:ind w:firstLine="560"/>
        <w:jc w:val="left"/>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7.乙方在承担上述一项或多项违约责任后，仍应继续履行合同规定的义务（甲方解除合同的除外）。甲方未能及时追究乙方的其中一项违约责任并不表明甲方放弃追究乙方该项或其他违约责任。</w:t>
      </w:r>
    </w:p>
    <w:p>
      <w:pPr>
        <w:spacing w:line="336" w:lineRule="auto"/>
        <w:ind w:left="1" w:firstLine="479" w:firstLineChars="199"/>
        <w:outlineLvl w:val="9"/>
        <w:rPr>
          <w:rFonts w:ascii="仿宋" w:hAnsi="仿宋" w:eastAsia="仿宋" w:cstheme="minorEastAsia"/>
          <w:b/>
          <w:color w:val="auto"/>
          <w:sz w:val="24"/>
          <w:highlight w:val="none"/>
          <w:shd w:val="clear" w:color="auto" w:fill="auto"/>
        </w:rPr>
      </w:pPr>
      <w:bookmarkStart w:id="54" w:name="_Toc27248"/>
      <w:r>
        <w:rPr>
          <w:rFonts w:hint="eastAsia" w:ascii="仿宋" w:hAnsi="仿宋" w:eastAsia="仿宋" w:cstheme="minorEastAsia"/>
          <w:b/>
          <w:color w:val="auto"/>
          <w:sz w:val="24"/>
          <w:highlight w:val="none"/>
          <w:shd w:val="clear" w:color="auto" w:fill="auto"/>
        </w:rPr>
        <w:t>第八条  合同的变更和终止</w:t>
      </w:r>
      <w:bookmarkEnd w:id="54"/>
    </w:p>
    <w:p>
      <w:pPr>
        <w:spacing w:line="336" w:lineRule="auto"/>
        <w:ind w:firstLine="560"/>
        <w:jc w:val="left"/>
        <w:outlineLvl w:val="9"/>
        <w:rPr>
          <w:rFonts w:ascii="仿宋" w:hAnsi="仿宋" w:eastAsia="仿宋" w:cstheme="minorEastAsia"/>
          <w:color w:val="auto"/>
          <w:sz w:val="24"/>
          <w:highlight w:val="none"/>
          <w:shd w:val="clear" w:color="auto" w:fill="auto"/>
        </w:rPr>
      </w:pPr>
      <w:r>
        <w:rPr>
          <w:rFonts w:hint="eastAsia" w:ascii="仿宋" w:hAnsi="仿宋" w:eastAsia="仿宋"/>
          <w:color w:val="auto"/>
          <w:sz w:val="24"/>
          <w:highlight w:val="none"/>
          <w:shd w:val="clear" w:color="auto" w:fill="auto"/>
        </w:rPr>
        <w:t>除《中华人民共和国政府采购法》第49条、第50条第二款以及本合同第七条第2、3、4款规定的情形外，本合同一经签订，甲乙双方不得擅自变更、中止或终止合同。</w:t>
      </w:r>
    </w:p>
    <w:p>
      <w:pPr>
        <w:spacing w:line="336" w:lineRule="auto"/>
        <w:ind w:firstLine="560"/>
        <w:jc w:val="left"/>
        <w:outlineLvl w:val="9"/>
        <w:rPr>
          <w:rFonts w:ascii="仿宋" w:hAnsi="仿宋" w:eastAsia="仿宋" w:cstheme="minorEastAsia"/>
          <w:b/>
          <w:color w:val="auto"/>
          <w:sz w:val="24"/>
          <w:highlight w:val="none"/>
          <w:shd w:val="clear" w:color="auto" w:fill="auto"/>
        </w:rPr>
      </w:pPr>
      <w:bookmarkStart w:id="55" w:name="_Toc16959"/>
      <w:r>
        <w:rPr>
          <w:rFonts w:hint="eastAsia" w:ascii="仿宋" w:hAnsi="仿宋" w:eastAsia="仿宋" w:cstheme="minorEastAsia"/>
          <w:b/>
          <w:color w:val="auto"/>
          <w:sz w:val="24"/>
          <w:highlight w:val="none"/>
          <w:shd w:val="clear" w:color="auto" w:fill="auto"/>
        </w:rPr>
        <w:t>第九条  争议的解决</w:t>
      </w:r>
      <w:bookmarkEnd w:id="55"/>
    </w:p>
    <w:p>
      <w:pPr>
        <w:pStyle w:val="119"/>
        <w:spacing w:line="336" w:lineRule="auto"/>
        <w:ind w:firstLine="540" w:firstLineChars="225"/>
        <w:outlineLvl w:val="9"/>
        <w:rPr>
          <w:rFonts w:ascii="仿宋" w:hAnsi="仿宋" w:eastAsia="仿宋" w:cstheme="minorEastAsia"/>
          <w:color w:val="auto"/>
          <w:sz w:val="24"/>
          <w:szCs w:val="24"/>
          <w:highlight w:val="none"/>
          <w:shd w:val="clear" w:color="auto" w:fill="auto"/>
        </w:rPr>
      </w:pPr>
      <w:r>
        <w:rPr>
          <w:rFonts w:hint="eastAsia" w:ascii="仿宋" w:hAnsi="仿宋" w:eastAsia="仿宋" w:cstheme="minorEastAsia"/>
          <w:color w:val="auto"/>
          <w:sz w:val="24"/>
          <w:szCs w:val="24"/>
          <w:highlight w:val="none"/>
          <w:shd w:val="clear" w:color="auto" w:fill="auto"/>
        </w:rPr>
        <w:t>1.因设备的质量问题发生争议的，应当邀请国家认可的质量检测机构对货物质量进行鉴定。</w:t>
      </w:r>
      <w:r>
        <w:rPr>
          <w:rFonts w:hint="eastAsia" w:ascii="仿宋" w:hAnsi="仿宋" w:eastAsia="仿宋"/>
          <w:color w:val="auto"/>
          <w:sz w:val="24"/>
          <w:szCs w:val="24"/>
          <w:highlight w:val="none"/>
          <w:shd w:val="clear" w:color="auto" w:fill="auto"/>
        </w:rPr>
        <w:t>若无国家认可的质量检测机构，则由甲乙双方共同委托的、有相应鉴定能力的第三方机构进行鉴定。</w:t>
      </w:r>
      <w:r>
        <w:rPr>
          <w:rFonts w:hint="eastAsia" w:ascii="仿宋" w:hAnsi="仿宋" w:eastAsia="仿宋" w:cstheme="minorEastAsia"/>
          <w:color w:val="auto"/>
          <w:sz w:val="24"/>
          <w:szCs w:val="24"/>
          <w:highlight w:val="none"/>
          <w:shd w:val="clear" w:color="auto" w:fill="auto"/>
        </w:rPr>
        <w:t>鉴定费由乙方先行支付。经鉴定确定质量不符合标准的，鉴定费由乙方承担，造成延期交付时，乙方承担延期交付违约责任。反之鉴定费由甲方承担。</w:t>
      </w:r>
    </w:p>
    <w:p>
      <w:pPr>
        <w:spacing w:line="336" w:lineRule="auto"/>
        <w:ind w:firstLine="560"/>
        <w:jc w:val="left"/>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2.因履行本合同引起的或与本合同有关的争议，甲、乙双方应首先通过友好协商解决，如果协商不能解决争议，则向甲方所在地有管辖权的人民法院提起诉讼。</w:t>
      </w:r>
    </w:p>
    <w:p>
      <w:pPr>
        <w:spacing w:line="336" w:lineRule="auto"/>
        <w:ind w:firstLine="560"/>
        <w:jc w:val="left"/>
        <w:outlineLvl w:val="9"/>
        <w:rPr>
          <w:rFonts w:ascii="仿宋" w:hAnsi="仿宋" w:eastAsia="仿宋" w:cstheme="minorEastAsia"/>
          <w:b/>
          <w:color w:val="auto"/>
          <w:sz w:val="24"/>
          <w:highlight w:val="none"/>
          <w:shd w:val="clear" w:color="auto" w:fill="auto"/>
        </w:rPr>
      </w:pPr>
      <w:bookmarkStart w:id="56" w:name="_Toc8950"/>
      <w:r>
        <w:rPr>
          <w:rFonts w:hint="eastAsia" w:ascii="仿宋" w:hAnsi="仿宋" w:eastAsia="仿宋" w:cstheme="minorEastAsia"/>
          <w:b/>
          <w:color w:val="auto"/>
          <w:sz w:val="24"/>
          <w:highlight w:val="none"/>
          <w:shd w:val="clear" w:color="auto" w:fill="auto"/>
        </w:rPr>
        <w:t>第十条  合同生效</w:t>
      </w:r>
      <w:bookmarkEnd w:id="56"/>
    </w:p>
    <w:p>
      <w:pPr>
        <w:spacing w:line="336" w:lineRule="auto"/>
        <w:ind w:firstLine="480" w:firstLineChars="200"/>
        <w:outlineLvl w:val="9"/>
        <w:rPr>
          <w:rFonts w:ascii="仿宋" w:hAnsi="仿宋" w:eastAsia="仿宋"/>
          <w:color w:val="auto"/>
          <w:sz w:val="24"/>
          <w:highlight w:val="none"/>
          <w:shd w:val="clear" w:color="auto" w:fill="auto"/>
        </w:rPr>
      </w:pPr>
      <w:r>
        <w:rPr>
          <w:rFonts w:hint="eastAsia" w:ascii="仿宋" w:hAnsi="仿宋" w:eastAsia="仿宋" w:cstheme="minorEastAsia"/>
          <w:color w:val="auto"/>
          <w:sz w:val="24"/>
          <w:highlight w:val="none"/>
          <w:shd w:val="clear" w:color="auto" w:fill="auto"/>
        </w:rPr>
        <w:t>本合同一式陆份，甲乙双方、坪山区公共资源交易中心等各执两份，均具同等效力。合同附件作为本合同的组成部分，与本合同具有同等法律效力。</w:t>
      </w:r>
      <w:r>
        <w:rPr>
          <w:rFonts w:hint="eastAsia" w:ascii="仿宋" w:hAnsi="仿宋" w:eastAsia="仿宋"/>
          <w:color w:val="auto"/>
          <w:sz w:val="24"/>
          <w:highlight w:val="none"/>
          <w:shd w:val="clear" w:color="auto" w:fill="auto"/>
        </w:rPr>
        <w:t>若本合同附件与本合同的内容冲突的，以本合同（或合同附件）来执行。</w:t>
      </w: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本合同以及本项目招标文件、投标文件共同作为本项目履行的依据。若本合同的实质性条款的约定与本项目招标文件、投标文件有抵触之处的，以本项目招标文件（投标文件响应的内容优于招标文件的除外）为准；若投标文件响应内容优于本项目招标文件，则以投标文件为准。</w:t>
      </w:r>
    </w:p>
    <w:p>
      <w:pPr>
        <w:spacing w:line="336" w:lineRule="auto"/>
        <w:ind w:firstLine="480" w:firstLineChars="200"/>
        <w:outlineLvl w:val="9"/>
        <w:rPr>
          <w:rFonts w:ascii="仿宋" w:hAnsi="仿宋" w:eastAsia="仿宋" w:cstheme="minorEastAsia"/>
          <w:color w:val="auto"/>
          <w:sz w:val="24"/>
          <w:highlight w:val="none"/>
          <w:shd w:val="clear" w:color="auto" w:fill="auto"/>
        </w:rPr>
      </w:pPr>
    </w:p>
    <w:p>
      <w:pPr>
        <w:spacing w:line="336" w:lineRule="auto"/>
        <w:ind w:firstLine="480" w:firstLineChars="200"/>
        <w:outlineLvl w:val="9"/>
        <w:rPr>
          <w:rFonts w:ascii="仿宋" w:hAnsi="仿宋" w:eastAsia="仿宋" w:cstheme="minorEastAsia"/>
          <w:color w:val="auto"/>
          <w:sz w:val="24"/>
          <w:highlight w:val="none"/>
          <w:shd w:val="clear" w:color="auto" w:fill="auto"/>
        </w:rPr>
      </w:pPr>
      <w:r>
        <w:rPr>
          <w:rFonts w:hint="eastAsia" w:ascii="仿宋" w:hAnsi="仿宋" w:eastAsia="仿宋" w:cstheme="minorEastAsia"/>
          <w:color w:val="auto"/>
          <w:sz w:val="24"/>
          <w:highlight w:val="none"/>
          <w:shd w:val="clear" w:color="auto" w:fill="auto"/>
        </w:rPr>
        <w:t>附件包含：</w:t>
      </w:r>
      <w:r>
        <w:rPr>
          <w:rFonts w:ascii="仿宋" w:hAnsi="仿宋" w:eastAsia="仿宋" w:cstheme="minorEastAsia"/>
          <w:color w:val="auto"/>
          <w:sz w:val="24"/>
          <w:highlight w:val="none"/>
          <w:shd w:val="clear" w:color="auto" w:fill="auto"/>
        </w:rPr>
        <w:t xml:space="preserve"> </w:t>
      </w:r>
    </w:p>
    <w:p>
      <w:pPr>
        <w:spacing w:line="336" w:lineRule="auto"/>
        <w:outlineLvl w:val="9"/>
        <w:rPr>
          <w:rFonts w:ascii="仿宋" w:hAnsi="仿宋" w:eastAsia="仿宋" w:cstheme="minorEastAsia"/>
          <w:b/>
          <w:bCs/>
          <w:color w:val="auto"/>
          <w:sz w:val="24"/>
          <w:highlight w:val="none"/>
          <w:shd w:val="clear" w:color="auto" w:fill="auto"/>
        </w:rPr>
      </w:pPr>
    </w:p>
    <w:p>
      <w:pPr>
        <w:spacing w:line="336" w:lineRule="auto"/>
        <w:outlineLvl w:val="9"/>
        <w:rPr>
          <w:rFonts w:ascii="仿宋" w:hAnsi="仿宋" w:eastAsia="仿宋" w:cstheme="minorEastAsia"/>
          <w:b/>
          <w:bCs/>
          <w:color w:val="auto"/>
          <w:sz w:val="24"/>
          <w:highlight w:val="none"/>
          <w:shd w:val="clear" w:color="auto" w:fill="auto"/>
        </w:rPr>
      </w:pPr>
      <w:r>
        <w:rPr>
          <w:rFonts w:hint="eastAsia" w:ascii="仿宋" w:hAnsi="仿宋" w:eastAsia="仿宋" w:cstheme="minorEastAsia"/>
          <w:b/>
          <w:bCs/>
          <w:color w:val="auto"/>
          <w:sz w:val="24"/>
          <w:highlight w:val="none"/>
          <w:shd w:val="clear" w:color="auto" w:fill="auto"/>
        </w:rPr>
        <w:t>甲方（采购人）：</w:t>
      </w:r>
      <w:r>
        <w:rPr>
          <w:rFonts w:hint="eastAsia" w:ascii="仿宋" w:hAnsi="仿宋" w:eastAsia="仿宋" w:cstheme="minorEastAsia"/>
          <w:color w:val="auto"/>
          <w:sz w:val="24"/>
          <w:highlight w:val="none"/>
          <w:shd w:val="clear" w:color="auto" w:fill="auto"/>
        </w:rPr>
        <w:t xml:space="preserve">                         </w:t>
      </w:r>
      <w:r>
        <w:rPr>
          <w:rFonts w:hint="eastAsia" w:ascii="仿宋" w:hAnsi="仿宋" w:eastAsia="仿宋" w:cstheme="minorEastAsia"/>
          <w:b/>
          <w:bCs/>
          <w:color w:val="auto"/>
          <w:sz w:val="24"/>
          <w:highlight w:val="none"/>
          <w:shd w:val="clear" w:color="auto" w:fill="auto"/>
        </w:rPr>
        <w:t>乙方（供应商）：</w:t>
      </w:r>
    </w:p>
    <w:p>
      <w:pPr>
        <w:spacing w:line="336" w:lineRule="auto"/>
        <w:jc w:val="left"/>
        <w:outlineLvl w:val="9"/>
        <w:rPr>
          <w:rFonts w:ascii="仿宋" w:hAnsi="仿宋" w:eastAsia="仿宋" w:cstheme="minorEastAsia"/>
          <w:b/>
          <w:bCs/>
          <w:color w:val="auto"/>
          <w:sz w:val="24"/>
          <w:highlight w:val="none"/>
          <w:shd w:val="clear" w:color="auto" w:fill="auto"/>
        </w:rPr>
      </w:pPr>
      <w:r>
        <w:rPr>
          <w:rFonts w:hint="eastAsia" w:ascii="仿宋" w:hAnsi="仿宋" w:eastAsia="仿宋" w:cstheme="minorEastAsia"/>
          <w:b/>
          <w:bCs/>
          <w:color w:val="auto"/>
          <w:sz w:val="24"/>
          <w:highlight w:val="none"/>
          <w:shd w:val="clear" w:color="auto" w:fill="auto"/>
        </w:rPr>
        <w:t xml:space="preserve">法定代表人（或授权代表）：               法定代表人（或授权代表）： </w:t>
      </w:r>
    </w:p>
    <w:p>
      <w:pPr>
        <w:spacing w:line="336" w:lineRule="auto"/>
        <w:jc w:val="left"/>
        <w:outlineLvl w:val="9"/>
        <w:rPr>
          <w:rFonts w:ascii="仿宋" w:hAnsi="仿宋" w:eastAsia="仿宋" w:cstheme="minorEastAsia"/>
          <w:b/>
          <w:bCs/>
          <w:color w:val="auto"/>
          <w:sz w:val="24"/>
          <w:highlight w:val="none"/>
          <w:shd w:val="clear" w:color="auto" w:fill="auto"/>
        </w:rPr>
      </w:pPr>
      <w:r>
        <w:rPr>
          <w:rFonts w:hint="eastAsia" w:ascii="仿宋" w:hAnsi="仿宋" w:eastAsia="仿宋" w:cstheme="minorEastAsia"/>
          <w:b/>
          <w:bCs/>
          <w:color w:val="auto"/>
          <w:sz w:val="24"/>
          <w:highlight w:val="none"/>
          <w:shd w:val="clear" w:color="auto" w:fill="auto"/>
        </w:rPr>
        <w:t>联系电话：                              联系电话：</w:t>
      </w:r>
    </w:p>
    <w:p>
      <w:pPr>
        <w:spacing w:line="336" w:lineRule="auto"/>
        <w:ind w:firstLine="4819" w:firstLineChars="2000"/>
        <w:jc w:val="left"/>
        <w:outlineLvl w:val="9"/>
        <w:rPr>
          <w:rFonts w:ascii="仿宋" w:hAnsi="仿宋" w:eastAsia="仿宋" w:cstheme="minorEastAsia"/>
          <w:b/>
          <w:bCs/>
          <w:color w:val="auto"/>
          <w:sz w:val="24"/>
          <w:highlight w:val="none"/>
          <w:shd w:val="clear" w:color="auto" w:fill="auto"/>
        </w:rPr>
      </w:pPr>
      <w:r>
        <w:rPr>
          <w:rFonts w:hint="eastAsia" w:ascii="仿宋" w:hAnsi="仿宋" w:eastAsia="仿宋" w:cstheme="minorEastAsia"/>
          <w:b/>
          <w:bCs/>
          <w:color w:val="auto"/>
          <w:sz w:val="24"/>
          <w:highlight w:val="none"/>
          <w:shd w:val="clear" w:color="auto" w:fill="auto"/>
        </w:rPr>
        <w:t>开户行名称：</w:t>
      </w:r>
    </w:p>
    <w:p>
      <w:pPr>
        <w:spacing w:line="336" w:lineRule="auto"/>
        <w:ind w:firstLine="4819" w:firstLineChars="2000"/>
        <w:jc w:val="left"/>
        <w:outlineLvl w:val="9"/>
        <w:rPr>
          <w:rFonts w:ascii="仿宋" w:hAnsi="仿宋" w:eastAsia="仿宋" w:cstheme="minorEastAsia"/>
          <w:b/>
          <w:bCs/>
          <w:color w:val="auto"/>
          <w:sz w:val="24"/>
          <w:highlight w:val="none"/>
          <w:shd w:val="clear" w:color="auto" w:fill="auto"/>
        </w:rPr>
      </w:pPr>
      <w:r>
        <w:rPr>
          <w:rFonts w:hint="eastAsia" w:ascii="仿宋" w:hAnsi="仿宋" w:eastAsia="仿宋" w:cstheme="minorEastAsia"/>
          <w:b/>
          <w:bCs/>
          <w:color w:val="auto"/>
          <w:sz w:val="24"/>
          <w:highlight w:val="none"/>
          <w:shd w:val="clear" w:color="auto" w:fill="auto"/>
        </w:rPr>
        <w:t>银行账号：</w:t>
      </w:r>
    </w:p>
    <w:p>
      <w:pPr>
        <w:spacing w:line="336" w:lineRule="auto"/>
        <w:jc w:val="left"/>
        <w:outlineLvl w:val="9"/>
        <w:rPr>
          <w:rFonts w:ascii="仿宋" w:hAnsi="仿宋" w:eastAsia="仿宋" w:cstheme="minorEastAsia"/>
          <w:b/>
          <w:bCs/>
          <w:color w:val="auto"/>
          <w:sz w:val="24"/>
          <w:highlight w:val="none"/>
          <w:shd w:val="clear" w:color="auto" w:fill="auto"/>
        </w:rPr>
      </w:pPr>
      <w:r>
        <w:rPr>
          <w:rFonts w:hint="eastAsia" w:ascii="仿宋" w:hAnsi="仿宋" w:eastAsia="仿宋" w:cstheme="minorEastAsia"/>
          <w:b/>
          <w:bCs/>
          <w:color w:val="auto"/>
          <w:sz w:val="24"/>
          <w:highlight w:val="none"/>
          <w:shd w:val="clear" w:color="auto" w:fill="auto"/>
        </w:rPr>
        <w:t>日期：   年     月    日                日期：   年     月    日</w:t>
      </w:r>
    </w:p>
    <w:p>
      <w:pPr>
        <w:spacing w:line="336" w:lineRule="auto"/>
        <w:outlineLvl w:val="9"/>
        <w:rPr>
          <w:rFonts w:ascii="仿宋" w:hAnsi="仿宋" w:eastAsia="仿宋" w:cstheme="minorEastAsia"/>
          <w:color w:val="auto"/>
          <w:spacing w:val="30"/>
          <w:sz w:val="24"/>
          <w:highlight w:val="none"/>
          <w:shd w:val="clear" w:color="auto" w:fill="auto"/>
        </w:rPr>
      </w:pPr>
      <w:r>
        <w:rPr>
          <w:rFonts w:hint="eastAsia" w:ascii="仿宋" w:hAnsi="仿宋" w:eastAsia="仿宋" w:cstheme="minorEastAsia"/>
          <w:b/>
          <w:color w:val="auto"/>
          <w:sz w:val="24"/>
          <w:highlight w:val="none"/>
          <w:shd w:val="clear" w:color="auto" w:fill="auto"/>
        </w:rPr>
        <w:t>签约地址：     市    区</w:t>
      </w:r>
    </w:p>
    <w:p>
      <w:pPr>
        <w:tabs>
          <w:tab w:val="clear" w:pos="426"/>
        </w:tabs>
        <w:jc w:val="center"/>
        <w:outlineLvl w:val="9"/>
        <w:rPr>
          <w:b/>
          <w:color w:val="auto"/>
          <w:sz w:val="24"/>
          <w:highlight w:val="none"/>
          <w:shd w:val="clear" w:color="auto" w:fill="auto"/>
        </w:rPr>
      </w:pPr>
    </w:p>
    <w:p>
      <w:pPr>
        <w:tabs>
          <w:tab w:val="clear" w:pos="426"/>
        </w:tabs>
        <w:jc w:val="center"/>
        <w:rPr>
          <w:b/>
          <w:color w:val="auto"/>
          <w:sz w:val="24"/>
          <w:highlight w:val="none"/>
          <w:shd w:val="clear" w:color="auto" w:fill="auto"/>
        </w:rPr>
      </w:pPr>
      <w:r>
        <w:rPr>
          <w:rFonts w:hint="eastAsia"/>
          <w:b/>
          <w:color w:val="auto"/>
          <w:sz w:val="24"/>
          <w:highlight w:val="none"/>
          <w:shd w:val="clear" w:color="auto" w:fill="auto"/>
        </w:rPr>
        <w:t>三、履约担保</w:t>
      </w:r>
    </w:p>
    <w:p>
      <w:pPr>
        <w:tabs>
          <w:tab w:val="clear" w:pos="426"/>
        </w:tabs>
        <w:ind w:left="6094" w:leftChars="2902"/>
        <w:rPr>
          <w:color w:val="auto"/>
          <w:sz w:val="22"/>
          <w:szCs w:val="22"/>
          <w:highlight w:val="none"/>
          <w:shd w:val="clear" w:color="auto" w:fill="auto"/>
        </w:rPr>
      </w:pPr>
    </w:p>
    <w:p>
      <w:pPr>
        <w:tabs>
          <w:tab w:val="clear" w:pos="426"/>
        </w:tabs>
        <w:ind w:left="6094" w:leftChars="2902"/>
        <w:rPr>
          <w:color w:val="auto"/>
          <w:highlight w:val="none"/>
          <w:u w:val="single"/>
          <w:shd w:val="clear" w:color="auto" w:fill="auto"/>
        </w:rPr>
      </w:pPr>
      <w:r>
        <w:rPr>
          <w:rFonts w:hint="eastAsia"/>
          <w:color w:val="auto"/>
          <w:sz w:val="22"/>
          <w:szCs w:val="22"/>
          <w:highlight w:val="none"/>
          <w:shd w:val="clear" w:color="auto" w:fill="auto"/>
        </w:rPr>
        <w:t>保函编号：</w:t>
      </w:r>
      <w:r>
        <w:rPr>
          <w:rFonts w:hint="eastAsia"/>
          <w:color w:val="auto"/>
          <w:sz w:val="22"/>
          <w:szCs w:val="22"/>
          <w:highlight w:val="none"/>
          <w:u w:val="single"/>
          <w:shd w:val="clear" w:color="auto" w:fill="auto"/>
        </w:rPr>
        <w:t xml:space="preserve">                     </w:t>
      </w:r>
    </w:p>
    <w:p>
      <w:pPr>
        <w:tabs>
          <w:tab w:val="clear" w:pos="426"/>
        </w:tabs>
        <w:rPr>
          <w:color w:val="auto"/>
          <w:sz w:val="22"/>
          <w:szCs w:val="22"/>
          <w:highlight w:val="none"/>
          <w:shd w:val="clear" w:color="auto" w:fill="auto"/>
        </w:rPr>
      </w:pPr>
      <w:r>
        <w:rPr>
          <w:rFonts w:hint="eastAsia"/>
          <w:color w:val="auto"/>
          <w:sz w:val="22"/>
          <w:szCs w:val="22"/>
          <w:highlight w:val="none"/>
          <w:shd w:val="clear" w:color="auto" w:fill="auto"/>
        </w:rPr>
        <w:t>致：</w:t>
      </w:r>
      <w:r>
        <w:rPr>
          <w:rFonts w:hint="eastAsia"/>
          <w:color w:val="auto"/>
          <w:sz w:val="22"/>
          <w:szCs w:val="22"/>
          <w:highlight w:val="none"/>
          <w:u w:val="single"/>
          <w:shd w:val="clear" w:color="auto" w:fill="auto"/>
        </w:rPr>
        <w:t xml:space="preserve">  </w:t>
      </w:r>
      <w:r>
        <w:rPr>
          <w:rFonts w:hint="eastAsia"/>
          <w:color w:val="auto"/>
          <w:highlight w:val="none"/>
          <w:u w:val="single"/>
          <w:shd w:val="clear" w:color="auto" w:fill="auto"/>
        </w:rPr>
        <w:t xml:space="preserve">               </w:t>
      </w:r>
      <w:r>
        <w:rPr>
          <w:rFonts w:hint="eastAsia"/>
          <w:color w:val="auto"/>
          <w:sz w:val="22"/>
          <w:szCs w:val="22"/>
          <w:highlight w:val="none"/>
          <w:u w:val="single"/>
          <w:shd w:val="clear" w:color="auto" w:fill="auto"/>
        </w:rPr>
        <w:t xml:space="preserve"> </w:t>
      </w:r>
      <w:r>
        <w:rPr>
          <w:rFonts w:hint="eastAsia"/>
          <w:color w:val="auto"/>
          <w:sz w:val="22"/>
          <w:szCs w:val="22"/>
          <w:highlight w:val="non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 xml:space="preserve">鉴于 </w:t>
      </w:r>
      <w:r>
        <w:rPr>
          <w:rFonts w:hint="eastAsia"/>
          <w:color w:val="auto"/>
          <w:highlight w:val="none"/>
          <w:u w:val="single"/>
          <w:shd w:val="clear" w:color="auto" w:fill="auto"/>
        </w:rPr>
        <w:t xml:space="preserve">     （被保护人)       </w:t>
      </w:r>
      <w:r>
        <w:rPr>
          <w:rFonts w:hint="eastAsia"/>
          <w:color w:val="auto"/>
          <w:highlight w:val="none"/>
          <w:shd w:val="clear" w:color="auto" w:fill="auto"/>
        </w:rPr>
        <w:t>已于贵方签订了</w:t>
      </w:r>
      <w:r>
        <w:rPr>
          <w:rFonts w:hint="eastAsia"/>
          <w:color w:val="auto"/>
          <w:highlight w:val="none"/>
          <w:u w:val="single"/>
          <w:shd w:val="clear" w:color="auto" w:fill="auto"/>
        </w:rPr>
        <w:t xml:space="preserve">  （项目名称）（项目编号：      ）  </w:t>
      </w:r>
      <w:r>
        <w:rPr>
          <w:rFonts w:hint="eastAsia"/>
          <w:color w:val="auto"/>
          <w:highlight w:val="none"/>
          <w:shd w:val="clear" w:color="auto" w:fill="auto"/>
        </w:rPr>
        <w:t>的</w:t>
      </w:r>
      <w:r>
        <w:rPr>
          <w:rFonts w:hint="eastAsia"/>
          <w:color w:val="auto"/>
          <w:highlight w:val="none"/>
          <w:u w:val="single"/>
          <w:shd w:val="clear" w:color="auto" w:fill="auto"/>
        </w:rPr>
        <w:t xml:space="preserve">  （采购合同名称）  </w:t>
      </w:r>
      <w:r>
        <w:rPr>
          <w:rFonts w:hint="eastAsia"/>
          <w:color w:val="auto"/>
          <w:highlight w:val="none"/>
          <w:shd w:val="clear" w:color="auto" w:fill="auto"/>
        </w:rPr>
        <w:t>采购合同（下称合同)，工期自</w:t>
      </w:r>
      <w:r>
        <w:rPr>
          <w:rFonts w:hint="eastAsia"/>
          <w:color w:val="auto"/>
          <w:highlight w:val="none"/>
          <w:u w:val="single"/>
          <w:shd w:val="clear" w:color="auto" w:fill="auto"/>
        </w:rPr>
        <w:t xml:space="preserve">       年   月   日</w:t>
      </w:r>
      <w:r>
        <w:rPr>
          <w:rFonts w:hint="eastAsia"/>
          <w:color w:val="auto"/>
          <w:highlight w:val="none"/>
          <w:shd w:val="clear" w:color="auto" w:fill="auto"/>
        </w:rPr>
        <w:t>至</w:t>
      </w:r>
      <w:r>
        <w:rPr>
          <w:rFonts w:hint="eastAsia"/>
          <w:color w:val="auto"/>
          <w:highlight w:val="none"/>
          <w:u w:val="single"/>
          <w:shd w:val="clear" w:color="auto" w:fill="auto"/>
        </w:rPr>
        <w:t xml:space="preserve">       年   月   日</w:t>
      </w:r>
      <w:r>
        <w:rPr>
          <w:rFonts w:hint="eastAsia"/>
          <w:color w:val="auto"/>
          <w:highlight w:val="none"/>
          <w:shd w:val="clear" w:color="auto" w:fill="auto"/>
        </w:rPr>
        <w:t>。我方接受被保证人的委托，在此向受益人提供不可撤销的履约保函：</w:t>
      </w:r>
    </w:p>
    <w:p>
      <w:pPr>
        <w:tabs>
          <w:tab w:val="clear" w:pos="426"/>
        </w:tabs>
        <w:rPr>
          <w:color w:val="auto"/>
          <w:highlight w:val="none"/>
          <w:shd w:val="clear" w:color="auto" w:fill="auto"/>
        </w:rPr>
      </w:pPr>
      <w:r>
        <w:rPr>
          <w:rFonts w:hint="eastAsia"/>
          <w:color w:val="auto"/>
          <w:highlight w:val="none"/>
          <w:shd w:val="clear" w:color="auto" w:fill="auto"/>
        </w:rPr>
        <w:t>1．本保证担保的最高担保金额为人民币</w:t>
      </w:r>
      <w:r>
        <w:rPr>
          <w:rFonts w:hint="eastAsia"/>
          <w:color w:val="auto"/>
          <w:highlight w:val="none"/>
          <w:u w:val="single"/>
          <w:shd w:val="clear" w:color="auto" w:fill="auto"/>
        </w:rPr>
        <w:t xml:space="preserve">   （小写)    </w:t>
      </w:r>
      <w:r>
        <w:rPr>
          <w:rFonts w:hint="eastAsia"/>
          <w:color w:val="auto"/>
          <w:highlight w:val="none"/>
          <w:shd w:val="clear" w:color="auto" w:fill="auto"/>
        </w:rPr>
        <w:t>元（</w:t>
      </w:r>
      <w:r>
        <w:rPr>
          <w:rFonts w:hint="eastAsia"/>
          <w:color w:val="auto"/>
          <w:highlight w:val="none"/>
          <w:u w:val="single"/>
          <w:shd w:val="clear" w:color="auto" w:fill="auto"/>
        </w:rPr>
        <w:t xml:space="preserve">   （大写)     </w:t>
      </w:r>
      <w:r>
        <w:rPr>
          <w:rFonts w:hint="eastAsia"/>
          <w:color w:val="auto"/>
          <w:highlight w:val="none"/>
          <w:shd w:val="clear" w:color="auto" w:fill="auto"/>
        </w:rPr>
        <w:t>元）。</w:t>
      </w:r>
    </w:p>
    <w:p>
      <w:pPr>
        <w:tabs>
          <w:tab w:val="clear" w:pos="426"/>
        </w:tabs>
        <w:rPr>
          <w:color w:val="auto"/>
          <w:highlight w:val="none"/>
          <w:shd w:val="clear" w:color="auto" w:fill="auto"/>
        </w:rPr>
      </w:pPr>
      <w:r>
        <w:rPr>
          <w:rFonts w:hint="eastAsia"/>
          <w:color w:val="auto"/>
          <w:highlight w:val="none"/>
          <w:shd w:val="clear" w:color="auto" w:fill="auto"/>
        </w:rPr>
        <w:t>2．本保证担保的保证期间自</w:t>
      </w:r>
      <w:r>
        <w:rPr>
          <w:rFonts w:hint="eastAsia"/>
          <w:color w:val="auto"/>
          <w:highlight w:val="none"/>
          <w:u w:val="single"/>
          <w:shd w:val="clear" w:color="auto" w:fill="auto"/>
        </w:rPr>
        <w:t xml:space="preserve">        年    月   日</w:t>
      </w:r>
      <w:r>
        <w:rPr>
          <w:rFonts w:hint="eastAsia"/>
          <w:color w:val="auto"/>
          <w:highlight w:val="none"/>
          <w:shd w:val="clear" w:color="auto" w:fill="auto"/>
        </w:rPr>
        <w:t>至</w:t>
      </w:r>
      <w:r>
        <w:rPr>
          <w:rFonts w:hint="eastAsia"/>
          <w:color w:val="auto"/>
          <w:highlight w:val="none"/>
          <w:u w:val="single"/>
          <w:shd w:val="clear" w:color="auto" w:fill="auto"/>
        </w:rPr>
        <w:t xml:space="preserve">        年   月   日</w:t>
      </w:r>
      <w:r>
        <w:rPr>
          <w:rFonts w:hint="eastAsia"/>
          <w:color w:val="auto"/>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3．在本保证担保的保证期间内，我方将在收到</w:t>
      </w:r>
      <w:r>
        <w:rPr>
          <w:rFonts w:hint="eastAsia"/>
          <w:color w:val="auto"/>
          <w:highlight w:val="none"/>
          <w:u w:val="single"/>
          <w:shd w:val="clear" w:color="auto" w:fill="auto"/>
        </w:rPr>
        <w:t xml:space="preserve">      （受益人）     </w:t>
      </w:r>
      <w:r>
        <w:rPr>
          <w:rFonts w:hint="eastAsia"/>
          <w:color w:val="auto"/>
          <w:highlight w:val="none"/>
          <w:shd w:val="clear" w:color="auto" w:fill="auto"/>
        </w:rPr>
        <w:t>法定代表人或其授权委托代理人签字确认并加盖公章的书面索赔通知后</w:t>
      </w:r>
      <w:r>
        <w:rPr>
          <w:rFonts w:hint="eastAsia"/>
          <w:color w:val="auto"/>
          <w:highlight w:val="none"/>
          <w:u w:val="single"/>
          <w:shd w:val="clear" w:color="auto" w:fill="auto"/>
        </w:rPr>
        <w:t xml:space="preserve">     </w:t>
      </w:r>
      <w:r>
        <w:rPr>
          <w:rFonts w:hint="eastAsia"/>
          <w:color w:val="auto"/>
          <w:highlight w:val="none"/>
          <w:shd w:val="clear" w:color="auto" w:fill="auto"/>
        </w:rPr>
        <w:t>个工作日内，不争辩、不挑剔、不可撤销地向受益人支付索赔款，直至本保证的最高担保金额。</w:t>
      </w:r>
    </w:p>
    <w:p>
      <w:pPr>
        <w:tabs>
          <w:tab w:val="clear" w:pos="426"/>
        </w:tabs>
        <w:rPr>
          <w:color w:val="auto"/>
          <w:highlight w:val="none"/>
          <w:shd w:val="clear" w:color="auto" w:fill="auto"/>
        </w:rPr>
      </w:pPr>
      <w:r>
        <w:rPr>
          <w:rFonts w:hint="eastAsia"/>
          <w:color w:val="auto"/>
          <w:highlight w:val="none"/>
          <w:shd w:val="clear" w:color="auto" w:fill="auto"/>
        </w:rPr>
        <w:t>4．索赔通知应当说明索赔理由、索赔款额的计算方法，并必须在本保证担保的保证期间内送达我方。</w:t>
      </w:r>
    </w:p>
    <w:p>
      <w:pPr>
        <w:tabs>
          <w:tab w:val="clear" w:pos="426"/>
        </w:tabs>
        <w:rPr>
          <w:color w:val="auto"/>
          <w:highlight w:val="none"/>
          <w:shd w:val="clear" w:color="auto" w:fill="auto"/>
        </w:rPr>
      </w:pPr>
      <w:r>
        <w:rPr>
          <w:rFonts w:hint="eastAsia"/>
          <w:color w:val="auto"/>
          <w:highlight w:val="none"/>
          <w:shd w:val="clear" w:color="auto" w:fill="auto"/>
        </w:rPr>
        <w:t>5．本保证担保项下的权利不得转让。</w:t>
      </w:r>
    </w:p>
    <w:p>
      <w:pPr>
        <w:tabs>
          <w:tab w:val="clear" w:pos="426"/>
        </w:tabs>
        <w:rPr>
          <w:color w:val="auto"/>
          <w:highlight w:val="none"/>
          <w:shd w:val="clear" w:color="auto" w:fill="auto"/>
        </w:rPr>
      </w:pPr>
      <w:r>
        <w:rPr>
          <w:rFonts w:hint="eastAsia"/>
          <w:color w:val="auto"/>
          <w:highlight w:val="none"/>
          <w:shd w:val="clear" w:color="auto" w:fill="auto"/>
        </w:rPr>
        <w:t>6．我方提供本保证担保后，受益人与被保证人对合同进行修订的，应当将修订后的合同原件送我方备案。</w:t>
      </w:r>
    </w:p>
    <w:p>
      <w:pPr>
        <w:tabs>
          <w:tab w:val="clear" w:pos="426"/>
        </w:tabs>
        <w:rPr>
          <w:color w:val="auto"/>
          <w:highlight w:val="none"/>
          <w:shd w:val="clear" w:color="auto" w:fill="auto"/>
        </w:rPr>
      </w:pPr>
      <w:r>
        <w:rPr>
          <w:rFonts w:hint="eastAsia"/>
          <w:color w:val="auto"/>
          <w:highlight w:val="none"/>
          <w:shd w:val="clear" w:color="auto" w:fill="auto"/>
        </w:rPr>
        <w:t>7．本保证担保的保证期间届满，或我方向受益人支付的索赔款已达本保证担保的最高担保金额，我方的保证责任免除。</w:t>
      </w:r>
    </w:p>
    <w:p>
      <w:pPr>
        <w:tabs>
          <w:tab w:val="clear" w:pos="426"/>
        </w:tabs>
        <w:rPr>
          <w:color w:val="auto"/>
          <w:highlight w:val="none"/>
          <w:shd w:val="clear" w:color="auto" w:fill="auto"/>
        </w:rPr>
      </w:pPr>
      <w:r>
        <w:rPr>
          <w:rFonts w:hint="eastAsia"/>
          <w:color w:val="auto"/>
          <w:highlight w:val="none"/>
          <w:shd w:val="clear" w:color="auto" w:fill="auto"/>
        </w:rPr>
        <w:t>8．本保证担保适用中华人民共和国法律。</w:t>
      </w:r>
    </w:p>
    <w:p>
      <w:pPr>
        <w:tabs>
          <w:tab w:val="clear" w:pos="426"/>
        </w:tabs>
        <w:rPr>
          <w:color w:val="auto"/>
          <w:highlight w:val="none"/>
          <w:shd w:val="clear" w:color="auto" w:fill="auto"/>
        </w:rPr>
      </w:pPr>
      <w:r>
        <w:rPr>
          <w:rFonts w:hint="eastAsia"/>
          <w:color w:val="auto"/>
          <w:highlight w:val="none"/>
          <w:shd w:val="clear" w:color="auto" w:fill="auto"/>
        </w:rPr>
        <w:t>9．本保证担保以中文文本为准，涂改无效。</w:t>
      </w: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（本保函失效后，请将原件退回我方注销)</w:t>
      </w: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保证人名称（公章)：</w:t>
      </w:r>
      <w:r>
        <w:rPr>
          <w:rFonts w:hint="eastAsia"/>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法定代表人或委托代理人（签字)：</w:t>
      </w:r>
      <w:r>
        <w:rPr>
          <w:rFonts w:hint="eastAsia"/>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单位地址：</w:t>
      </w:r>
      <w:r>
        <w:rPr>
          <w:rFonts w:hint="eastAsia"/>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电话：</w:t>
      </w:r>
      <w:r>
        <w:rPr>
          <w:rFonts w:hint="eastAsia"/>
          <w:color w:val="auto"/>
          <w:highlight w:val="none"/>
          <w:u w:val="single"/>
          <w:shd w:val="clear" w:color="auto" w:fill="auto"/>
        </w:rPr>
        <w:t xml:space="preserve">                       </w:t>
      </w:r>
      <w:r>
        <w:rPr>
          <w:rFonts w:hint="eastAsia"/>
          <w:color w:val="auto"/>
          <w:highlight w:val="none"/>
          <w:shd w:val="clear" w:color="auto" w:fill="auto"/>
        </w:rPr>
        <w:t>传真：</w:t>
      </w:r>
      <w:r>
        <w:rPr>
          <w:rFonts w:hint="eastAsia"/>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日期：</w:t>
      </w:r>
      <w:r>
        <w:rPr>
          <w:rFonts w:hint="eastAsia" w:ascii="仿宋_GB2312" w:eastAsia="仿宋_GB2312"/>
          <w:color w:val="auto"/>
          <w:szCs w:val="21"/>
          <w:highlight w:val="none"/>
          <w:u w:val="single"/>
          <w:shd w:val="clear" w:color="auto" w:fill="auto"/>
        </w:rPr>
        <w:t xml:space="preserve">                                                 </w:t>
      </w: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说明：《履约担保》为中标后提交履约保函时所用，投标文件中无需提供《履约担保》。</w:t>
      </w:r>
    </w:p>
    <w:p>
      <w:pPr>
        <w:shd w:val="clear" w:color="auto" w:fill="auto"/>
        <w:tabs>
          <w:tab w:val="clear" w:pos="426"/>
        </w:tabs>
        <w:adjustRightInd/>
        <w:snapToGrid/>
        <w:spacing w:line="240" w:lineRule="auto"/>
        <w:jc w:val="left"/>
        <w:rPr>
          <w:color w:val="auto"/>
          <w:highlight w:val="none"/>
          <w:shd w:val="clear" w:color="auto" w:fill="auto"/>
        </w:rPr>
      </w:pPr>
      <w:r>
        <w:rPr>
          <w:color w:val="auto"/>
          <w:highlight w:val="none"/>
          <w:shd w:val="clear" w:color="auto" w:fill="auto"/>
        </w:rPr>
        <w:br w:type="page"/>
      </w:r>
    </w:p>
    <w:p>
      <w:pPr>
        <w:tabs>
          <w:tab w:val="clear" w:pos="426"/>
        </w:tabs>
        <w:rPr>
          <w:color w:val="auto"/>
          <w:highlight w:val="none"/>
          <w:shd w:val="clear" w:color="auto" w:fill="auto"/>
        </w:rPr>
      </w:pPr>
    </w:p>
    <w:p>
      <w:pPr>
        <w:tabs>
          <w:tab w:val="clear" w:pos="426"/>
        </w:tabs>
        <w:jc w:val="center"/>
        <w:rPr>
          <w:b/>
          <w:color w:val="auto"/>
          <w:sz w:val="24"/>
          <w:highlight w:val="none"/>
          <w:shd w:val="clear" w:color="auto" w:fill="auto"/>
        </w:rPr>
      </w:pPr>
      <w:r>
        <w:rPr>
          <w:rFonts w:hint="eastAsia"/>
          <w:b/>
          <w:color w:val="auto"/>
          <w:sz w:val="24"/>
          <w:highlight w:val="none"/>
          <w:shd w:val="clear" w:color="auto" w:fill="auto"/>
        </w:rPr>
        <w:t>四、政府采购履约情况反馈表</w:t>
      </w:r>
    </w:p>
    <w:p>
      <w:pPr>
        <w:tabs>
          <w:tab w:val="clear" w:pos="426"/>
        </w:tabs>
        <w:jc w:val="center"/>
        <w:rPr>
          <w:b/>
          <w:color w:val="auto"/>
          <w:sz w:val="24"/>
          <w:highlight w:val="none"/>
          <w:shd w:val="clear" w:color="auto" w:fill="auto"/>
        </w:rPr>
      </w:pPr>
    </w:p>
    <w:p>
      <w:pPr>
        <w:tabs>
          <w:tab w:val="clear" w:pos="426"/>
        </w:tabs>
        <w:rPr>
          <w:color w:val="auto"/>
          <w:highlight w:val="none"/>
          <w:u w:val="single"/>
          <w:shd w:val="clear" w:color="auto" w:fill="auto"/>
        </w:rPr>
      </w:pPr>
      <w:r>
        <w:rPr>
          <w:rFonts w:hint="eastAsia"/>
          <w:color w:val="auto"/>
          <w:highlight w:val="none"/>
          <w:shd w:val="clear" w:color="auto" w:fill="auto"/>
        </w:rPr>
        <w:t>采购单位名称：</w:t>
      </w:r>
      <w:r>
        <w:rPr>
          <w:rFonts w:hint="eastAsia"/>
          <w:color w:val="auto"/>
          <w:highlight w:val="none"/>
          <w:u w:val="single"/>
          <w:shd w:val="clear" w:color="auto" w:fill="auto"/>
        </w:rPr>
        <w:t xml:space="preserve">                                   </w:t>
      </w:r>
      <w:r>
        <w:rPr>
          <w:rFonts w:hint="eastAsia"/>
          <w:color w:val="auto"/>
          <w:highlight w:val="none"/>
          <w:shd w:val="clear" w:color="auto" w:fill="auto"/>
        </w:rPr>
        <w:t>联系人及电话：</w:t>
      </w:r>
      <w:r>
        <w:rPr>
          <w:rFonts w:hint="eastAsia"/>
          <w:color w:val="auto"/>
          <w:highlight w:val="none"/>
          <w:u w:val="single"/>
          <w:shd w:val="clear" w:color="auto" w:fill="auto"/>
        </w:rPr>
        <w:t xml:space="preserve">                            </w:t>
      </w:r>
    </w:p>
    <w:tbl>
      <w:tblPr>
        <w:tblStyle w:val="44"/>
        <w:tblW w:w="957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采购项目名称</w:t>
            </w:r>
          </w:p>
        </w:tc>
        <w:tc>
          <w:tcPr>
            <w:tcW w:w="2704" w:type="dxa"/>
            <w:vAlign w:val="center"/>
          </w:tcPr>
          <w:p>
            <w:pPr>
              <w:tabs>
                <w:tab w:val="clear" w:pos="426"/>
              </w:tabs>
              <w:spacing w:line="240" w:lineRule="auto"/>
              <w:rPr>
                <w:color w:val="auto"/>
                <w:highlight w:val="none"/>
                <w:shd w:val="clear" w:color="auto" w:fill="auto"/>
              </w:rPr>
            </w:pPr>
          </w:p>
        </w:tc>
        <w:tc>
          <w:tcPr>
            <w:tcW w:w="2125" w:type="dxa"/>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项目编号</w:t>
            </w:r>
          </w:p>
        </w:tc>
        <w:tc>
          <w:tcPr>
            <w:tcW w:w="2291" w:type="dxa"/>
            <w:vAlign w:val="center"/>
          </w:tcPr>
          <w:p>
            <w:pPr>
              <w:pStyle w:val="6"/>
              <w:tabs>
                <w:tab w:val="clear" w:pos="426"/>
              </w:tabs>
              <w:spacing w:line="240" w:lineRule="auto"/>
              <w:jc w:val="both"/>
              <w:rPr>
                <w:rFonts w:ascii="宋体" w:hAnsi="宋体" w:cs="宋体"/>
                <w:color w:val="auto"/>
                <w:kern w:val="0"/>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中标人名称</w:t>
            </w:r>
          </w:p>
        </w:tc>
        <w:tc>
          <w:tcPr>
            <w:tcW w:w="2704" w:type="dxa"/>
            <w:vAlign w:val="center"/>
          </w:tcPr>
          <w:p>
            <w:pPr>
              <w:tabs>
                <w:tab w:val="clear" w:pos="426"/>
              </w:tabs>
              <w:spacing w:line="240" w:lineRule="auto"/>
              <w:rPr>
                <w:color w:val="auto"/>
                <w:highlight w:val="none"/>
                <w:shd w:val="clear" w:color="auto" w:fill="auto"/>
              </w:rPr>
            </w:pPr>
          </w:p>
        </w:tc>
        <w:tc>
          <w:tcPr>
            <w:tcW w:w="2125" w:type="dxa"/>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供应商</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联系人及电话</w:t>
            </w:r>
          </w:p>
        </w:tc>
        <w:tc>
          <w:tcPr>
            <w:tcW w:w="2291" w:type="dxa"/>
            <w:vAlign w:val="center"/>
          </w:tcPr>
          <w:p>
            <w:pPr>
              <w:tabs>
                <w:tab w:val="clear" w:pos="426"/>
              </w:tabs>
              <w:spacing w:line="240" w:lineRule="auto"/>
              <w:rPr>
                <w:color w:val="auto"/>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中标金额</w:t>
            </w:r>
          </w:p>
        </w:tc>
        <w:tc>
          <w:tcPr>
            <w:tcW w:w="2704" w:type="dxa"/>
            <w:vAlign w:val="center"/>
          </w:tcPr>
          <w:p>
            <w:pPr>
              <w:tabs>
                <w:tab w:val="clear" w:pos="426"/>
              </w:tabs>
              <w:spacing w:line="240" w:lineRule="auto"/>
              <w:rPr>
                <w:color w:val="auto"/>
                <w:highlight w:val="none"/>
                <w:shd w:val="clear" w:color="auto" w:fill="auto"/>
              </w:rPr>
            </w:pPr>
          </w:p>
        </w:tc>
        <w:tc>
          <w:tcPr>
            <w:tcW w:w="2125" w:type="dxa"/>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合同履约时间</w:t>
            </w:r>
          </w:p>
        </w:tc>
        <w:tc>
          <w:tcPr>
            <w:tcW w:w="2291" w:type="dxa"/>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履约情况评价</w:t>
            </w:r>
          </w:p>
        </w:tc>
        <w:tc>
          <w:tcPr>
            <w:tcW w:w="1546" w:type="dxa"/>
            <w:gridSpan w:val="2"/>
            <w:tcBorders>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总体评价</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rPr>
                <w:color w:val="auto"/>
                <w:highlight w:val="none"/>
                <w:shd w:val="clear" w:color="auto" w:fill="auto"/>
              </w:rPr>
            </w:pPr>
          </w:p>
        </w:tc>
        <w:tc>
          <w:tcPr>
            <w:tcW w:w="773" w:type="dxa"/>
            <w:vMerge w:val="restart"/>
            <w:tcBorders>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质量方面</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价格方面</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服务方面</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时间方面</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环境保护</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其他</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评价内容为：                    </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具体情况说明</w:t>
            </w:r>
          </w:p>
        </w:tc>
        <w:tc>
          <w:tcPr>
            <w:tcW w:w="7893" w:type="dxa"/>
            <w:gridSpan w:val="4"/>
          </w:tcPr>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采购单位意见</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（公章）</w:t>
            </w:r>
          </w:p>
        </w:tc>
        <w:tc>
          <w:tcPr>
            <w:tcW w:w="7893" w:type="dxa"/>
            <w:gridSpan w:val="4"/>
            <w:vAlign w:val="center"/>
          </w:tcPr>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r>
              <w:rPr>
                <w:rFonts w:hint="eastAsia"/>
                <w:color w:val="auto"/>
                <w:highlight w:val="none"/>
                <w:shd w:val="clear" w:color="auto" w:fill="auto"/>
              </w:rPr>
              <w:t>日期：   年   月   日</w:t>
            </w:r>
          </w:p>
        </w:tc>
      </w:tr>
    </w:tbl>
    <w:p>
      <w:pPr>
        <w:tabs>
          <w:tab w:val="clear" w:pos="426"/>
        </w:tabs>
        <w:rPr>
          <w:color w:val="auto"/>
          <w:highlight w:val="none"/>
          <w:shd w:val="clear" w:color="auto" w:fill="auto"/>
        </w:rPr>
      </w:pPr>
      <w:r>
        <w:rPr>
          <w:rFonts w:hint="eastAsia"/>
          <w:color w:val="auto"/>
          <w:highlight w:val="none"/>
          <w:shd w:val="clear" w:color="auto" w:fill="auto"/>
        </w:rPr>
        <w:t>说明：</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1、本表为采购单位向深圳市政府采购中心反映政府采购项目履约情况时所用；</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2、履约情况评价分为优、良、中、差四个等级，请在对应的框前打“√”，然后在“具体情况说明”一栏详细说明有关情况。</w:t>
      </w:r>
    </w:p>
    <w:p>
      <w:pPr>
        <w:pStyle w:val="33"/>
        <w:tabs>
          <w:tab w:val="clear" w:pos="426"/>
        </w:tabs>
        <w:rPr>
          <w:color w:val="auto"/>
          <w:highlight w:val="none"/>
          <w:shd w:val="clear" w:color="auto" w:fill="auto"/>
        </w:rPr>
      </w:pPr>
      <w:r>
        <w:rPr>
          <w:color w:val="auto"/>
          <w:highlight w:val="none"/>
          <w:shd w:val="clear" w:color="auto" w:fill="auto"/>
        </w:rPr>
        <w:br w:type="page"/>
      </w:r>
      <w:bookmarkStart w:id="57" w:name="_Toc3628662"/>
      <w:bookmarkStart w:id="58" w:name="_Toc29976"/>
      <w:r>
        <w:rPr>
          <w:rFonts w:hint="eastAsia"/>
          <w:color w:val="auto"/>
          <w:highlight w:val="none"/>
          <w:shd w:val="clear" w:color="auto" w:fill="auto"/>
        </w:rPr>
        <w:t>第五章 投标文件格式、附件</w:t>
      </w:r>
      <w:bookmarkEnd w:id="45"/>
      <w:bookmarkEnd w:id="46"/>
      <w:bookmarkEnd w:id="57"/>
      <w:bookmarkEnd w:id="58"/>
    </w:p>
    <w:p>
      <w:pPr>
        <w:tabs>
          <w:tab w:val="clear" w:pos="426"/>
        </w:tabs>
        <w:rPr>
          <w:color w:val="auto"/>
          <w:highlight w:val="none"/>
          <w:shd w:val="clear" w:color="auto" w:fill="auto"/>
        </w:rPr>
      </w:pPr>
      <w:r>
        <w:rPr>
          <w:rStyle w:val="66"/>
          <w:rFonts w:hint="eastAsia" w:ascii="宋体" w:eastAsia="宋体"/>
          <w:color w:val="auto"/>
          <w:sz w:val="24"/>
          <w:highlight w:val="none"/>
          <w:shd w:val="clear" w:color="auto" w:fill="auto"/>
        </w:rPr>
        <w:t>特别提醒：</w:t>
      </w:r>
      <w:r>
        <w:rPr>
          <w:rFonts w:hint="eastAsia"/>
          <w:color w:val="auto"/>
          <w:highlight w:val="none"/>
          <w:shd w:val="clear" w:color="auto" w:fill="auto"/>
        </w:rPr>
        <w:t>投标人在编辑投标文件时，应严格按照招标文件提供的格式进行编写，因未按要求编写导致投标文件不予受理、无效标或废标的，一切后果由供应商自行承担。</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投标文件组成：</w:t>
      </w:r>
    </w:p>
    <w:p>
      <w:pPr>
        <w:tabs>
          <w:tab w:val="clear" w:pos="426"/>
        </w:tabs>
        <w:rPr>
          <w:color w:val="auto"/>
          <w:highlight w:val="none"/>
          <w:shd w:val="clear" w:color="auto" w:fill="auto"/>
        </w:rPr>
      </w:pPr>
    </w:p>
    <w:p>
      <w:pPr>
        <w:tabs>
          <w:tab w:val="clear" w:pos="426"/>
        </w:tabs>
        <w:spacing w:line="240" w:lineRule="auto"/>
        <w:rPr>
          <w:color w:val="auto"/>
          <w:highlight w:val="none"/>
          <w:shd w:val="clear" w:color="auto" w:fill="auto"/>
        </w:rPr>
      </w:pPr>
      <w:r>
        <w:rPr>
          <w:rFonts w:hint="eastAsia"/>
          <w:color w:val="auto"/>
          <w:highlight w:val="none"/>
          <w:shd w:val="clear" w:color="auto" w:fill="auto"/>
        </w:rPr>
        <w:t>密封袋封条格式</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投标文件封面格式</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目录（目录格式自定）</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评标指引表</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投标函</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政府采购投标及履约承诺函</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法定代表人授权委托书、法定代表人证明书</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投标人基本情况表</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开标一览表（报价表）</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货物清单</w:t>
      </w:r>
    </w:p>
    <w:p>
      <w:pPr>
        <w:pStyle w:val="287"/>
        <w:numPr>
          <w:ilvl w:val="0"/>
          <w:numId w:val="25"/>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rPr>
        <w:t>财务状况</w:t>
      </w:r>
    </w:p>
    <w:p>
      <w:pPr>
        <w:pStyle w:val="287"/>
        <w:numPr>
          <w:ilvl w:val="0"/>
          <w:numId w:val="25"/>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rPr>
        <w:t>银行资信证明</w:t>
      </w:r>
    </w:p>
    <w:p>
      <w:pPr>
        <w:pStyle w:val="287"/>
        <w:numPr>
          <w:ilvl w:val="0"/>
          <w:numId w:val="25"/>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rPr>
        <w:t>同类项目经验</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诚信档案</w:t>
      </w:r>
    </w:p>
    <w:p>
      <w:pPr>
        <w:pStyle w:val="287"/>
        <w:numPr>
          <w:ilvl w:val="0"/>
          <w:numId w:val="25"/>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lang w:val="zh-CN"/>
        </w:rPr>
        <w:t>产品性能</w:t>
      </w:r>
    </w:p>
    <w:p>
      <w:pPr>
        <w:pStyle w:val="287"/>
        <w:numPr>
          <w:ilvl w:val="0"/>
          <w:numId w:val="25"/>
        </w:numPr>
        <w:spacing w:line="240" w:lineRule="auto"/>
        <w:ind w:left="567" w:leftChars="270" w:firstLineChars="0"/>
        <w:rPr>
          <w:color w:val="auto"/>
          <w:highlight w:val="none"/>
          <w:shd w:val="clear" w:color="auto" w:fill="auto"/>
        </w:rPr>
      </w:pPr>
      <w:r>
        <w:rPr>
          <w:rFonts w:hint="eastAsia" w:ascii="宋体" w:hAnsi="宋体"/>
          <w:color w:val="auto"/>
          <w:kern w:val="0"/>
          <w:szCs w:val="21"/>
          <w:highlight w:val="none"/>
          <w:shd w:val="clear" w:color="auto" w:fill="auto"/>
          <w:lang w:val="zh-CN"/>
        </w:rPr>
        <w:t>系统业务需求理解与分析</w:t>
      </w:r>
    </w:p>
    <w:p>
      <w:pPr>
        <w:pStyle w:val="287"/>
        <w:numPr>
          <w:ilvl w:val="0"/>
          <w:numId w:val="25"/>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rPr>
        <w:t>售后服务措施及实施方案</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商务要求偏离表</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中小企业声明函及残疾人福利性单位声明函（或省级以上监狱管理局、戒毒管理局（含新疆生产建设兵团）出具的属于监狱企业的证明文件）（可选）</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招标代理服务费承诺书</w:t>
      </w:r>
    </w:p>
    <w:p>
      <w:pPr>
        <w:pStyle w:val="287"/>
        <w:numPr>
          <w:ilvl w:val="0"/>
          <w:numId w:val="25"/>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招标文件要求的其他内容及投标人认为需要加以说明的其他内容</w:t>
      </w:r>
    </w:p>
    <w:p>
      <w:pPr>
        <w:adjustRightInd/>
        <w:snapToGrid/>
        <w:spacing w:before="280" w:after="290" w:line="377" w:lineRule="auto"/>
        <w:jc w:val="center"/>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密封袋封条格式</w:t>
      </w:r>
    </w:p>
    <w:p>
      <w:pPr>
        <w:tabs>
          <w:tab w:val="clear" w:pos="426"/>
        </w:tabs>
        <w:jc w:val="center"/>
        <w:rPr>
          <w:color w:val="auto"/>
          <w:sz w:val="44"/>
          <w:szCs w:val="44"/>
          <w:highlight w:val="none"/>
          <w:u w:val="single"/>
          <w:shd w:val="clear" w:color="auto" w:fill="auto"/>
        </w:rPr>
      </w:pPr>
    </w:p>
    <w:p>
      <w:pPr>
        <w:tabs>
          <w:tab w:val="clear" w:pos="426"/>
        </w:tabs>
        <w:jc w:val="center"/>
        <w:rPr>
          <w:color w:val="auto"/>
          <w:sz w:val="44"/>
          <w:szCs w:val="44"/>
          <w:highlight w:val="none"/>
          <w:shd w:val="clear" w:color="auto" w:fill="auto"/>
        </w:rPr>
      </w:pPr>
      <w:r>
        <w:rPr>
          <w:rFonts w:hint="eastAsia"/>
          <w:color w:val="auto"/>
          <w:sz w:val="44"/>
          <w:szCs w:val="44"/>
          <w:highlight w:val="none"/>
          <w:u w:val="single"/>
          <w:shd w:val="clear" w:color="auto" w:fill="auto"/>
        </w:rPr>
        <w:t>南方医科大学深圳口腔医院（坪山）一期设备购置项目06包</w:t>
      </w:r>
      <w:r>
        <w:rPr>
          <w:rFonts w:hint="eastAsia"/>
          <w:color w:val="auto"/>
          <w:sz w:val="44"/>
          <w:szCs w:val="44"/>
          <w:highlight w:val="none"/>
          <w:shd w:val="clear" w:color="auto" w:fill="auto"/>
        </w:rPr>
        <w:t>项目</w:t>
      </w:r>
    </w:p>
    <w:p>
      <w:pPr>
        <w:tabs>
          <w:tab w:val="clear" w:pos="426"/>
        </w:tabs>
        <w:jc w:val="center"/>
        <w:rPr>
          <w:color w:val="auto"/>
          <w:highlight w:val="none"/>
          <w:shd w:val="clear" w:color="auto" w:fill="auto"/>
        </w:rPr>
      </w:pPr>
    </w:p>
    <w:p>
      <w:pPr>
        <w:tabs>
          <w:tab w:val="clear" w:pos="426"/>
        </w:tabs>
        <w:jc w:val="center"/>
        <w:rPr>
          <w:color w:val="auto"/>
          <w:highlight w:val="none"/>
          <w:shd w:val="clear" w:color="auto" w:fill="auto"/>
        </w:rPr>
      </w:pPr>
    </w:p>
    <w:p>
      <w:pPr>
        <w:tabs>
          <w:tab w:val="clear" w:pos="426"/>
        </w:tabs>
        <w:jc w:val="center"/>
        <w:rPr>
          <w:color w:val="auto"/>
          <w:sz w:val="52"/>
          <w:szCs w:val="52"/>
          <w:highlight w:val="none"/>
          <w:shd w:val="clear" w:color="auto" w:fill="auto"/>
        </w:rPr>
      </w:pPr>
      <w:r>
        <w:rPr>
          <w:rFonts w:hint="eastAsia"/>
          <w:color w:val="auto"/>
          <w:sz w:val="52"/>
          <w:szCs w:val="52"/>
          <w:highlight w:val="none"/>
          <w:shd w:val="clear" w:color="auto" w:fill="auto"/>
        </w:rPr>
        <w:t>□投标文件</w:t>
      </w:r>
    </w:p>
    <w:p>
      <w:pPr>
        <w:tabs>
          <w:tab w:val="clear" w:pos="426"/>
        </w:tabs>
        <w:jc w:val="center"/>
        <w:rPr>
          <w:color w:val="auto"/>
          <w:sz w:val="52"/>
          <w:szCs w:val="52"/>
          <w:highlight w:val="none"/>
          <w:shd w:val="clear" w:color="auto" w:fill="auto"/>
        </w:rPr>
      </w:pPr>
      <w:r>
        <w:rPr>
          <w:rFonts w:hint="eastAsia"/>
          <w:color w:val="auto"/>
          <w:sz w:val="52"/>
          <w:szCs w:val="52"/>
          <w:highlight w:val="none"/>
          <w:shd w:val="clear" w:color="auto" w:fill="auto"/>
        </w:rPr>
        <w:t>□开标信封</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ind w:left="708" w:leftChars="337" w:right="706" w:rightChars="336"/>
        <w:rPr>
          <w:color w:val="auto"/>
          <w:sz w:val="28"/>
          <w:szCs w:val="28"/>
          <w:highlight w:val="none"/>
          <w:shd w:val="clear" w:color="auto" w:fill="auto"/>
        </w:rPr>
      </w:pPr>
      <w:r>
        <w:rPr>
          <w:rFonts w:hint="eastAsia"/>
          <w:color w:val="auto"/>
          <w:sz w:val="28"/>
          <w:szCs w:val="28"/>
          <w:highlight w:val="none"/>
          <w:shd w:val="clear" w:color="auto" w:fill="auto"/>
        </w:rPr>
        <w:t>项目编号：</w:t>
      </w:r>
      <w:r>
        <w:rPr>
          <w:rFonts w:hint="eastAsia"/>
          <w:color w:val="auto"/>
          <w:sz w:val="28"/>
          <w:szCs w:val="28"/>
          <w:highlight w:val="none"/>
          <w:u w:val="single"/>
          <w:shd w:val="clear" w:color="auto" w:fill="auto"/>
        </w:rPr>
        <w:t xml:space="preserve">                                              </w:t>
      </w:r>
    </w:p>
    <w:p>
      <w:pPr>
        <w:tabs>
          <w:tab w:val="clear" w:pos="426"/>
        </w:tabs>
        <w:ind w:left="708" w:leftChars="337"/>
        <w:rPr>
          <w:color w:val="auto"/>
          <w:sz w:val="28"/>
          <w:szCs w:val="28"/>
          <w:highlight w:val="none"/>
          <w:shd w:val="clear" w:color="auto" w:fill="auto"/>
        </w:rPr>
      </w:pPr>
      <w:r>
        <w:rPr>
          <w:rFonts w:hint="eastAsia"/>
          <w:color w:val="auto"/>
          <w:sz w:val="28"/>
          <w:szCs w:val="28"/>
          <w:highlight w:val="none"/>
          <w:shd w:val="clear" w:color="auto" w:fill="auto"/>
        </w:rPr>
        <w:t>投标人名称（公章)：</w:t>
      </w:r>
      <w:r>
        <w:rPr>
          <w:rFonts w:hint="eastAsia"/>
          <w:color w:val="auto"/>
          <w:sz w:val="28"/>
          <w:szCs w:val="28"/>
          <w:highlight w:val="none"/>
          <w:u w:val="single"/>
          <w:shd w:val="clear" w:color="auto" w:fill="auto"/>
        </w:rPr>
        <w:t xml:space="preserve">                                     </w:t>
      </w:r>
    </w:p>
    <w:p>
      <w:pPr>
        <w:tabs>
          <w:tab w:val="clear" w:pos="426"/>
        </w:tabs>
        <w:ind w:left="708" w:leftChars="337"/>
        <w:rPr>
          <w:color w:val="auto"/>
          <w:sz w:val="28"/>
          <w:szCs w:val="28"/>
          <w:highlight w:val="none"/>
          <w:shd w:val="clear" w:color="auto" w:fill="auto"/>
        </w:rPr>
      </w:pPr>
      <w:r>
        <w:rPr>
          <w:rFonts w:hint="eastAsia"/>
          <w:color w:val="auto"/>
          <w:sz w:val="28"/>
          <w:szCs w:val="28"/>
          <w:highlight w:val="none"/>
          <w:shd w:val="clear" w:color="auto" w:fill="auto"/>
        </w:rPr>
        <w:t>投标人代表（签名）：</w:t>
      </w:r>
      <w:r>
        <w:rPr>
          <w:rFonts w:hint="eastAsia"/>
          <w:color w:val="auto"/>
          <w:sz w:val="28"/>
          <w:szCs w:val="28"/>
          <w:highlight w:val="none"/>
          <w:u w:val="single"/>
          <w:shd w:val="clear" w:color="auto" w:fill="auto"/>
        </w:rPr>
        <w:t xml:space="preserve">                                    </w:t>
      </w:r>
    </w:p>
    <w:p>
      <w:pPr>
        <w:tabs>
          <w:tab w:val="clear" w:pos="426"/>
        </w:tabs>
        <w:ind w:left="708" w:leftChars="337"/>
        <w:rPr>
          <w:color w:val="auto"/>
          <w:sz w:val="28"/>
          <w:szCs w:val="28"/>
          <w:highlight w:val="none"/>
          <w:shd w:val="clear" w:color="auto" w:fill="auto"/>
        </w:rPr>
      </w:pPr>
      <w:r>
        <w:rPr>
          <w:rFonts w:hint="eastAsia"/>
          <w:color w:val="auto"/>
          <w:sz w:val="28"/>
          <w:szCs w:val="28"/>
          <w:highlight w:val="none"/>
          <w:shd w:val="clear" w:color="auto" w:fill="auto"/>
        </w:rPr>
        <w:t>投标截止日期：</w:t>
      </w:r>
      <w:r>
        <w:rPr>
          <w:rFonts w:hint="eastAsia"/>
          <w:color w:val="auto"/>
          <w:sz w:val="28"/>
          <w:szCs w:val="28"/>
          <w:highlight w:val="none"/>
          <w:u w:val="single"/>
          <w:shd w:val="clear" w:color="auto" w:fill="auto"/>
        </w:rPr>
        <w:t xml:space="preserve">      年   月   日</w:t>
      </w:r>
      <w:r>
        <w:rPr>
          <w:color w:val="auto"/>
          <w:sz w:val="28"/>
          <w:szCs w:val="28"/>
          <w:highlight w:val="none"/>
          <w:u w:val="single"/>
          <w:shd w:val="clear" w:color="auto" w:fill="auto"/>
        </w:rPr>
        <w:t xml:space="preserve"> </w:t>
      </w:r>
      <w:r>
        <w:rPr>
          <w:rFonts w:hint="eastAsia"/>
          <w:color w:val="auto"/>
          <w:sz w:val="28"/>
          <w:szCs w:val="28"/>
          <w:highlight w:val="none"/>
          <w:u w:val="single"/>
          <w:shd w:val="clear" w:color="auto" w:fill="auto"/>
        </w:rPr>
        <w:t xml:space="preserve"> </w:t>
      </w:r>
      <w:r>
        <w:rPr>
          <w:color w:val="auto"/>
          <w:sz w:val="28"/>
          <w:szCs w:val="28"/>
          <w:highlight w:val="none"/>
          <w:u w:val="single"/>
          <w:shd w:val="clear" w:color="auto" w:fill="auto"/>
        </w:rPr>
        <w:t xml:space="preserve"> 时 </w:t>
      </w:r>
      <w:r>
        <w:rPr>
          <w:rFonts w:hint="eastAsia"/>
          <w:color w:val="auto"/>
          <w:sz w:val="28"/>
          <w:szCs w:val="28"/>
          <w:highlight w:val="none"/>
          <w:u w:val="single"/>
          <w:shd w:val="clear" w:color="auto" w:fill="auto"/>
        </w:rPr>
        <w:t xml:space="preserve"> </w:t>
      </w:r>
      <w:r>
        <w:rPr>
          <w:color w:val="auto"/>
          <w:sz w:val="28"/>
          <w:szCs w:val="28"/>
          <w:highlight w:val="none"/>
          <w:u w:val="single"/>
          <w:shd w:val="clear" w:color="auto" w:fill="auto"/>
        </w:rPr>
        <w:t xml:space="preserve"> 分</w:t>
      </w:r>
      <w:r>
        <w:rPr>
          <w:rFonts w:hint="eastAsia"/>
          <w:color w:val="auto"/>
          <w:sz w:val="28"/>
          <w:szCs w:val="28"/>
          <w:highlight w:val="none"/>
          <w:u w:val="single"/>
          <w:shd w:val="clear" w:color="auto" w:fill="auto"/>
        </w:rPr>
        <w:t>（</w:t>
      </w:r>
      <w:r>
        <w:rPr>
          <w:color w:val="auto"/>
          <w:sz w:val="28"/>
          <w:szCs w:val="28"/>
          <w:highlight w:val="none"/>
          <w:u w:val="single"/>
          <w:shd w:val="clear" w:color="auto" w:fill="auto"/>
        </w:rPr>
        <w:t>前不得开封</w:t>
      </w:r>
      <w:r>
        <w:rPr>
          <w:rFonts w:hint="eastAsia"/>
          <w:color w:val="auto"/>
          <w:sz w:val="28"/>
          <w:szCs w:val="28"/>
          <w:highlight w:val="none"/>
          <w:u w:val="single"/>
          <w:shd w:val="clear" w:color="auto" w:fill="auto"/>
        </w:rPr>
        <w:t>）</w:t>
      </w:r>
    </w:p>
    <w:p>
      <w:pPr>
        <w:adjustRightInd/>
        <w:snapToGrid/>
        <w:spacing w:before="280" w:after="290" w:line="377" w:lineRule="auto"/>
        <w:jc w:val="center"/>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投标文件封面格式</w:t>
      </w:r>
    </w:p>
    <w:p>
      <w:pPr>
        <w:tabs>
          <w:tab w:val="clear" w:pos="426"/>
        </w:tabs>
        <w:jc w:val="right"/>
        <w:rPr>
          <w:color w:val="auto"/>
          <w:sz w:val="44"/>
          <w:szCs w:val="44"/>
          <w:highlight w:val="none"/>
          <w:u w:val="single"/>
          <w:shd w:val="clear" w:color="auto" w:fill="auto"/>
        </w:rPr>
      </w:pPr>
      <w:r>
        <w:rPr>
          <w:rFonts w:hint="eastAsia"/>
          <w:color w:val="auto"/>
          <w:sz w:val="44"/>
          <w:szCs w:val="44"/>
          <w:highlight w:val="none"/>
          <w:u w:val="single"/>
          <w:shd w:val="clear" w:color="auto" w:fill="auto"/>
        </w:rPr>
        <w:t>正/副本</w:t>
      </w:r>
    </w:p>
    <w:p>
      <w:pPr>
        <w:tabs>
          <w:tab w:val="clear" w:pos="426"/>
        </w:tabs>
        <w:jc w:val="center"/>
        <w:rPr>
          <w:color w:val="auto"/>
          <w:sz w:val="44"/>
          <w:szCs w:val="44"/>
          <w:highlight w:val="none"/>
          <w:u w:val="single"/>
          <w:shd w:val="clear" w:color="auto" w:fill="auto"/>
        </w:rPr>
      </w:pPr>
    </w:p>
    <w:p>
      <w:pPr>
        <w:tabs>
          <w:tab w:val="clear" w:pos="426"/>
        </w:tabs>
        <w:jc w:val="center"/>
        <w:rPr>
          <w:color w:val="auto"/>
          <w:sz w:val="44"/>
          <w:szCs w:val="44"/>
          <w:highlight w:val="none"/>
          <w:shd w:val="clear" w:color="auto" w:fill="auto"/>
        </w:rPr>
      </w:pPr>
      <w:r>
        <w:rPr>
          <w:rFonts w:hint="eastAsia"/>
          <w:color w:val="auto"/>
          <w:sz w:val="44"/>
          <w:szCs w:val="44"/>
          <w:highlight w:val="none"/>
          <w:u w:val="single"/>
          <w:shd w:val="clear" w:color="auto" w:fill="auto"/>
        </w:rPr>
        <w:t>南方医科大学深圳口腔医院（坪山）一期设备购置项目06包</w:t>
      </w:r>
      <w:r>
        <w:rPr>
          <w:rFonts w:hint="eastAsia"/>
          <w:color w:val="auto"/>
          <w:sz w:val="44"/>
          <w:szCs w:val="44"/>
          <w:highlight w:val="none"/>
          <w:shd w:val="clear" w:color="auto" w:fill="auto"/>
        </w:rPr>
        <w:t>项目</w:t>
      </w:r>
    </w:p>
    <w:p>
      <w:pPr>
        <w:tabs>
          <w:tab w:val="clear" w:pos="426"/>
        </w:tabs>
        <w:jc w:val="center"/>
        <w:rPr>
          <w:color w:val="auto"/>
          <w:highlight w:val="none"/>
          <w:shd w:val="clear" w:color="auto" w:fill="auto"/>
        </w:rPr>
      </w:pPr>
    </w:p>
    <w:p>
      <w:pPr>
        <w:tabs>
          <w:tab w:val="clear" w:pos="426"/>
        </w:tabs>
        <w:jc w:val="center"/>
        <w:rPr>
          <w:color w:val="auto"/>
          <w:highlight w:val="none"/>
          <w:shd w:val="clear" w:color="auto" w:fill="auto"/>
        </w:rPr>
      </w:pPr>
    </w:p>
    <w:p>
      <w:pPr>
        <w:tabs>
          <w:tab w:val="clear" w:pos="426"/>
        </w:tabs>
        <w:jc w:val="center"/>
        <w:rPr>
          <w:color w:val="auto"/>
          <w:sz w:val="52"/>
          <w:szCs w:val="52"/>
          <w:highlight w:val="none"/>
          <w:shd w:val="clear" w:color="auto" w:fill="auto"/>
        </w:rPr>
      </w:pPr>
      <w:r>
        <w:rPr>
          <w:rFonts w:hint="eastAsia"/>
          <w:color w:val="auto"/>
          <w:sz w:val="52"/>
          <w:szCs w:val="52"/>
          <w:highlight w:val="none"/>
          <w:shd w:val="clear" w:color="auto" w:fill="auto"/>
        </w:rPr>
        <w:t>投标文件</w:t>
      </w:r>
    </w:p>
    <w:p>
      <w:pPr>
        <w:tabs>
          <w:tab w:val="clear" w:pos="426"/>
        </w:tabs>
        <w:rPr>
          <w:color w:val="auto"/>
          <w:sz w:val="52"/>
          <w:szCs w:val="52"/>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ind w:left="1275" w:leftChars="607"/>
        <w:rPr>
          <w:color w:val="auto"/>
          <w:sz w:val="28"/>
          <w:szCs w:val="28"/>
          <w:highlight w:val="none"/>
          <w:shd w:val="clear" w:color="auto" w:fill="auto"/>
        </w:rPr>
      </w:pPr>
      <w:r>
        <w:rPr>
          <w:rFonts w:hint="eastAsia"/>
          <w:color w:val="auto"/>
          <w:sz w:val="28"/>
          <w:szCs w:val="28"/>
          <w:highlight w:val="none"/>
          <w:shd w:val="clear" w:color="auto" w:fill="auto"/>
        </w:rPr>
        <w:t>项目编号：</w:t>
      </w:r>
      <w:r>
        <w:rPr>
          <w:rFonts w:hint="eastAsia"/>
          <w:color w:val="auto"/>
          <w:sz w:val="28"/>
          <w:szCs w:val="28"/>
          <w:highlight w:val="none"/>
          <w:u w:val="single"/>
          <w:shd w:val="clear" w:color="auto" w:fill="auto"/>
        </w:rPr>
        <w:t xml:space="preserve">                                   </w:t>
      </w:r>
    </w:p>
    <w:p>
      <w:pPr>
        <w:tabs>
          <w:tab w:val="clear" w:pos="426"/>
        </w:tabs>
        <w:ind w:left="1275" w:leftChars="607"/>
        <w:rPr>
          <w:color w:val="auto"/>
          <w:sz w:val="28"/>
          <w:szCs w:val="28"/>
          <w:highlight w:val="none"/>
          <w:shd w:val="clear" w:color="auto" w:fill="auto"/>
        </w:rPr>
      </w:pPr>
      <w:r>
        <w:rPr>
          <w:rFonts w:hint="eastAsia"/>
          <w:color w:val="auto"/>
          <w:sz w:val="28"/>
          <w:szCs w:val="28"/>
          <w:highlight w:val="none"/>
          <w:shd w:val="clear" w:color="auto" w:fill="auto"/>
        </w:rPr>
        <w:t>投标人名称（公章)：</w:t>
      </w:r>
      <w:r>
        <w:rPr>
          <w:rFonts w:hint="eastAsia"/>
          <w:color w:val="auto"/>
          <w:sz w:val="28"/>
          <w:szCs w:val="28"/>
          <w:highlight w:val="none"/>
          <w:u w:val="single"/>
          <w:shd w:val="clear" w:color="auto" w:fill="auto"/>
        </w:rPr>
        <w:t xml:space="preserve">                          </w:t>
      </w:r>
    </w:p>
    <w:p>
      <w:pPr>
        <w:tabs>
          <w:tab w:val="clear" w:pos="426"/>
        </w:tabs>
        <w:ind w:left="1275" w:leftChars="607"/>
        <w:rPr>
          <w:color w:val="auto"/>
          <w:sz w:val="28"/>
          <w:szCs w:val="28"/>
          <w:highlight w:val="none"/>
          <w:shd w:val="clear" w:color="auto" w:fill="auto"/>
        </w:rPr>
      </w:pPr>
      <w:r>
        <w:rPr>
          <w:rFonts w:hint="eastAsia"/>
          <w:color w:val="auto"/>
          <w:sz w:val="28"/>
          <w:szCs w:val="28"/>
          <w:highlight w:val="none"/>
          <w:shd w:val="clear" w:color="auto" w:fill="auto"/>
        </w:rPr>
        <w:t>投标人代表（签名）：</w:t>
      </w:r>
      <w:r>
        <w:rPr>
          <w:rFonts w:hint="eastAsia"/>
          <w:color w:val="auto"/>
          <w:sz w:val="28"/>
          <w:szCs w:val="28"/>
          <w:highlight w:val="none"/>
          <w:u w:val="single"/>
          <w:shd w:val="clear" w:color="auto" w:fill="auto"/>
        </w:rPr>
        <w:t xml:space="preserve">                         </w:t>
      </w:r>
    </w:p>
    <w:p>
      <w:pPr>
        <w:tabs>
          <w:tab w:val="clear" w:pos="426"/>
        </w:tabs>
        <w:ind w:left="1275" w:leftChars="607"/>
        <w:rPr>
          <w:color w:val="auto"/>
          <w:sz w:val="28"/>
          <w:szCs w:val="28"/>
          <w:highlight w:val="none"/>
          <w:shd w:val="clear" w:color="auto" w:fill="auto"/>
        </w:rPr>
      </w:pPr>
      <w:r>
        <w:rPr>
          <w:rFonts w:hint="eastAsia"/>
          <w:color w:val="auto"/>
          <w:sz w:val="28"/>
          <w:szCs w:val="28"/>
          <w:highlight w:val="none"/>
          <w:shd w:val="clear" w:color="auto" w:fill="auto"/>
        </w:rPr>
        <w:t>投标日期：</w:t>
      </w:r>
      <w:r>
        <w:rPr>
          <w:rFonts w:hint="eastAsia"/>
          <w:color w:val="auto"/>
          <w:sz w:val="28"/>
          <w:szCs w:val="28"/>
          <w:highlight w:val="none"/>
          <w:u w:val="single"/>
          <w:shd w:val="clear" w:color="auto" w:fill="auto"/>
        </w:rPr>
        <w:t xml:space="preserve">                  年     月      日</w:t>
      </w:r>
    </w:p>
    <w:p>
      <w:pPr>
        <w:tabs>
          <w:tab w:val="clear" w:pos="426"/>
        </w:tabs>
        <w:rPr>
          <w:color w:val="auto"/>
          <w:highlight w:val="none"/>
          <w:shd w:val="clear" w:color="auto" w:fill="auto"/>
        </w:rPr>
      </w:pPr>
    </w:p>
    <w:p>
      <w:pPr>
        <w:adjustRightInd/>
        <w:snapToGrid/>
        <w:spacing w:before="280" w:after="290" w:line="377" w:lineRule="auto"/>
        <w:jc w:val="center"/>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投标文件目录（目录格式自定）</w:t>
      </w:r>
    </w:p>
    <w:p>
      <w:pPr>
        <w:tabs>
          <w:tab w:val="clear" w:pos="426"/>
        </w:tabs>
        <w:rPr>
          <w:color w:val="auto"/>
          <w:highlight w:val="none"/>
          <w:shd w:val="clear" w:color="auto" w:fill="auto"/>
        </w:rPr>
      </w:pPr>
      <w:r>
        <w:rPr>
          <w:rFonts w:hint="eastAsia"/>
          <w:color w:val="auto"/>
          <w:highlight w:val="none"/>
          <w:shd w:val="clear" w:color="auto" w:fill="auto"/>
        </w:rPr>
        <w:t>按照招标文件的要求编制投标文件相应内容，请标明各部分内容的页码。</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adjustRightInd/>
        <w:snapToGrid/>
        <w:spacing w:before="280" w:after="290" w:line="377" w:lineRule="auto"/>
        <w:jc w:val="center"/>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评标指引表</w:t>
      </w:r>
    </w:p>
    <w:p>
      <w:pPr>
        <w:tabs>
          <w:tab w:val="clear" w:pos="426"/>
        </w:tabs>
        <w:jc w:val="center"/>
        <w:rPr>
          <w:b/>
          <w:color w:val="auto"/>
          <w:highlight w:val="none"/>
          <w:shd w:val="clear" w:color="auto" w:fill="auto"/>
        </w:rPr>
      </w:pPr>
      <w:r>
        <w:rPr>
          <w:rFonts w:hint="eastAsia"/>
          <w:b/>
          <w:color w:val="auto"/>
          <w:highlight w:val="none"/>
          <w:shd w:val="clear" w:color="auto" w:fill="auto"/>
        </w:rPr>
        <w:t>（置于投标文件的首页）</w:t>
      </w:r>
    </w:p>
    <w:p>
      <w:pPr>
        <w:tabs>
          <w:tab w:val="clear" w:pos="426"/>
        </w:tabs>
        <w:ind w:firstLine="420" w:firstLineChars="200"/>
        <w:rPr>
          <w:color w:val="auto"/>
          <w:highlight w:val="none"/>
          <w:shd w:val="clear" w:color="auto" w:fill="auto"/>
        </w:rPr>
      </w:pPr>
      <w:r>
        <w:rPr>
          <w:rFonts w:hint="eastAsia"/>
          <w:color w:val="auto"/>
          <w:szCs w:val="21"/>
          <w:highlight w:val="none"/>
          <w:shd w:val="clear" w:color="auto" w:fill="auto"/>
        </w:rPr>
        <w:t>为方便参与该项目的评委专家的评标，快速找到评标事项与该项目投标文件所对应的位置，请投标人参照下表格式，编制本项目评标指引表。</w:t>
      </w:r>
    </w:p>
    <w:p>
      <w:pPr>
        <w:pStyle w:val="7"/>
        <w:tabs>
          <w:tab w:val="clear" w:pos="426"/>
        </w:tabs>
        <w:ind w:firstLine="0"/>
        <w:rPr>
          <w:color w:val="auto"/>
          <w:highlight w:val="none"/>
          <w:shd w:val="clear" w:color="auto" w:fill="auto"/>
        </w:rPr>
      </w:pPr>
      <w:r>
        <w:rPr>
          <w:rFonts w:hint="eastAsia"/>
          <w:color w:val="auto"/>
          <w:highlight w:val="none"/>
          <w:shd w:val="clear" w:color="auto" w:fill="auto"/>
        </w:rPr>
        <w:t>项目名称：</w:t>
      </w:r>
    </w:p>
    <w:p>
      <w:pPr>
        <w:pStyle w:val="7"/>
        <w:tabs>
          <w:tab w:val="clear" w:pos="426"/>
        </w:tabs>
        <w:ind w:firstLine="0"/>
        <w:rPr>
          <w:color w:val="auto"/>
          <w:highlight w:val="none"/>
          <w:shd w:val="clear" w:color="auto" w:fill="auto"/>
        </w:rPr>
      </w:pPr>
      <w:r>
        <w:rPr>
          <w:rFonts w:hint="eastAsia"/>
          <w:color w:val="auto"/>
          <w:highlight w:val="none"/>
          <w:shd w:val="clear" w:color="auto" w:fill="auto"/>
        </w:rPr>
        <w:t>项目编号：</w:t>
      </w:r>
    </w:p>
    <w:p>
      <w:pPr>
        <w:tabs>
          <w:tab w:val="clear" w:pos="426"/>
        </w:tabs>
        <w:jc w:val="center"/>
        <w:rPr>
          <w:b/>
          <w:color w:val="auto"/>
          <w:highlight w:val="none"/>
          <w:shd w:val="clear" w:color="auto" w:fill="auto"/>
        </w:rPr>
      </w:pPr>
      <w:r>
        <w:rPr>
          <w:rFonts w:hint="eastAsia"/>
          <w:b/>
          <w:color w:val="auto"/>
          <w:highlight w:val="none"/>
          <w:shd w:val="clear" w:color="auto" w:fill="auto"/>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740"/>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序号</w:t>
            </w:r>
          </w:p>
        </w:tc>
        <w:tc>
          <w:tcPr>
            <w:tcW w:w="4203"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资格性审查项目</w:t>
            </w:r>
          </w:p>
        </w:tc>
        <w:tc>
          <w:tcPr>
            <w:tcW w:w="3105"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证明文件</w:t>
            </w: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1</w:t>
            </w:r>
          </w:p>
        </w:tc>
        <w:tc>
          <w:tcPr>
            <w:tcW w:w="4203" w:type="dxa"/>
            <w:gridSpan w:val="2"/>
            <w:vMerge w:val="restart"/>
            <w:vAlign w:val="center"/>
          </w:tcPr>
          <w:p>
            <w:pPr>
              <w:tabs>
                <w:tab w:val="clear" w:pos="426"/>
              </w:tabs>
              <w:adjustRightInd/>
              <w:snapToGrid/>
              <w:spacing w:line="240" w:lineRule="auto"/>
              <w:jc w:val="center"/>
              <w:rPr>
                <w:b/>
                <w:color w:val="auto"/>
                <w:highlight w:val="none"/>
                <w:shd w:val="clear" w:color="auto" w:fill="auto"/>
              </w:rPr>
            </w:pPr>
            <w:r>
              <w:rPr>
                <w:rFonts w:hint="eastAsia"/>
                <w:color w:val="auto"/>
                <w:highlight w:val="none"/>
                <w:shd w:val="clear" w:color="auto" w:fill="auto"/>
              </w:rPr>
              <w:t>投标人资质要求</w:t>
            </w:r>
          </w:p>
        </w:tc>
        <w:tc>
          <w:tcPr>
            <w:tcW w:w="3105" w:type="dxa"/>
            <w:gridSpan w:val="2"/>
            <w:vAlign w:val="center"/>
          </w:tcPr>
          <w:p>
            <w:pPr>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营业执照</w:t>
            </w:r>
          </w:p>
        </w:tc>
        <w:tc>
          <w:tcPr>
            <w:tcW w:w="1397" w:type="dxa"/>
            <w:shd w:val="clear" w:color="auto" w:fill="auto"/>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w:t>
            </w:r>
          </w:p>
        </w:tc>
        <w:tc>
          <w:tcPr>
            <w:tcW w:w="1397" w:type="dxa"/>
            <w:shd w:val="clear" w:color="auto" w:fill="auto"/>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w:t>
            </w: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2</w:t>
            </w:r>
          </w:p>
        </w:tc>
        <w:tc>
          <w:tcPr>
            <w:tcW w:w="4203"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序号</w:t>
            </w:r>
          </w:p>
        </w:tc>
        <w:tc>
          <w:tcPr>
            <w:tcW w:w="5943" w:type="dxa"/>
            <w:gridSpan w:val="3"/>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符合性审查项目</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未出现将一个包中的内容拆开投标；</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2</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投标文件及开标一览表按规定密封、签字、盖章</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3</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4</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按招标文件所提供的样式填写</w:t>
            </w:r>
            <w:r>
              <w:rPr>
                <w:color w:val="auto"/>
                <w:highlight w:val="none"/>
                <w:shd w:val="clear" w:color="auto" w:fill="auto"/>
              </w:rPr>
              <w:t>《</w:t>
            </w:r>
            <w:r>
              <w:rPr>
                <w:rFonts w:hint="eastAsia"/>
                <w:color w:val="auto"/>
                <w:highlight w:val="none"/>
                <w:shd w:val="clear" w:color="auto" w:fill="auto"/>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5</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按照招标文件规定要求签署、盖章；投标文件有法定代表人签字，签字人有法定代表人有效授权书；</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6</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投标总价或分项报价不高于财政预算限额（最高投标限价）；</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7</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不存在以下情形：</w:t>
            </w:r>
            <w:r>
              <w:rPr>
                <w:color w:val="auto"/>
                <w:szCs w:val="21"/>
                <w:highlight w:val="none"/>
                <w:shd w:val="clear" w:color="auto" w:fill="auto"/>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8</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9</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10</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投标文件载明的</w:t>
            </w:r>
            <w:r>
              <w:rPr>
                <w:rFonts w:hint="eastAsia"/>
                <w:color w:val="auto"/>
                <w:highlight w:val="none"/>
                <w:shd w:val="clear" w:color="auto" w:fill="auto"/>
                <w:lang w:eastAsia="zh-CN"/>
              </w:rPr>
              <w:t>保修期</w:t>
            </w:r>
            <w:r>
              <w:rPr>
                <w:rFonts w:hint="eastAsia"/>
                <w:color w:val="auto"/>
                <w:highlight w:val="none"/>
                <w:shd w:val="clear" w:color="auto" w:fill="auto"/>
              </w:rPr>
              <w:t>未低于招标文件规定的期限；</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11</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所投产品、工程、服务在质量、技术、方案等方面实质性满足招标文件要求；</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12</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未出现《技术规格偏离表》或《商务需求偏离表》填写不全、不明或不实；</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13</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14</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不属于法律、法规规定的投标无效的其他情形。</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评分类别</w:t>
            </w:r>
          </w:p>
        </w:tc>
        <w:tc>
          <w:tcPr>
            <w:tcW w:w="5597"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评分项目</w:t>
            </w:r>
          </w:p>
        </w:tc>
        <w:tc>
          <w:tcPr>
            <w:tcW w:w="136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对应章节</w:t>
            </w: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价格部分</w:t>
            </w:r>
          </w:p>
        </w:tc>
        <w:tc>
          <w:tcPr>
            <w:tcW w:w="5597"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P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技术部分</w:t>
            </w:r>
          </w:p>
        </w:tc>
        <w:tc>
          <w:tcPr>
            <w:tcW w:w="5597" w:type="dxa"/>
            <w:gridSpan w:val="2"/>
            <w:shd w:val="clear" w:color="auto" w:fill="auto"/>
            <w:vAlign w:val="center"/>
          </w:tcPr>
          <w:p>
            <w:pPr>
              <w:tabs>
                <w:tab w:val="clear" w:pos="426"/>
              </w:tabs>
              <w:adjustRightInd/>
              <w:snapToGrid/>
              <w:spacing w:line="240" w:lineRule="auto"/>
              <w:jc w:val="center"/>
              <w:rPr>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shd w:val="clear" w:color="auto" w:fill="auto"/>
              </w:rPr>
            </w:pPr>
          </w:p>
        </w:tc>
        <w:tc>
          <w:tcPr>
            <w:tcW w:w="5597" w:type="dxa"/>
            <w:gridSpan w:val="2"/>
            <w:shd w:val="clear" w:color="auto" w:fill="auto"/>
            <w:vAlign w:val="center"/>
          </w:tcPr>
          <w:p>
            <w:pPr>
              <w:tabs>
                <w:tab w:val="clear" w:pos="426"/>
              </w:tabs>
              <w:adjustRightInd/>
              <w:snapToGrid/>
              <w:spacing w:line="240" w:lineRule="auto"/>
              <w:jc w:val="center"/>
              <w:rPr>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shd w:val="clear" w:color="auto" w:fill="auto"/>
              </w:rPr>
            </w:pP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商务部分</w:t>
            </w: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shd w:val="clear" w:color="auto" w:fill="auto"/>
              </w:rPr>
            </w:pP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shd w:val="clear" w:color="auto" w:fill="auto"/>
              </w:rPr>
            </w:pP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bl>
    <w:p>
      <w:pPr>
        <w:tabs>
          <w:tab w:val="clear" w:pos="426"/>
        </w:tabs>
        <w:rPr>
          <w:color w:val="auto"/>
          <w:highlight w:val="none"/>
          <w:shd w:val="clear" w:color="auto" w:fill="auto"/>
        </w:rPr>
      </w:pPr>
      <w:r>
        <w:rPr>
          <w:rFonts w:hint="eastAsia"/>
          <w:color w:val="auto"/>
          <w:szCs w:val="21"/>
          <w:highlight w:val="none"/>
          <w:shd w:val="clear" w:color="auto" w:fill="auto"/>
        </w:rPr>
        <w:t>备注：对于“</w:t>
      </w:r>
      <w:r>
        <w:rPr>
          <w:rFonts w:hint="eastAsia"/>
          <w:b/>
          <w:color w:val="auto"/>
          <w:highlight w:val="none"/>
          <w:shd w:val="clear" w:color="auto" w:fill="auto"/>
        </w:rPr>
        <w:t>综合评分指引”</w:t>
      </w:r>
      <w:r>
        <w:rPr>
          <w:rFonts w:hint="eastAsia"/>
          <w:color w:val="auto"/>
          <w:szCs w:val="21"/>
          <w:highlight w:val="none"/>
          <w:shd w:val="clear" w:color="auto" w:fill="auto"/>
        </w:rPr>
        <w:t>请投标人按照</w:t>
      </w:r>
      <w:r>
        <w:rPr>
          <w:rFonts w:hint="eastAsia"/>
          <w:b/>
          <w:color w:val="auto"/>
          <w:szCs w:val="21"/>
          <w:highlight w:val="none"/>
          <w:shd w:val="clear" w:color="auto" w:fill="auto"/>
        </w:rPr>
        <w:t>评分细则表</w:t>
      </w:r>
      <w:r>
        <w:rPr>
          <w:rFonts w:hint="eastAsia"/>
          <w:color w:val="auto"/>
          <w:szCs w:val="21"/>
          <w:highlight w:val="none"/>
          <w:shd w:val="clear" w:color="auto" w:fill="auto"/>
        </w:rPr>
        <w:t>的评分要求，根据各评分项目以</w:t>
      </w:r>
      <w:r>
        <w:rPr>
          <w:rFonts w:hint="eastAsia"/>
          <w:b/>
          <w:color w:val="auto"/>
          <w:szCs w:val="21"/>
          <w:highlight w:val="none"/>
          <w:shd w:val="clear" w:color="auto" w:fill="auto"/>
        </w:rPr>
        <w:t>自上而下</w:t>
      </w:r>
      <w:r>
        <w:rPr>
          <w:rFonts w:hint="eastAsia"/>
          <w:color w:val="auto"/>
          <w:szCs w:val="21"/>
          <w:highlight w:val="none"/>
          <w:shd w:val="clear" w:color="auto" w:fill="auto"/>
        </w:rPr>
        <w:t>的顺序编制</w:t>
      </w:r>
      <w:r>
        <w:rPr>
          <w:rFonts w:hint="eastAsia"/>
          <w:color w:val="auto"/>
          <w:highlight w:val="none"/>
          <w:shd w:val="clear" w:color="auto" w:fill="auto"/>
        </w:rPr>
        <w:t>。因项目次序混乱而影响评标效率及评标结果者，投标人自负其责。</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pPr>
      <w:r>
        <w:rPr>
          <w:rFonts w:ascii="黑体" w:eastAsia="黑体"/>
          <w:bCs/>
          <w:color w:val="auto"/>
          <w:sz w:val="28"/>
          <w:highlight w:val="none"/>
          <w:shd w:val="clear" w:color="auto" w:fill="auto"/>
        </w:rPr>
        <w:br w:type="page"/>
      </w:r>
      <w:r>
        <w:rPr>
          <w:rFonts w:hint="eastAsia"/>
          <w:b/>
          <w:color w:val="auto"/>
          <w:sz w:val="24"/>
          <w:highlight w:val="none"/>
          <w:shd w:val="clear" w:color="auto" w:fill="auto"/>
        </w:rPr>
        <w:t>投标函</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bookmarkStart w:id="59" w:name="_Toc201719122"/>
      <w:bookmarkStart w:id="60" w:name="_Toc201743120"/>
      <w:bookmarkStart w:id="61" w:name="_Toc201742865"/>
      <w:bookmarkStart w:id="62" w:name="_Toc201997950"/>
      <w:r>
        <w:rPr>
          <w:rFonts w:hint="eastAsia" w:cs="Times New Roman"/>
          <w:bCs/>
          <w:color w:val="auto"/>
          <w:kern w:val="2"/>
          <w:sz w:val="32"/>
          <w:szCs w:val="32"/>
          <w:highlight w:val="none"/>
          <w:shd w:val="clear" w:color="auto" w:fill="auto"/>
        </w:rPr>
        <w:t>投标函</w:t>
      </w:r>
      <w:bookmarkEnd w:id="59"/>
      <w:bookmarkEnd w:id="60"/>
      <w:bookmarkEnd w:id="61"/>
      <w:bookmarkEnd w:id="62"/>
    </w:p>
    <w:p>
      <w:pPr>
        <w:tabs>
          <w:tab w:val="clear" w:pos="426"/>
        </w:tabs>
        <w:spacing w:line="300" w:lineRule="auto"/>
        <w:rPr>
          <w:color w:val="auto"/>
          <w:szCs w:val="21"/>
          <w:highlight w:val="none"/>
          <w:shd w:val="clear" w:color="auto" w:fill="auto"/>
        </w:rPr>
      </w:pPr>
    </w:p>
    <w:p>
      <w:pPr>
        <w:tabs>
          <w:tab w:val="clear" w:pos="426"/>
        </w:tabs>
        <w:spacing w:line="300" w:lineRule="auto"/>
        <w:rPr>
          <w:color w:val="auto"/>
          <w:szCs w:val="21"/>
          <w:highlight w:val="none"/>
          <w:shd w:val="clear" w:color="auto" w:fill="auto"/>
        </w:rPr>
      </w:pPr>
      <w:r>
        <w:rPr>
          <w:rFonts w:hint="eastAsia"/>
          <w:color w:val="auto"/>
          <w:szCs w:val="21"/>
          <w:highlight w:val="none"/>
          <w:shd w:val="clear" w:color="auto" w:fill="auto"/>
        </w:rPr>
        <w:t>致：</w:t>
      </w:r>
      <w:r>
        <w:rPr>
          <w:rFonts w:hint="eastAsia"/>
          <w:color w:val="auto"/>
          <w:szCs w:val="21"/>
          <w:highlight w:val="none"/>
          <w:u w:val="single"/>
          <w:shd w:val="clear" w:color="auto" w:fill="auto"/>
        </w:rPr>
        <w:t xml:space="preserve">       （采购人名称)          </w:t>
      </w:r>
    </w:p>
    <w:p>
      <w:pPr>
        <w:spacing w:after="120" w:afterLines="50"/>
        <w:ind w:firstLine="420" w:firstLineChars="200"/>
        <w:rPr>
          <w:color w:val="auto"/>
          <w:szCs w:val="21"/>
          <w:highlight w:val="none"/>
          <w:shd w:val="clear" w:color="auto" w:fill="auto"/>
        </w:rPr>
      </w:pPr>
      <w:r>
        <w:rPr>
          <w:rFonts w:hint="eastAsia"/>
          <w:color w:val="auto"/>
          <w:szCs w:val="21"/>
          <w:highlight w:val="none"/>
          <w:shd w:val="clear" w:color="auto" w:fill="auto"/>
        </w:rPr>
        <w:t>1、根据已收到贵方的招标编号为</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的</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pPr>
        <w:spacing w:after="120" w:afterLines="50"/>
        <w:ind w:firstLine="420" w:firstLineChars="200"/>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120" w:afterLines="50"/>
        <w:ind w:firstLine="420" w:firstLineChars="200"/>
        <w:rPr>
          <w:color w:val="auto"/>
          <w:szCs w:val="21"/>
          <w:highlight w:val="none"/>
          <w:shd w:val="clear" w:color="auto" w:fill="auto"/>
        </w:rPr>
      </w:pPr>
      <w:r>
        <w:rPr>
          <w:rFonts w:hint="eastAsia"/>
          <w:color w:val="auto"/>
          <w:szCs w:val="21"/>
          <w:highlight w:val="none"/>
          <w:shd w:val="clear" w:color="auto" w:fill="auto"/>
        </w:rPr>
        <w:t>3、如果我方中标，我方将按照规定提交上述总价</w:t>
      </w:r>
      <w:r>
        <w:rPr>
          <w:rFonts w:hint="eastAsia"/>
          <w:color w:val="auto"/>
          <w:szCs w:val="21"/>
          <w:highlight w:val="none"/>
          <w:u w:val="single"/>
          <w:shd w:val="clear" w:color="auto" w:fill="auto"/>
        </w:rPr>
        <w:t xml:space="preserve">   /   </w:t>
      </w:r>
      <w:r>
        <w:rPr>
          <w:rFonts w:hint="eastAsia"/>
          <w:color w:val="auto"/>
          <w:szCs w:val="21"/>
          <w:highlight w:val="none"/>
          <w:shd w:val="clear" w:color="auto" w:fill="auto"/>
        </w:rPr>
        <w:t>％（或</w:t>
      </w:r>
      <w:r>
        <w:rPr>
          <w:rFonts w:hint="eastAsia"/>
          <w:color w:val="auto"/>
          <w:szCs w:val="21"/>
          <w:highlight w:val="none"/>
          <w:u w:val="single"/>
          <w:shd w:val="clear" w:color="auto" w:fill="auto"/>
        </w:rPr>
        <w:t xml:space="preserve"> /  </w:t>
      </w:r>
      <w:r>
        <w:rPr>
          <w:rFonts w:hint="eastAsia"/>
          <w:color w:val="auto"/>
          <w:szCs w:val="21"/>
          <w:highlight w:val="none"/>
          <w:shd w:val="clear" w:color="auto" w:fill="auto"/>
        </w:rPr>
        <w:t>万元）作为履约担保（可提供保函或现金）。</w:t>
      </w:r>
    </w:p>
    <w:p>
      <w:pPr>
        <w:spacing w:after="120" w:afterLines="50"/>
        <w:ind w:firstLine="411" w:firstLineChars="196"/>
        <w:rPr>
          <w:color w:val="auto"/>
          <w:szCs w:val="21"/>
          <w:highlight w:val="none"/>
          <w:shd w:val="clear" w:color="auto" w:fill="auto"/>
        </w:rPr>
      </w:pPr>
      <w:r>
        <w:rPr>
          <w:rFonts w:hint="eastAsia"/>
          <w:color w:val="auto"/>
          <w:szCs w:val="21"/>
          <w:highlight w:val="none"/>
          <w:shd w:val="clear" w:color="auto" w:fill="auto"/>
        </w:rPr>
        <w:t>4、我方同意所递交的投标文件在“对通用条款的补充内容”中的投标有效期内有效，在此期间内我方的投标有可能中标，我方将受此约束。如果在投标有效期内撤回其投标，</w:t>
      </w:r>
      <w:r>
        <w:rPr>
          <w:rFonts w:hint="eastAsia"/>
          <w:color w:val="auto"/>
          <w:szCs w:val="21"/>
          <w:highlight w:val="none"/>
          <w:shd w:val="clear" w:color="auto" w:fill="auto"/>
          <w:lang w:eastAsia="zh-CN"/>
        </w:rPr>
        <w:t>招标人有权上报主管部门</w:t>
      </w:r>
      <w:r>
        <w:rPr>
          <w:rFonts w:hint="eastAsia"/>
          <w:color w:val="auto"/>
          <w:szCs w:val="21"/>
          <w:highlight w:val="none"/>
          <w:shd w:val="clear" w:color="auto" w:fill="auto"/>
        </w:rPr>
        <w:t>。</w:t>
      </w:r>
    </w:p>
    <w:p>
      <w:pPr>
        <w:spacing w:after="120" w:afterLines="50"/>
        <w:ind w:firstLine="411" w:firstLineChars="196"/>
        <w:rPr>
          <w:color w:val="auto"/>
          <w:szCs w:val="21"/>
          <w:highlight w:val="none"/>
          <w:shd w:val="clear" w:color="auto" w:fill="auto"/>
        </w:rPr>
      </w:pPr>
      <w:r>
        <w:rPr>
          <w:rFonts w:hint="eastAsia"/>
          <w:color w:val="auto"/>
          <w:szCs w:val="21"/>
          <w:highlight w:val="none"/>
          <w:shd w:val="clear" w:color="auto" w:fill="auto"/>
        </w:rPr>
        <w:t>5、除非另外达成协议并生效，贵方的中标通知书和本投标文件将构成约束我们双方的合同。</w:t>
      </w:r>
    </w:p>
    <w:p>
      <w:pPr>
        <w:spacing w:after="120" w:afterLines="50"/>
        <w:ind w:firstLine="411" w:firstLineChars="196"/>
        <w:rPr>
          <w:color w:val="auto"/>
          <w:szCs w:val="21"/>
          <w:highlight w:val="none"/>
          <w:shd w:val="clear" w:color="auto" w:fill="auto"/>
        </w:rPr>
      </w:pPr>
      <w:r>
        <w:rPr>
          <w:rFonts w:hint="eastAsia"/>
          <w:color w:val="auto"/>
          <w:szCs w:val="21"/>
          <w:highlight w:val="none"/>
          <w:shd w:val="clear" w:color="auto" w:fill="auto"/>
        </w:rPr>
        <w:t>5、我方理解贵方将不受必须接受你们所收到的最低标价或其它任何投标文件的约束。</w:t>
      </w:r>
    </w:p>
    <w:p>
      <w:pPr>
        <w:tabs>
          <w:tab w:val="clear" w:pos="426"/>
        </w:tabs>
        <w:spacing w:line="300" w:lineRule="auto"/>
        <w:rPr>
          <w:color w:val="auto"/>
          <w:szCs w:val="21"/>
          <w:highlight w:val="none"/>
          <w:shd w:val="clear" w:color="auto" w:fill="auto"/>
        </w:rPr>
      </w:pPr>
    </w:p>
    <w:p>
      <w:pPr>
        <w:tabs>
          <w:tab w:val="clear" w:pos="426"/>
        </w:tabs>
        <w:spacing w:line="300" w:lineRule="auto"/>
        <w:rPr>
          <w:color w:val="auto"/>
          <w:szCs w:val="21"/>
          <w:highlight w:val="none"/>
          <w:shd w:val="clear" w:color="auto" w:fill="auto"/>
        </w:rPr>
      </w:pPr>
    </w:p>
    <w:p>
      <w:pPr>
        <w:tabs>
          <w:tab w:val="clear" w:pos="426"/>
        </w:tabs>
        <w:spacing w:line="300" w:lineRule="auto"/>
        <w:rPr>
          <w:color w:val="auto"/>
          <w:szCs w:val="21"/>
          <w:highlight w:val="none"/>
          <w:shd w:val="clear" w:color="auto" w:fill="auto"/>
        </w:rPr>
      </w:pPr>
    </w:p>
    <w:p>
      <w:pPr>
        <w:tabs>
          <w:tab w:val="clear" w:pos="426"/>
        </w:tabs>
        <w:spacing w:line="300" w:lineRule="auto"/>
        <w:rPr>
          <w:color w:val="auto"/>
          <w:szCs w:val="21"/>
          <w:highlight w:val="none"/>
          <w:shd w:val="clear" w:color="auto" w:fill="auto"/>
        </w:rPr>
      </w:pPr>
      <w:r>
        <w:rPr>
          <w:rFonts w:hint="eastAsia"/>
          <w:color w:val="auto"/>
          <w:szCs w:val="21"/>
          <w:highlight w:val="none"/>
          <w:shd w:val="clear" w:color="auto" w:fill="auto"/>
        </w:rPr>
        <w:t>地址：</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电话：</w:t>
      </w:r>
      <w:r>
        <w:rPr>
          <w:rFonts w:hint="eastAsia"/>
          <w:color w:val="auto"/>
          <w:szCs w:val="21"/>
          <w:highlight w:val="none"/>
          <w:u w:val="single"/>
          <w:shd w:val="clear" w:color="auto" w:fill="auto"/>
        </w:rPr>
        <w:t xml:space="preserve">                        </w:t>
      </w:r>
    </w:p>
    <w:p>
      <w:pPr>
        <w:tabs>
          <w:tab w:val="clear" w:pos="426"/>
        </w:tabs>
        <w:spacing w:line="300" w:lineRule="auto"/>
        <w:rPr>
          <w:color w:val="auto"/>
          <w:szCs w:val="21"/>
          <w:highlight w:val="none"/>
          <w:u w:val="single"/>
          <w:shd w:val="clear" w:color="auto" w:fill="auto"/>
        </w:rPr>
      </w:pPr>
      <w:r>
        <w:rPr>
          <w:rFonts w:hint="eastAsia"/>
          <w:color w:val="auto"/>
          <w:szCs w:val="21"/>
          <w:highlight w:val="none"/>
          <w:shd w:val="clear" w:color="auto" w:fill="auto"/>
        </w:rPr>
        <w:t>投标人名称（公章）：</w:t>
      </w:r>
      <w:r>
        <w:rPr>
          <w:rFonts w:hint="eastAsia"/>
          <w:color w:val="auto"/>
          <w:szCs w:val="21"/>
          <w:highlight w:val="none"/>
          <w:u w:val="single"/>
          <w:shd w:val="clear" w:color="auto" w:fill="auto"/>
        </w:rPr>
        <w:t xml:space="preserve">                                             </w:t>
      </w:r>
    </w:p>
    <w:p>
      <w:pPr>
        <w:tabs>
          <w:tab w:val="clear" w:pos="426"/>
        </w:tabs>
        <w:spacing w:line="300" w:lineRule="auto"/>
        <w:rPr>
          <w:color w:val="auto"/>
          <w:szCs w:val="21"/>
          <w:highlight w:val="none"/>
          <w:u w:val="single"/>
          <w:shd w:val="clear" w:color="auto" w:fill="auto"/>
        </w:rPr>
      </w:pPr>
      <w:r>
        <w:rPr>
          <w:rFonts w:hint="eastAsia"/>
          <w:color w:val="auto"/>
          <w:szCs w:val="21"/>
          <w:highlight w:val="none"/>
          <w:shd w:val="clear" w:color="auto" w:fill="auto"/>
        </w:rPr>
        <w:t xml:space="preserve">投标人代表（签字)： </w:t>
      </w:r>
      <w:r>
        <w:rPr>
          <w:rFonts w:hint="eastAsia"/>
          <w:color w:val="auto"/>
          <w:szCs w:val="21"/>
          <w:highlight w:val="none"/>
          <w:u w:val="single"/>
          <w:shd w:val="clear" w:color="auto" w:fill="auto"/>
        </w:rPr>
        <w:t xml:space="preserve">                                             </w:t>
      </w:r>
    </w:p>
    <w:p>
      <w:pPr>
        <w:tabs>
          <w:tab w:val="clear" w:pos="426"/>
        </w:tabs>
        <w:spacing w:line="300" w:lineRule="auto"/>
        <w:rPr>
          <w:color w:val="auto"/>
          <w:szCs w:val="21"/>
          <w:highlight w:val="none"/>
          <w:u w:val="single"/>
          <w:shd w:val="clear" w:color="auto" w:fill="auto"/>
        </w:rPr>
      </w:pPr>
      <w:r>
        <w:rPr>
          <w:rFonts w:hint="eastAsia"/>
          <w:color w:val="auto"/>
          <w:szCs w:val="21"/>
          <w:highlight w:val="none"/>
          <w:shd w:val="clear" w:color="auto" w:fill="auto"/>
        </w:rPr>
        <w:t>日期：</w:t>
      </w:r>
      <w:r>
        <w:rPr>
          <w:rFonts w:hint="eastAsia"/>
          <w:color w:val="auto"/>
          <w:szCs w:val="21"/>
          <w:highlight w:val="none"/>
          <w:u w:val="single"/>
          <w:shd w:val="clear" w:color="auto" w:fill="auto"/>
        </w:rPr>
        <w:t xml:space="preserve">                                                           </w:t>
      </w:r>
    </w:p>
    <w:p>
      <w:pPr>
        <w:tabs>
          <w:tab w:val="clear" w:pos="426"/>
        </w:tabs>
        <w:spacing w:line="300" w:lineRule="auto"/>
        <w:rPr>
          <w:color w:val="auto"/>
          <w:highlight w:val="none"/>
          <w:shd w:val="clear" w:color="auto" w:fill="auto"/>
        </w:rPr>
      </w:pPr>
    </w:p>
    <w:p>
      <w:pPr>
        <w:tabs>
          <w:tab w:val="clear" w:pos="426"/>
        </w:tabs>
        <w:spacing w:line="300" w:lineRule="auto"/>
        <w:rPr>
          <w:color w:val="auto"/>
          <w:highlight w:val="none"/>
          <w:shd w:val="clear" w:color="auto" w:fill="auto"/>
        </w:rPr>
      </w:pPr>
    </w:p>
    <w:p>
      <w:pPr>
        <w:tabs>
          <w:tab w:val="clear" w:pos="426"/>
        </w:tabs>
        <w:spacing w:line="300" w:lineRule="auto"/>
        <w:ind w:firstLine="420" w:firstLineChars="200"/>
        <w:rPr>
          <w:color w:val="auto"/>
          <w:highlight w:val="none"/>
          <w:shd w:val="clear" w:color="auto" w:fill="auto"/>
        </w:rPr>
      </w:pPr>
      <w:r>
        <w:rPr>
          <w:color w:val="auto"/>
          <w:highlight w:val="none"/>
          <w:shd w:val="clear" w:color="auto" w:fill="auto"/>
        </w:rPr>
        <w:br w:type="page"/>
      </w:r>
    </w:p>
    <w:p>
      <w:pPr>
        <w:tabs>
          <w:tab w:val="clear" w:pos="426"/>
        </w:tabs>
        <w:spacing w:line="300" w:lineRule="auto"/>
        <w:rPr>
          <w:color w:val="auto"/>
          <w:highlight w:val="non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pPr>
      <w:r>
        <w:rPr>
          <w:rFonts w:hint="eastAsia"/>
          <w:b/>
          <w:color w:val="auto"/>
          <w:sz w:val="24"/>
          <w:highlight w:val="none"/>
          <w:shd w:val="clear" w:color="auto" w:fill="auto"/>
        </w:rPr>
        <w:t>政府采购投标及履约承诺函</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政府采购投标及履约承诺函</w:t>
      </w: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深圳市深水水务咨询有限公司：</w:t>
      </w:r>
    </w:p>
    <w:p>
      <w:pPr>
        <w:tabs>
          <w:tab w:val="clear" w:pos="426"/>
        </w:tabs>
        <w:spacing w:before="120" w:beforeLines="50" w:line="240" w:lineRule="auto"/>
        <w:ind w:firstLine="424" w:firstLineChars="202"/>
        <w:rPr>
          <w:color w:val="auto"/>
          <w:highlight w:val="none"/>
          <w:shd w:val="clear" w:color="auto" w:fill="auto"/>
        </w:rPr>
      </w:pPr>
      <w:r>
        <w:rPr>
          <w:rFonts w:hint="eastAsia"/>
          <w:color w:val="auto"/>
          <w:highlight w:val="none"/>
          <w:shd w:val="clear" w:color="auto" w:fill="auto"/>
        </w:rPr>
        <w:t>关于贵公司</w:t>
      </w:r>
      <w:r>
        <w:rPr>
          <w:rFonts w:hint="eastAsia"/>
          <w:color w:val="auto"/>
          <w:highlight w:val="none"/>
          <w:u w:val="single"/>
          <w:shd w:val="clear" w:color="auto" w:fill="auto"/>
        </w:rPr>
        <w:t xml:space="preserve">      </w:t>
      </w:r>
      <w:r>
        <w:rPr>
          <w:rFonts w:hint="eastAsia"/>
          <w:color w:val="auto"/>
          <w:highlight w:val="none"/>
          <w:shd w:val="clear" w:color="auto" w:fill="auto"/>
        </w:rPr>
        <w:t>年</w:t>
      </w:r>
      <w:r>
        <w:rPr>
          <w:rFonts w:hint="eastAsia"/>
          <w:color w:val="auto"/>
          <w:highlight w:val="none"/>
          <w:u w:val="single"/>
          <w:shd w:val="clear" w:color="auto" w:fill="auto"/>
        </w:rPr>
        <w:t xml:space="preserve">    </w:t>
      </w:r>
      <w:r>
        <w:rPr>
          <w:rFonts w:hint="eastAsia"/>
          <w:color w:val="auto"/>
          <w:highlight w:val="none"/>
          <w:shd w:val="clear" w:color="auto" w:fill="auto"/>
        </w:rPr>
        <w:t>月</w:t>
      </w:r>
      <w:r>
        <w:rPr>
          <w:rFonts w:hint="eastAsia"/>
          <w:color w:val="auto"/>
          <w:highlight w:val="none"/>
          <w:u w:val="single"/>
          <w:shd w:val="clear" w:color="auto" w:fill="auto"/>
        </w:rPr>
        <w:t xml:space="preserve">    </w:t>
      </w:r>
      <w:r>
        <w:rPr>
          <w:rFonts w:hint="eastAsia"/>
          <w:color w:val="auto"/>
          <w:highlight w:val="none"/>
          <w:shd w:val="clear" w:color="auto" w:fill="auto"/>
        </w:rPr>
        <w:t>日发布</w:t>
      </w:r>
      <w:r>
        <w:rPr>
          <w:color w:val="auto"/>
          <w:highlight w:val="none"/>
          <w:u w:val="single"/>
          <w:shd w:val="clear" w:color="auto" w:fill="auto"/>
        </w:rPr>
        <w:t xml:space="preserve">  </w:t>
      </w:r>
      <w:r>
        <w:rPr>
          <w:rFonts w:hint="eastAsia"/>
          <w:color w:val="auto"/>
          <w:szCs w:val="21"/>
          <w:highlight w:val="none"/>
          <w:u w:val="single"/>
          <w:shd w:val="clear" w:color="auto" w:fill="auto"/>
        </w:rPr>
        <w:t xml:space="preserve">（项目名称) </w:t>
      </w:r>
      <w:r>
        <w:rPr>
          <w:color w:val="auto"/>
          <w:highlight w:val="none"/>
          <w:u w:val="single"/>
          <w:shd w:val="clear" w:color="auto" w:fill="auto"/>
        </w:rPr>
        <w:t xml:space="preserve"> </w:t>
      </w:r>
      <w:r>
        <w:rPr>
          <w:rFonts w:hint="eastAsia"/>
          <w:color w:val="auto"/>
          <w:highlight w:val="none"/>
          <w:shd w:val="clear" w:color="auto" w:fill="auto"/>
        </w:rPr>
        <w:t>项目（项目编号：</w:t>
      </w:r>
      <w:r>
        <w:rPr>
          <w:rFonts w:hint="eastAsia"/>
          <w:color w:val="auto"/>
          <w:highlight w:val="none"/>
          <w:u w:val="single"/>
          <w:shd w:val="clear" w:color="auto" w:fill="auto"/>
        </w:rPr>
        <w:t xml:space="preserve">  （项目编号）  </w:t>
      </w:r>
      <w:r>
        <w:rPr>
          <w:rFonts w:hint="eastAsia"/>
          <w:color w:val="auto"/>
          <w:highlight w:val="none"/>
          <w:shd w:val="clear" w:color="auto" w:fill="auto"/>
        </w:rPr>
        <w:t>）的采购公告，本公司（企业）愿意参加投标，并声明：</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1.我公司本招标项目所提供的货物或服务未侵犯知识产权。</w:t>
      </w:r>
    </w:p>
    <w:p>
      <w:pPr>
        <w:tabs>
          <w:tab w:val="clear" w:pos="426"/>
        </w:tabs>
        <w:spacing w:line="240" w:lineRule="auto"/>
        <w:ind w:firstLine="426" w:firstLineChars="202"/>
        <w:rPr>
          <w:b/>
          <w:color w:val="auto"/>
          <w:highlight w:val="none"/>
          <w:shd w:val="clear" w:color="auto" w:fill="auto"/>
        </w:rPr>
      </w:pPr>
      <w:r>
        <w:rPr>
          <w:b/>
          <w:color w:val="auto"/>
          <w:highlight w:val="none"/>
          <w:shd w:val="clear" w:color="auto" w:fill="auto"/>
        </w:rPr>
        <w:t>2.我公司参与本项目投标前三年内，在经营活动中没有重大违法记录。</w:t>
      </w:r>
    </w:p>
    <w:p>
      <w:pPr>
        <w:tabs>
          <w:tab w:val="clear" w:pos="426"/>
        </w:tabs>
        <w:spacing w:line="240" w:lineRule="auto"/>
        <w:ind w:firstLine="426" w:firstLineChars="202"/>
        <w:rPr>
          <w:b/>
          <w:color w:val="auto"/>
          <w:highlight w:val="none"/>
          <w:shd w:val="clear" w:color="auto" w:fill="auto"/>
        </w:rPr>
      </w:pPr>
      <w:r>
        <w:rPr>
          <w:b/>
          <w:color w:val="auto"/>
          <w:highlight w:val="none"/>
          <w:shd w:val="clear" w:color="auto" w:fill="auto"/>
        </w:rPr>
        <w:t>3.我公司参与本项目政府采购活动时不存在被有关部门禁止参与政府采购活动且在有效期内的情况。</w:t>
      </w:r>
    </w:p>
    <w:p>
      <w:pPr>
        <w:tabs>
          <w:tab w:val="clear" w:pos="426"/>
        </w:tabs>
        <w:spacing w:line="240" w:lineRule="auto"/>
        <w:ind w:firstLine="426" w:firstLineChars="202"/>
        <w:rPr>
          <w:b/>
          <w:color w:val="auto"/>
          <w:highlight w:val="none"/>
          <w:shd w:val="clear" w:color="auto" w:fill="auto"/>
        </w:rPr>
      </w:pPr>
      <w:r>
        <w:rPr>
          <w:b/>
          <w:color w:val="auto"/>
          <w:highlight w:val="none"/>
          <w:shd w:val="clear" w:color="auto" w:fill="auto"/>
        </w:rPr>
        <w:t>4.我公司具备《中华人民共和国政府采购法》第二十二条规定的资质。</w:t>
      </w:r>
    </w:p>
    <w:p>
      <w:pPr>
        <w:tabs>
          <w:tab w:val="clear" w:pos="426"/>
        </w:tabs>
        <w:spacing w:line="240" w:lineRule="auto"/>
        <w:ind w:firstLine="426" w:firstLineChars="202"/>
        <w:rPr>
          <w:b/>
          <w:color w:val="auto"/>
          <w:highlight w:val="none"/>
          <w:shd w:val="clear" w:color="auto" w:fill="auto"/>
        </w:rPr>
      </w:pPr>
      <w:r>
        <w:rPr>
          <w:b/>
          <w:color w:val="auto"/>
          <w:highlight w:val="none"/>
          <w:shd w:val="clear" w:color="auto" w:fill="auto"/>
        </w:rPr>
        <w:t>5.我公司未被列入失信被执行人、重大税收违法案件当事人名单、政府采购严重违法失信行为记录名单</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6.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color w:val="auto"/>
          <w:highlight w:val="none"/>
          <w:shd w:val="clear" w:color="auto" w:fill="auto"/>
        </w:rPr>
        <w:t>作；若我公司未按上述要求履约，我公司愿意接受主管部门的处理处罚。</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10.我公司承诺不非法转包、分包。</w:t>
      </w:r>
    </w:p>
    <w:p>
      <w:pPr>
        <w:tabs>
          <w:tab w:val="clear" w:pos="426"/>
        </w:tabs>
        <w:spacing w:line="240" w:lineRule="auto"/>
        <w:ind w:firstLine="424" w:firstLineChars="202"/>
        <w:rPr>
          <w:color w:val="auto"/>
          <w:highlight w:val="none"/>
          <w:shd w:val="clear" w:color="auto" w:fill="auto"/>
        </w:rPr>
      </w:pPr>
      <w:r>
        <w:rPr>
          <w:rFonts w:hint="eastAsia"/>
          <w:color w:val="auto"/>
          <w:highlight w:val="none"/>
          <w:shd w:val="clear" w:color="auto" w:fill="auto"/>
        </w:rPr>
        <w:t>以上承诺，如有违反，愿依照国家相关法律处理，并承担由此给采购人带来的损失。</w:t>
      </w:r>
    </w:p>
    <w:p>
      <w:pPr>
        <w:tabs>
          <w:tab w:val="clear" w:pos="426"/>
        </w:tabs>
        <w:spacing w:line="240" w:lineRule="auto"/>
        <w:ind w:firstLine="420"/>
        <w:rPr>
          <w:color w:val="auto"/>
          <w:highlight w:val="none"/>
          <w:shd w:val="clear" w:color="auto" w:fill="auto"/>
        </w:rPr>
      </w:pPr>
      <w:r>
        <w:rPr>
          <w:rFonts w:hint="eastAsia"/>
          <w:color w:val="auto"/>
          <w:highlight w:val="none"/>
          <w:shd w:val="clear" w:color="auto" w:fill="auto"/>
        </w:rPr>
        <w:t>特此声明！</w:t>
      </w:r>
    </w:p>
    <w:p>
      <w:pPr>
        <w:tabs>
          <w:tab w:val="clear" w:pos="426"/>
        </w:tabs>
        <w:spacing w:line="240" w:lineRule="auto"/>
        <w:ind w:firstLine="420"/>
        <w:rPr>
          <w:color w:val="auto"/>
          <w:highlight w:val="none"/>
          <w:shd w:val="clear" w:color="auto" w:fill="auto"/>
        </w:rPr>
      </w:pPr>
    </w:p>
    <w:p>
      <w:pPr>
        <w:tabs>
          <w:tab w:val="clear" w:pos="426"/>
        </w:tabs>
        <w:ind w:firstLine="420"/>
        <w:rPr>
          <w:color w:val="auto"/>
          <w:highlight w:val="none"/>
          <w:shd w:val="clear" w:color="auto" w:fill="auto"/>
        </w:rPr>
      </w:pPr>
    </w:p>
    <w:p>
      <w:pPr>
        <w:tabs>
          <w:tab w:val="clear" w:pos="426"/>
        </w:tabs>
        <w:ind w:firstLine="420"/>
        <w:rPr>
          <w:color w:val="auto"/>
          <w:highlight w:val="none"/>
          <w:shd w:val="clear" w:color="auto" w:fill="auto"/>
        </w:rPr>
      </w:pPr>
    </w:p>
    <w:p>
      <w:pPr>
        <w:tabs>
          <w:tab w:val="clear" w:pos="426"/>
        </w:tabs>
        <w:ind w:firstLine="420"/>
        <w:rPr>
          <w:color w:val="auto"/>
          <w:highlight w:val="none"/>
          <w:u w:val="single"/>
          <w:shd w:val="clear" w:color="auto" w:fill="auto"/>
        </w:rPr>
      </w:pPr>
      <w:r>
        <w:rPr>
          <w:rFonts w:hint="eastAsia"/>
          <w:color w:val="auto"/>
          <w:highlight w:val="none"/>
          <w:shd w:val="clear" w:color="auto" w:fill="auto"/>
        </w:rPr>
        <w:t>单位名称：</w:t>
      </w:r>
      <w:r>
        <w:rPr>
          <w:rFonts w:hint="eastAsia"/>
          <w:color w:val="auto"/>
          <w:highlight w:val="none"/>
          <w:u w:val="single"/>
          <w:shd w:val="clear" w:color="auto" w:fill="auto"/>
        </w:rPr>
        <w:t xml:space="preserve">                                                             </w:t>
      </w:r>
    </w:p>
    <w:p>
      <w:pPr>
        <w:tabs>
          <w:tab w:val="clear" w:pos="426"/>
        </w:tabs>
        <w:ind w:firstLine="420"/>
        <w:rPr>
          <w:color w:val="auto"/>
          <w:highlight w:val="none"/>
          <w:u w:val="single"/>
          <w:shd w:val="clear" w:color="auto" w:fill="auto"/>
        </w:rPr>
      </w:pPr>
      <w:r>
        <w:rPr>
          <w:rFonts w:hint="eastAsia"/>
          <w:color w:val="auto"/>
          <w:highlight w:val="none"/>
          <w:shd w:val="clear" w:color="auto" w:fill="auto"/>
        </w:rPr>
        <w:t>法定代表人或投标人授权代表（签名或盖章）：</w:t>
      </w:r>
      <w:r>
        <w:rPr>
          <w:rFonts w:hint="eastAsia"/>
          <w:color w:val="auto"/>
          <w:highlight w:val="none"/>
          <w:u w:val="single"/>
          <w:shd w:val="clear" w:color="auto" w:fill="auto"/>
        </w:rPr>
        <w:t xml:space="preserve">                             </w:t>
      </w:r>
    </w:p>
    <w:p>
      <w:pPr>
        <w:tabs>
          <w:tab w:val="clear" w:pos="426"/>
        </w:tabs>
        <w:ind w:firstLine="420"/>
        <w:rPr>
          <w:color w:val="auto"/>
          <w:highlight w:val="none"/>
          <w:u w:val="single"/>
          <w:shd w:val="clear" w:color="auto" w:fill="auto"/>
        </w:rPr>
      </w:pPr>
      <w:r>
        <w:rPr>
          <w:rFonts w:hint="eastAsia"/>
          <w:color w:val="auto"/>
          <w:highlight w:val="none"/>
          <w:shd w:val="clear" w:color="auto" w:fill="auto"/>
        </w:rPr>
        <w:t>单位地址：</w:t>
      </w:r>
      <w:r>
        <w:rPr>
          <w:rFonts w:hint="eastAsia"/>
          <w:color w:val="auto"/>
          <w:highlight w:val="none"/>
          <w:u w:val="single"/>
          <w:shd w:val="clear" w:color="auto" w:fill="auto"/>
        </w:rPr>
        <w:t xml:space="preserve">                                                             </w:t>
      </w:r>
    </w:p>
    <w:p>
      <w:pPr>
        <w:tabs>
          <w:tab w:val="clear" w:pos="426"/>
        </w:tabs>
        <w:ind w:firstLine="420"/>
        <w:rPr>
          <w:color w:val="auto"/>
          <w:highlight w:val="none"/>
          <w:u w:val="single"/>
          <w:shd w:val="clear" w:color="auto" w:fill="auto"/>
        </w:rPr>
      </w:pPr>
      <w:r>
        <w:rPr>
          <w:rFonts w:hint="eastAsia"/>
          <w:color w:val="auto"/>
          <w:highlight w:val="none"/>
          <w:shd w:val="clear" w:color="auto" w:fill="auto"/>
        </w:rPr>
        <w:t>单位公章：</w:t>
      </w:r>
      <w:r>
        <w:rPr>
          <w:rFonts w:hint="eastAsia"/>
          <w:color w:val="auto"/>
          <w:highlight w:val="none"/>
          <w:u w:val="single"/>
          <w:shd w:val="clear" w:color="auto" w:fill="auto"/>
        </w:rPr>
        <w:t xml:space="preserve">                                                             </w:t>
      </w:r>
    </w:p>
    <w:p>
      <w:pPr>
        <w:tabs>
          <w:tab w:val="clear" w:pos="426"/>
        </w:tabs>
        <w:ind w:firstLine="420"/>
        <w:rPr>
          <w:color w:val="auto"/>
          <w:highlight w:val="none"/>
          <w:u w:val="single"/>
          <w:shd w:val="clear" w:color="auto" w:fill="auto"/>
        </w:rPr>
      </w:pPr>
      <w:r>
        <w:rPr>
          <w:rFonts w:hint="eastAsia"/>
          <w:color w:val="auto"/>
          <w:highlight w:val="none"/>
          <w:shd w:val="clear" w:color="auto" w:fill="auto"/>
        </w:rPr>
        <w:t>邮政编码：</w:t>
      </w:r>
      <w:r>
        <w:rPr>
          <w:rFonts w:hint="eastAsia"/>
          <w:color w:val="auto"/>
          <w:highlight w:val="none"/>
          <w:u w:val="single"/>
          <w:shd w:val="clear" w:color="auto" w:fill="auto"/>
        </w:rPr>
        <w:t xml:space="preserve">                             </w:t>
      </w:r>
      <w:r>
        <w:rPr>
          <w:rFonts w:hint="eastAsia"/>
          <w:color w:val="auto"/>
          <w:highlight w:val="none"/>
          <w:shd w:val="clear" w:color="auto" w:fill="auto"/>
        </w:rPr>
        <w:t>日期：</w:t>
      </w:r>
      <w:r>
        <w:rPr>
          <w:rFonts w:hint="eastAsia"/>
          <w:color w:val="auto"/>
          <w:highlight w:val="none"/>
          <w:u w:val="single"/>
          <w:shd w:val="clear" w:color="auto" w:fill="auto"/>
        </w:rPr>
        <w:t xml:space="preserve">                          </w:t>
      </w:r>
    </w:p>
    <w:p>
      <w:pPr>
        <w:tabs>
          <w:tab w:val="clear" w:pos="426"/>
        </w:tabs>
        <w:ind w:firstLine="420" w:firstLineChars="200"/>
        <w:rPr>
          <w:color w:val="auto"/>
          <w:highlight w:val="none"/>
          <w:u w:val="single"/>
          <w:shd w:val="clear" w:color="auto" w:fill="auto"/>
        </w:rPr>
      </w:pPr>
      <w:r>
        <w:rPr>
          <w:rFonts w:hint="eastAsia"/>
          <w:color w:val="auto"/>
          <w:highlight w:val="none"/>
          <w:shd w:val="clear" w:color="auto" w:fill="auto"/>
        </w:rPr>
        <w:t>联系电话：</w:t>
      </w:r>
      <w:r>
        <w:rPr>
          <w:rFonts w:hint="eastAsia"/>
          <w:color w:val="auto"/>
          <w:highlight w:val="none"/>
          <w:u w:val="single"/>
          <w:shd w:val="clear" w:color="auto" w:fill="auto"/>
        </w:rPr>
        <w:t xml:space="preserve">                               </w:t>
      </w:r>
      <w:bookmarkStart w:id="63" w:name="_Toc275865607"/>
      <w:bookmarkStart w:id="64" w:name="_Toc52165081"/>
      <w:bookmarkStart w:id="65" w:name="_Toc50737297"/>
      <w:bookmarkStart w:id="66" w:name="_Toc480754205"/>
      <w:bookmarkStart w:id="67" w:name="_Toc50737329"/>
      <w:bookmarkStart w:id="68" w:name="_Toc50736477"/>
      <w:bookmarkStart w:id="69" w:name="_Toc50737328"/>
      <w:bookmarkStart w:id="70" w:name="_Toc50737296"/>
      <w:bookmarkStart w:id="71" w:name="_Toc50691034"/>
      <w:bookmarkStart w:id="72" w:name="_Toc52165080"/>
      <w:bookmarkStart w:id="73" w:name="_Toc50736476"/>
      <w:r>
        <w:rPr>
          <w:rFonts w:hint="eastAsia"/>
          <w:color w:val="auto"/>
          <w:highlight w:val="none"/>
          <w:u w:val="single"/>
          <w:shd w:val="clear" w:color="auto" w:fill="auto"/>
        </w:rPr>
        <w:t xml:space="preserve">                              </w:t>
      </w:r>
    </w:p>
    <w:p>
      <w:pPr>
        <w:tabs>
          <w:tab w:val="clear" w:pos="426"/>
        </w:tabs>
        <w:rPr>
          <w:color w:val="auto"/>
          <w:highlight w:val="none"/>
          <w:u w:val="singl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pPr>
      <w:r>
        <w:rPr>
          <w:rFonts w:hint="eastAsia"/>
          <w:b/>
          <w:color w:val="auto"/>
          <w:sz w:val="24"/>
          <w:highlight w:val="none"/>
          <w:shd w:val="clear" w:color="auto" w:fill="auto"/>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法定代表人授权委托书</w:t>
      </w:r>
      <w:bookmarkEnd w:id="63"/>
      <w:bookmarkEnd w:id="64"/>
      <w:bookmarkEnd w:id="65"/>
      <w:bookmarkEnd w:id="66"/>
      <w:bookmarkEnd w:id="67"/>
      <w:bookmarkEnd w:id="68"/>
    </w:p>
    <w:p>
      <w:pPr>
        <w:pStyle w:val="24"/>
        <w:tabs>
          <w:tab w:val="clear" w:pos="426"/>
        </w:tabs>
        <w:ind w:firstLine="420" w:firstLineChars="200"/>
        <w:rPr>
          <w:color w:val="auto"/>
          <w:highlight w:val="none"/>
          <w:shd w:val="clear" w:color="auto" w:fill="auto"/>
        </w:rPr>
      </w:pPr>
    </w:p>
    <w:p>
      <w:pPr>
        <w:pStyle w:val="24"/>
        <w:tabs>
          <w:tab w:val="clear" w:pos="426"/>
        </w:tabs>
        <w:ind w:firstLine="420" w:firstLineChars="200"/>
        <w:rPr>
          <w:color w:val="auto"/>
          <w:highlight w:val="none"/>
          <w:shd w:val="clear" w:color="auto" w:fill="auto"/>
        </w:rPr>
      </w:pPr>
      <w:r>
        <w:rPr>
          <w:rFonts w:hint="eastAsia"/>
          <w:color w:val="auto"/>
          <w:highlight w:val="none"/>
          <w:shd w:val="clear" w:color="auto" w:fill="auto"/>
        </w:rPr>
        <w:t>本授权委托书声明：注册于</w:t>
      </w:r>
      <w:r>
        <w:rPr>
          <w:rFonts w:hint="eastAsia"/>
          <w:color w:val="auto"/>
          <w:highlight w:val="none"/>
          <w:u w:val="single"/>
          <w:shd w:val="clear" w:color="auto" w:fill="auto"/>
        </w:rPr>
        <w:t xml:space="preserve"> （投标人地址）  </w:t>
      </w:r>
      <w:r>
        <w:rPr>
          <w:rFonts w:hint="eastAsia"/>
          <w:color w:val="auto"/>
          <w:highlight w:val="none"/>
          <w:shd w:val="clear" w:color="auto" w:fill="auto"/>
        </w:rPr>
        <w:t>的</w:t>
      </w:r>
      <w:r>
        <w:rPr>
          <w:rFonts w:hint="eastAsia"/>
          <w:color w:val="auto"/>
          <w:highlight w:val="none"/>
          <w:u w:val="single"/>
          <w:shd w:val="clear" w:color="auto" w:fill="auto"/>
        </w:rPr>
        <w:t xml:space="preserve">  （投标人名称）    </w:t>
      </w:r>
      <w:r>
        <w:rPr>
          <w:rFonts w:hint="eastAsia"/>
          <w:color w:val="auto"/>
          <w:highlight w:val="none"/>
          <w:shd w:val="clear" w:color="auto" w:fill="auto"/>
        </w:rPr>
        <w:t>在下面签名的</w:t>
      </w:r>
      <w:r>
        <w:rPr>
          <w:rFonts w:hint="eastAsia"/>
          <w:color w:val="auto"/>
          <w:highlight w:val="none"/>
          <w:u w:val="single"/>
          <w:shd w:val="clear" w:color="auto" w:fill="auto"/>
        </w:rPr>
        <w:t>（法定代表人姓名、职务）</w:t>
      </w:r>
      <w:r>
        <w:rPr>
          <w:rFonts w:hint="eastAsia"/>
          <w:color w:val="auto"/>
          <w:highlight w:val="none"/>
          <w:shd w:val="clear" w:color="auto" w:fill="auto"/>
        </w:rPr>
        <w:t>在此授权</w:t>
      </w:r>
      <w:r>
        <w:rPr>
          <w:rFonts w:hint="eastAsia"/>
          <w:color w:val="auto"/>
          <w:highlight w:val="none"/>
          <w:u w:val="single"/>
          <w:shd w:val="clear" w:color="auto" w:fill="auto"/>
        </w:rPr>
        <w:t>（被授权人姓名、职务）</w:t>
      </w:r>
      <w:r>
        <w:rPr>
          <w:rFonts w:hint="eastAsia"/>
          <w:color w:val="auto"/>
          <w:highlight w:val="none"/>
          <w:shd w:val="clear" w:color="auto" w:fill="auto"/>
        </w:rPr>
        <w:t>作为我公司的合法代理人，就</w:t>
      </w:r>
      <w:r>
        <w:rPr>
          <w:rFonts w:hint="eastAsia"/>
          <w:color w:val="auto"/>
          <w:highlight w:val="none"/>
          <w:u w:val="single"/>
          <w:shd w:val="clear" w:color="auto" w:fill="auto"/>
        </w:rPr>
        <w:t>（项目名称、项目编号</w:t>
      </w:r>
      <w:r>
        <w:rPr>
          <w:rFonts w:hint="eastAsia"/>
          <w:color w:val="auto"/>
          <w:highlight w:val="none"/>
          <w:shd w:val="clear" w:color="auto" w:fill="auto"/>
        </w:rPr>
        <w:t>）的招投标活动，采购合同的签订、执行、完成和售后服务，作为投标人代表以我方的名义处理一切与之有关的事务。</w:t>
      </w:r>
    </w:p>
    <w:p>
      <w:pPr>
        <w:pStyle w:val="24"/>
        <w:tabs>
          <w:tab w:val="clear" w:pos="426"/>
        </w:tabs>
        <w:ind w:firstLine="420" w:firstLineChars="200"/>
        <w:rPr>
          <w:color w:val="auto"/>
          <w:highlight w:val="none"/>
          <w:shd w:val="clear" w:color="auto" w:fill="auto"/>
        </w:rPr>
      </w:pPr>
      <w:r>
        <w:rPr>
          <w:rFonts w:hint="eastAsia"/>
          <w:color w:val="auto"/>
          <w:highlight w:val="none"/>
          <w:shd w:val="clear" w:color="auto" w:fill="auto"/>
        </w:rPr>
        <w:t>被授权人（投标人授权代表）无转委托权限。</w:t>
      </w:r>
    </w:p>
    <w:p>
      <w:pPr>
        <w:tabs>
          <w:tab w:val="clear" w:pos="426"/>
        </w:tabs>
        <w:ind w:firstLine="420" w:firstLineChars="200"/>
        <w:rPr>
          <w:color w:val="auto"/>
          <w:szCs w:val="21"/>
          <w:highlight w:val="none"/>
          <w:shd w:val="clear" w:color="auto" w:fill="auto"/>
        </w:rPr>
      </w:pPr>
      <w:r>
        <w:rPr>
          <w:rFonts w:hint="eastAsia"/>
          <w:color w:val="auto"/>
          <w:szCs w:val="21"/>
          <w:highlight w:val="none"/>
          <w:shd w:val="clear" w:color="auto" w:fill="auto"/>
        </w:rPr>
        <w:t>本授权书自法定代表人签字之日起生效，特此声明。</w:t>
      </w:r>
    </w:p>
    <w:p>
      <w:pPr>
        <w:tabs>
          <w:tab w:val="clear" w:pos="426"/>
        </w:tabs>
        <w:ind w:firstLine="422" w:firstLineChars="200"/>
        <w:rPr>
          <w:b/>
          <w:color w:val="auto"/>
          <w:szCs w:val="21"/>
          <w:highlight w:val="none"/>
          <w:shd w:val="clear" w:color="auto" w:fill="auto"/>
        </w:rPr>
      </w:pPr>
      <w:r>
        <w:rPr>
          <w:rFonts w:hint="eastAsia"/>
          <w:b/>
          <w:color w:val="auto"/>
          <w:szCs w:val="21"/>
          <w:highlight w:val="none"/>
          <w:shd w:val="clear" w:color="auto" w:fill="auto"/>
        </w:rPr>
        <w:t>随附《法定代表人证明》</w:t>
      </w:r>
    </w:p>
    <w:p>
      <w:pPr>
        <w:tabs>
          <w:tab w:val="clear" w:pos="426"/>
        </w:tabs>
        <w:ind w:firstLine="422" w:firstLineChars="200"/>
        <w:rPr>
          <w:b/>
          <w:color w:val="auto"/>
          <w:szCs w:val="21"/>
          <w:highlight w:val="none"/>
          <w:shd w:val="clear" w:color="auto" w:fill="auto"/>
        </w:rPr>
      </w:pPr>
    </w:p>
    <w:p>
      <w:pPr>
        <w:tabs>
          <w:tab w:val="clear" w:pos="426"/>
        </w:tabs>
        <w:ind w:firstLine="422" w:firstLineChars="200"/>
        <w:rPr>
          <w:b/>
          <w:color w:val="auto"/>
          <w:szCs w:val="21"/>
          <w:highlight w:val="none"/>
          <w:shd w:val="clear" w:color="auto" w:fill="auto"/>
        </w:rPr>
      </w:pPr>
    </w:p>
    <w:p>
      <w:pPr>
        <w:tabs>
          <w:tab w:val="clear" w:pos="426"/>
        </w:tabs>
        <w:ind w:firstLine="422" w:firstLineChars="200"/>
        <w:rPr>
          <w:b/>
          <w:color w:val="auto"/>
          <w:szCs w:val="21"/>
          <w:highlight w:val="none"/>
          <w:shd w:val="clear" w:color="auto" w:fill="auto"/>
        </w:rPr>
      </w:pPr>
    </w:p>
    <w:p>
      <w:pPr>
        <w:tabs>
          <w:tab w:val="clear" w:pos="426"/>
        </w:tabs>
        <w:ind w:firstLine="424" w:firstLineChars="202"/>
        <w:rPr>
          <w:color w:val="auto"/>
          <w:szCs w:val="21"/>
          <w:highlight w:val="none"/>
          <w:u w:val="single"/>
          <w:shd w:val="clear" w:color="auto" w:fill="auto"/>
        </w:rPr>
      </w:pPr>
      <w:r>
        <w:rPr>
          <w:rFonts w:hint="eastAsia"/>
          <w:color w:val="auto"/>
          <w:szCs w:val="21"/>
          <w:highlight w:val="none"/>
          <w:shd w:val="clear" w:color="auto" w:fill="auto"/>
        </w:rPr>
        <w:t>投标人名称（单位盖</w:t>
      </w:r>
      <w:r>
        <w:rPr>
          <w:rFonts w:hint="eastAsia"/>
          <w:color w:val="auto"/>
          <w:spacing w:val="4"/>
          <w:szCs w:val="21"/>
          <w:highlight w:val="none"/>
          <w:shd w:val="clear" w:color="auto" w:fill="auto"/>
        </w:rPr>
        <w:t>公章</w:t>
      </w:r>
      <w:r>
        <w:rPr>
          <w:rFonts w:hint="eastAsia"/>
          <w:color w:val="auto"/>
          <w:szCs w:val="21"/>
          <w:highlight w:val="none"/>
          <w:shd w:val="clear" w:color="auto" w:fill="auto"/>
        </w:rPr>
        <w:t>）：</w:t>
      </w:r>
      <w:r>
        <w:rPr>
          <w:rFonts w:hint="eastAsia"/>
          <w:color w:val="auto"/>
          <w:szCs w:val="21"/>
          <w:highlight w:val="none"/>
          <w:u w:val="single"/>
          <w:shd w:val="clear" w:color="auto" w:fill="auto"/>
        </w:rPr>
        <w:t xml:space="preserve">                                                     </w:t>
      </w:r>
    </w:p>
    <w:p>
      <w:pPr>
        <w:tabs>
          <w:tab w:val="clear" w:pos="426"/>
        </w:tabs>
        <w:ind w:firstLine="424" w:firstLineChars="202"/>
        <w:rPr>
          <w:color w:val="auto"/>
          <w:szCs w:val="21"/>
          <w:highlight w:val="none"/>
          <w:u w:val="single"/>
          <w:shd w:val="clear" w:color="auto" w:fill="auto"/>
        </w:rPr>
      </w:pPr>
      <w:r>
        <w:rPr>
          <w:rFonts w:hint="eastAsia"/>
          <w:color w:val="auto"/>
          <w:szCs w:val="21"/>
          <w:highlight w:val="none"/>
          <w:shd w:val="clear" w:color="auto" w:fill="auto"/>
        </w:rPr>
        <w:t>地      址：</w:t>
      </w:r>
      <w:r>
        <w:rPr>
          <w:rFonts w:hint="eastAsia"/>
          <w:color w:val="auto"/>
          <w:szCs w:val="21"/>
          <w:highlight w:val="none"/>
          <w:u w:val="single"/>
          <w:shd w:val="clear" w:color="auto" w:fill="auto"/>
        </w:rPr>
        <w:t xml:space="preserve">                                                                   </w:t>
      </w: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法定代表人（签字或盖章）：</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签字日期：</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年</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月</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日</w:t>
      </w: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被授权人（投标人授权代表）（签字或盖章）：</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tabs>
          <w:tab w:val="clear" w:pos="426"/>
        </w:tabs>
        <w:ind w:firstLine="424" w:firstLineChars="202"/>
        <w:rPr>
          <w:color w:val="auto"/>
          <w:szCs w:val="21"/>
          <w:highlight w:val="none"/>
          <w:shd w:val="clear" w:color="auto" w:fill="auto"/>
        </w:rPr>
      </w:pP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附：被授权人身份证复印件：</w:t>
      </w:r>
    </w:p>
    <w:p>
      <w:pPr>
        <w:tabs>
          <w:tab w:val="clear" w:pos="426"/>
        </w:tabs>
        <w:ind w:firstLine="424" w:firstLineChars="202"/>
        <w:rPr>
          <w:color w:val="auto"/>
          <w:szCs w:val="21"/>
          <w:highlight w:val="none"/>
          <w:shd w:val="clear" w:color="auto" w:fill="auto"/>
        </w:rPr>
      </w:pPr>
    </w:p>
    <w:bookmarkEnd w:id="69"/>
    <w:bookmarkEnd w:id="70"/>
    <w:bookmarkEnd w:id="71"/>
    <w:bookmarkEnd w:id="72"/>
    <w:bookmarkEnd w:id="73"/>
    <w:p>
      <w:pPr>
        <w:tabs>
          <w:tab w:val="clear" w:pos="426"/>
        </w:tabs>
        <w:spacing w:line="300" w:lineRule="auto"/>
        <w:jc w:val="center"/>
        <w:rPr>
          <w:color w:val="auto"/>
          <w:highlight w:val="none"/>
          <w:shd w:val="clear" w:color="auto" w:fill="auto"/>
        </w:rPr>
      </w:pPr>
      <w:r>
        <w:rPr>
          <w:color w:val="auto"/>
          <w:highlight w:val="none"/>
          <w:shd w:val="clear" w:color="auto" w:fill="auto"/>
        </w:rPr>
        <w:br w:type="page"/>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法定代表人证明书</w:t>
      </w:r>
    </w:p>
    <w:p>
      <w:pPr>
        <w:tabs>
          <w:tab w:val="clear" w:pos="426"/>
        </w:tabs>
        <w:spacing w:line="480" w:lineRule="auto"/>
        <w:ind w:firstLine="424" w:firstLineChars="202"/>
        <w:rPr>
          <w:color w:val="auto"/>
          <w:highlight w:val="none"/>
          <w:u w:val="single"/>
          <w:shd w:val="clear" w:color="auto" w:fill="auto"/>
        </w:rPr>
      </w:pPr>
    </w:p>
    <w:p>
      <w:pPr>
        <w:tabs>
          <w:tab w:val="clear" w:pos="426"/>
        </w:tabs>
        <w:spacing w:line="480" w:lineRule="auto"/>
        <w:ind w:firstLine="424" w:firstLineChars="202"/>
        <w:rPr>
          <w:color w:val="auto"/>
          <w:highlight w:val="none"/>
          <w:shd w:val="clear" w:color="auto" w:fill="auto"/>
        </w:rPr>
      </w:pPr>
      <w:r>
        <w:rPr>
          <w:rFonts w:hint="eastAsia"/>
          <w:color w:val="auto"/>
          <w:highlight w:val="none"/>
          <w:u w:val="single"/>
          <w:shd w:val="clear" w:color="auto" w:fill="auto"/>
        </w:rPr>
        <w:t>__________</w:t>
      </w:r>
      <w:r>
        <w:rPr>
          <w:rFonts w:hint="eastAsia"/>
          <w:color w:val="auto"/>
          <w:highlight w:val="none"/>
          <w:shd w:val="clear" w:color="auto" w:fill="auto"/>
        </w:rPr>
        <w:t>同志，现任我单位</w:t>
      </w:r>
      <w:r>
        <w:rPr>
          <w:color w:val="auto"/>
          <w:highlight w:val="none"/>
          <w:u w:val="single"/>
          <w:shd w:val="clear" w:color="auto" w:fill="auto"/>
        </w:rPr>
        <w:t xml:space="preserve">         </w:t>
      </w:r>
      <w:r>
        <w:rPr>
          <w:rFonts w:hint="eastAsia"/>
          <w:color w:val="auto"/>
          <w:highlight w:val="none"/>
          <w:shd w:val="clear" w:color="auto" w:fill="auto"/>
        </w:rPr>
        <w:t>职务，为法定代表人，特此证明。</w:t>
      </w:r>
    </w:p>
    <w:p>
      <w:pPr>
        <w:tabs>
          <w:tab w:val="clear" w:pos="426"/>
        </w:tabs>
        <w:spacing w:line="480" w:lineRule="auto"/>
        <w:ind w:firstLine="424" w:firstLineChars="202"/>
        <w:rPr>
          <w:color w:val="auto"/>
          <w:highlight w:val="none"/>
          <w:shd w:val="clear" w:color="auto" w:fill="auto"/>
        </w:rPr>
      </w:pPr>
      <w:r>
        <w:rPr>
          <w:rFonts w:hint="eastAsia"/>
          <w:color w:val="auto"/>
          <w:highlight w:val="none"/>
          <w:shd w:val="clear" w:color="auto" w:fill="auto"/>
        </w:rPr>
        <w:t>本证明书自签发之日起生效，有效期与本公司投标文件中标注的投标有效期相同。</w:t>
      </w:r>
    </w:p>
    <w:p>
      <w:pPr>
        <w:tabs>
          <w:tab w:val="clear" w:pos="426"/>
        </w:tabs>
        <w:spacing w:line="480" w:lineRule="auto"/>
        <w:ind w:firstLine="424" w:firstLineChars="202"/>
        <w:rPr>
          <w:color w:val="auto"/>
          <w:highlight w:val="none"/>
          <w:shd w:val="clear" w:color="auto" w:fill="auto"/>
        </w:rPr>
      </w:pPr>
      <w:r>
        <w:rPr>
          <w:rFonts w:hint="eastAsia"/>
          <w:color w:val="auto"/>
          <w:highlight w:val="none"/>
          <w:shd w:val="clear" w:color="auto" w:fill="auto"/>
        </w:rPr>
        <w:t>附：</w:t>
      </w:r>
    </w:p>
    <w:p>
      <w:pPr>
        <w:tabs>
          <w:tab w:val="clear" w:pos="426"/>
        </w:tabs>
        <w:spacing w:line="480" w:lineRule="auto"/>
        <w:ind w:firstLine="424" w:firstLineChars="202"/>
        <w:rPr>
          <w:color w:val="auto"/>
          <w:highlight w:val="none"/>
          <w:shd w:val="clear" w:color="auto" w:fill="auto"/>
        </w:rPr>
      </w:pPr>
      <w:r>
        <w:rPr>
          <w:rFonts w:hint="eastAsia"/>
          <w:color w:val="auto"/>
          <w:highlight w:val="none"/>
          <w:shd w:val="clear" w:color="auto" w:fill="auto"/>
        </w:rPr>
        <w:t>营业执照（注册号）：</w:t>
      </w:r>
      <w:r>
        <w:rPr>
          <w:rFonts w:hint="eastAsia"/>
          <w:color w:val="auto"/>
          <w:highlight w:val="none"/>
          <w:u w:val="single"/>
          <w:shd w:val="clear" w:color="auto" w:fill="auto"/>
        </w:rPr>
        <w:t xml:space="preserve">                                               </w:t>
      </w:r>
    </w:p>
    <w:p>
      <w:pPr>
        <w:tabs>
          <w:tab w:val="clear" w:pos="426"/>
        </w:tabs>
        <w:spacing w:line="480" w:lineRule="auto"/>
        <w:ind w:firstLine="424" w:firstLineChars="202"/>
        <w:rPr>
          <w:color w:val="auto"/>
          <w:highlight w:val="none"/>
          <w:u w:val="single"/>
          <w:shd w:val="clear" w:color="auto" w:fill="auto"/>
        </w:rPr>
      </w:pPr>
      <w:r>
        <w:rPr>
          <w:rFonts w:hint="eastAsia"/>
          <w:color w:val="auto"/>
          <w:highlight w:val="none"/>
          <w:shd w:val="clear" w:color="auto" w:fill="auto"/>
        </w:rPr>
        <w:t>经济性质：</w:t>
      </w:r>
      <w:r>
        <w:rPr>
          <w:rFonts w:hint="eastAsia"/>
          <w:color w:val="auto"/>
          <w:highlight w:val="none"/>
          <w:u w:val="single"/>
          <w:shd w:val="clear" w:color="auto" w:fill="auto"/>
        </w:rPr>
        <w:t xml:space="preserve">                                                         </w:t>
      </w:r>
    </w:p>
    <w:p>
      <w:pPr>
        <w:tabs>
          <w:tab w:val="clear" w:pos="426"/>
        </w:tabs>
        <w:spacing w:line="480" w:lineRule="auto"/>
        <w:ind w:firstLine="424" w:firstLineChars="202"/>
        <w:rPr>
          <w:color w:val="auto"/>
          <w:highlight w:val="none"/>
          <w:u w:val="single"/>
          <w:shd w:val="clear" w:color="auto" w:fill="auto"/>
        </w:rPr>
      </w:pPr>
      <w:r>
        <w:rPr>
          <w:rFonts w:hint="eastAsia"/>
          <w:color w:val="auto"/>
          <w:highlight w:val="none"/>
          <w:shd w:val="clear" w:color="auto" w:fill="auto"/>
        </w:rPr>
        <w:t>主营（产）：</w:t>
      </w:r>
      <w:r>
        <w:rPr>
          <w:rFonts w:hint="eastAsia"/>
          <w:color w:val="auto"/>
          <w:highlight w:val="none"/>
          <w:u w:val="single"/>
          <w:shd w:val="clear" w:color="auto" w:fill="auto"/>
        </w:rPr>
        <w:t xml:space="preserve">                                                       </w:t>
      </w:r>
    </w:p>
    <w:p>
      <w:pPr>
        <w:tabs>
          <w:tab w:val="clear" w:pos="426"/>
        </w:tabs>
        <w:spacing w:line="480" w:lineRule="auto"/>
        <w:ind w:firstLine="424" w:firstLineChars="202"/>
        <w:rPr>
          <w:color w:val="auto"/>
          <w:highlight w:val="none"/>
          <w:u w:val="single"/>
          <w:shd w:val="clear" w:color="auto" w:fill="auto"/>
        </w:rPr>
      </w:pPr>
      <w:r>
        <w:rPr>
          <w:rFonts w:hint="eastAsia"/>
          <w:color w:val="auto"/>
          <w:highlight w:val="none"/>
          <w:shd w:val="clear" w:color="auto" w:fill="auto"/>
        </w:rPr>
        <w:t>兼营（产）：</w:t>
      </w:r>
      <w:r>
        <w:rPr>
          <w:rFonts w:hint="eastAsia"/>
          <w:color w:val="auto"/>
          <w:highlight w:val="none"/>
          <w:u w:val="single"/>
          <w:shd w:val="clear" w:color="auto" w:fill="auto"/>
        </w:rPr>
        <w:t xml:space="preserve">                                                       </w:t>
      </w:r>
    </w:p>
    <w:p>
      <w:pPr>
        <w:tabs>
          <w:tab w:val="clear" w:pos="426"/>
        </w:tabs>
        <w:ind w:firstLine="424" w:firstLineChars="202"/>
        <w:rPr>
          <w:color w:val="auto"/>
          <w:highlight w:val="none"/>
          <w:shd w:val="clear" w:color="auto" w:fill="auto"/>
        </w:rPr>
      </w:pP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附：法定代表人身份证复印件：</w:t>
      </w:r>
    </w:p>
    <w:p>
      <w:pPr>
        <w:tabs>
          <w:tab w:val="clear" w:pos="426"/>
        </w:tabs>
        <w:ind w:firstLine="424" w:firstLineChars="202"/>
        <w:rPr>
          <w:color w:val="auto"/>
          <w:szCs w:val="21"/>
          <w:highlight w:val="none"/>
          <w:shd w:val="clear" w:color="auto" w:fill="auto"/>
        </w:rPr>
      </w:pPr>
    </w:p>
    <w:p>
      <w:pPr>
        <w:tabs>
          <w:tab w:val="clear" w:pos="426"/>
        </w:tabs>
        <w:ind w:firstLine="424" w:firstLineChars="202"/>
        <w:rPr>
          <w:color w:val="auto"/>
          <w:szCs w:val="21"/>
          <w:highlight w:val="none"/>
          <w:shd w:val="clear" w:color="auto" w:fill="auto"/>
        </w:rPr>
      </w:pPr>
    </w:p>
    <w:p>
      <w:pPr>
        <w:tabs>
          <w:tab w:val="clear" w:pos="426"/>
        </w:tabs>
        <w:ind w:firstLine="424" w:firstLineChars="202"/>
        <w:rPr>
          <w:color w:val="auto"/>
          <w:szCs w:val="21"/>
          <w:highlight w:val="none"/>
          <w:shd w:val="clear" w:color="auto" w:fill="auto"/>
        </w:rPr>
      </w:pPr>
    </w:p>
    <w:p>
      <w:pPr>
        <w:tabs>
          <w:tab w:val="clear" w:pos="426"/>
        </w:tabs>
        <w:spacing w:line="500" w:lineRule="exact"/>
        <w:ind w:left="3826" w:leftChars="1822"/>
        <w:rPr>
          <w:color w:val="auto"/>
          <w:highlight w:val="none"/>
          <w:u w:val="single"/>
          <w:shd w:val="clear" w:color="auto" w:fill="auto"/>
        </w:rPr>
      </w:pPr>
      <w:r>
        <w:rPr>
          <w:rFonts w:hint="eastAsia"/>
          <w:color w:val="auto"/>
          <w:highlight w:val="none"/>
          <w:shd w:val="clear" w:color="auto" w:fill="auto"/>
        </w:rPr>
        <w:t>投标人名称（单位盖</w:t>
      </w:r>
      <w:r>
        <w:rPr>
          <w:rFonts w:hint="eastAsia"/>
          <w:color w:val="auto"/>
          <w:spacing w:val="4"/>
          <w:highlight w:val="none"/>
          <w:shd w:val="clear" w:color="auto" w:fill="auto"/>
        </w:rPr>
        <w:t>公章</w:t>
      </w:r>
      <w:r>
        <w:rPr>
          <w:rFonts w:hint="eastAsia"/>
          <w:color w:val="auto"/>
          <w:highlight w:val="none"/>
          <w:shd w:val="clear" w:color="auto" w:fill="auto"/>
        </w:rPr>
        <w:t>）：</w:t>
      </w:r>
      <w:r>
        <w:rPr>
          <w:rFonts w:hint="eastAsia"/>
          <w:color w:val="auto"/>
          <w:highlight w:val="none"/>
          <w:u w:val="single"/>
          <w:shd w:val="clear" w:color="auto" w:fill="auto"/>
        </w:rPr>
        <w:t xml:space="preserve">                     </w:t>
      </w:r>
    </w:p>
    <w:p>
      <w:pPr>
        <w:tabs>
          <w:tab w:val="clear" w:pos="426"/>
        </w:tabs>
        <w:spacing w:line="500" w:lineRule="exact"/>
        <w:ind w:left="3826" w:leftChars="1822"/>
        <w:rPr>
          <w:color w:val="auto"/>
          <w:highlight w:val="none"/>
          <w:u w:val="single"/>
          <w:shd w:val="clear" w:color="auto" w:fill="auto"/>
        </w:rPr>
      </w:pPr>
      <w:r>
        <w:rPr>
          <w:rFonts w:hint="eastAsia"/>
          <w:color w:val="auto"/>
          <w:highlight w:val="none"/>
          <w:shd w:val="clear" w:color="auto" w:fill="auto"/>
        </w:rPr>
        <w:t>地址：</w:t>
      </w:r>
      <w:r>
        <w:rPr>
          <w:rFonts w:hint="eastAsia"/>
          <w:color w:val="auto"/>
          <w:highlight w:val="none"/>
          <w:u w:val="single"/>
          <w:shd w:val="clear" w:color="auto" w:fill="auto"/>
        </w:rPr>
        <w:t xml:space="preserve">                                           </w:t>
      </w:r>
    </w:p>
    <w:p>
      <w:pPr>
        <w:tabs>
          <w:tab w:val="clear" w:pos="426"/>
        </w:tabs>
        <w:spacing w:line="500" w:lineRule="exact"/>
        <w:ind w:left="3826" w:leftChars="1822"/>
        <w:rPr>
          <w:color w:val="auto"/>
          <w:highlight w:val="none"/>
          <w:u w:val="single"/>
          <w:shd w:val="clear" w:color="auto" w:fill="auto"/>
        </w:rPr>
      </w:pPr>
      <w:r>
        <w:rPr>
          <w:rFonts w:hint="eastAsia"/>
          <w:color w:val="auto"/>
          <w:highlight w:val="none"/>
          <w:shd w:val="clear" w:color="auto" w:fill="auto"/>
        </w:rPr>
        <w:t>签发日期：</w:t>
      </w:r>
      <w:r>
        <w:rPr>
          <w:rFonts w:hint="eastAsia"/>
          <w:color w:val="auto"/>
          <w:highlight w:val="none"/>
          <w:u w:val="single"/>
          <w:shd w:val="clear" w:color="auto" w:fill="auto"/>
        </w:rPr>
        <w:t xml:space="preserve">                                       </w:t>
      </w:r>
    </w:p>
    <w:p>
      <w:pPr>
        <w:tabs>
          <w:tab w:val="clear" w:pos="426"/>
        </w:tabs>
        <w:spacing w:line="500" w:lineRule="exact"/>
        <w:ind w:left="3826" w:leftChars="1822"/>
        <w:rPr>
          <w:b/>
          <w:bCs/>
          <w:color w:val="auto"/>
          <w:highlight w:val="none"/>
          <w:u w:val="singl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投标人基本情况表</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bookmarkStart w:id="74" w:name="_Toc275865616"/>
      <w:bookmarkStart w:id="75" w:name="_Toc173553182"/>
      <w:bookmarkStart w:id="76" w:name="_Toc480789478"/>
      <w:bookmarkStart w:id="77" w:name="_Toc480754207"/>
      <w:bookmarkStart w:id="78" w:name="_Toc480755928"/>
      <w:bookmarkStart w:id="79" w:name="_Toc480756074"/>
      <w:r>
        <w:rPr>
          <w:rFonts w:hint="eastAsia" w:cs="Times New Roman"/>
          <w:bCs/>
          <w:color w:val="auto"/>
          <w:kern w:val="2"/>
          <w:sz w:val="32"/>
          <w:szCs w:val="32"/>
          <w:highlight w:val="none"/>
          <w:shd w:val="clear" w:color="auto" w:fill="auto"/>
        </w:rPr>
        <w:t>投标人基本情况表</w:t>
      </w:r>
      <w:bookmarkEnd w:id="74"/>
      <w:bookmarkEnd w:id="75"/>
      <w:bookmarkEnd w:id="76"/>
      <w:bookmarkEnd w:id="77"/>
      <w:bookmarkEnd w:id="78"/>
      <w:bookmarkEnd w:id="79"/>
    </w:p>
    <w:p>
      <w:pPr>
        <w:widowControl w:val="0"/>
        <w:shd w:val="clear" w:color="auto" w:fill="auto"/>
        <w:tabs>
          <w:tab w:val="clear" w:pos="426"/>
        </w:tabs>
        <w:adjustRightInd/>
        <w:snapToGrid/>
        <w:rPr>
          <w:rFonts w:cs="Arial"/>
          <w:b/>
          <w:color w:val="auto"/>
          <w:szCs w:val="21"/>
          <w:highlight w:val="none"/>
          <w:shd w:val="clear" w:color="auto" w:fill="auto"/>
        </w:rPr>
      </w:pPr>
      <w:r>
        <w:rPr>
          <w:rFonts w:hint="eastAsia" w:cs="Arial"/>
          <w:b/>
          <w:color w:val="auto"/>
          <w:szCs w:val="21"/>
          <w:highlight w:val="none"/>
          <w:shd w:val="clear" w:color="auto" w:fill="auto"/>
        </w:rPr>
        <w:t>一、</w:t>
      </w:r>
      <w:r>
        <w:rPr>
          <w:rFonts w:cs="Arial"/>
          <w:b/>
          <w:color w:val="auto"/>
          <w:szCs w:val="21"/>
          <w:highlight w:val="none"/>
          <w:shd w:val="clear" w:color="auto" w:fill="auto"/>
        </w:rPr>
        <w:t>公司基本情况</w:t>
      </w:r>
    </w:p>
    <w:p>
      <w:pPr>
        <w:widowControl w:val="0"/>
        <w:numPr>
          <w:ilvl w:val="1"/>
          <w:numId w:val="27"/>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公司名称：</w:t>
      </w:r>
      <w:r>
        <w:rPr>
          <w:rFonts w:cs="Arial"/>
          <w:color w:val="auto"/>
          <w:szCs w:val="21"/>
          <w:highlight w:val="none"/>
          <w:u w:val="single"/>
          <w:shd w:val="clear" w:color="auto" w:fill="auto"/>
        </w:rPr>
        <w:t xml:space="preserve">                              </w:t>
      </w:r>
      <w:r>
        <w:rPr>
          <w:rFonts w:cs="Arial"/>
          <w:color w:val="auto"/>
          <w:szCs w:val="21"/>
          <w:highlight w:val="none"/>
          <w:shd w:val="clear" w:color="auto" w:fill="auto"/>
        </w:rPr>
        <w:t xml:space="preserve">  电话号码：</w:t>
      </w:r>
      <w:r>
        <w:rPr>
          <w:rFonts w:cs="Arial"/>
          <w:color w:val="auto"/>
          <w:szCs w:val="21"/>
          <w:highlight w:val="none"/>
          <w:u w:val="single"/>
          <w:shd w:val="clear" w:color="auto" w:fill="auto"/>
        </w:rPr>
        <w:t xml:space="preserve">                            </w:t>
      </w:r>
    </w:p>
    <w:p>
      <w:pPr>
        <w:widowControl w:val="0"/>
        <w:numPr>
          <w:ilvl w:val="1"/>
          <w:numId w:val="27"/>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地    址：</w:t>
      </w:r>
      <w:r>
        <w:rPr>
          <w:rFonts w:cs="Arial"/>
          <w:color w:val="auto"/>
          <w:szCs w:val="21"/>
          <w:highlight w:val="none"/>
          <w:u w:val="single"/>
          <w:shd w:val="clear" w:color="auto" w:fill="auto"/>
        </w:rPr>
        <w:t xml:space="preserve">                              </w:t>
      </w:r>
      <w:r>
        <w:rPr>
          <w:rFonts w:cs="Arial"/>
          <w:color w:val="auto"/>
          <w:szCs w:val="21"/>
          <w:highlight w:val="none"/>
          <w:shd w:val="clear" w:color="auto" w:fill="auto"/>
        </w:rPr>
        <w:t xml:space="preserve">  传    真：</w:t>
      </w:r>
      <w:r>
        <w:rPr>
          <w:rFonts w:cs="Arial"/>
          <w:color w:val="auto"/>
          <w:szCs w:val="21"/>
          <w:highlight w:val="none"/>
          <w:u w:val="single"/>
          <w:shd w:val="clear" w:color="auto" w:fill="auto"/>
        </w:rPr>
        <w:t xml:space="preserve">                             </w:t>
      </w:r>
    </w:p>
    <w:p>
      <w:pPr>
        <w:widowControl w:val="0"/>
        <w:numPr>
          <w:ilvl w:val="1"/>
          <w:numId w:val="27"/>
        </w:numPr>
        <w:shd w:val="clear" w:color="auto" w:fill="auto"/>
        <w:tabs>
          <w:tab w:val="clear" w:pos="426"/>
        </w:tabs>
        <w:adjustRightInd/>
        <w:snapToGrid/>
        <w:ind w:left="0" w:firstLine="426"/>
        <w:rPr>
          <w:rFonts w:cs="Arial"/>
          <w:color w:val="auto"/>
          <w:szCs w:val="21"/>
          <w:highlight w:val="none"/>
          <w:u w:val="single"/>
          <w:shd w:val="clear" w:color="auto" w:fill="auto"/>
        </w:rPr>
      </w:pPr>
      <w:r>
        <w:rPr>
          <w:rFonts w:cs="Arial"/>
          <w:color w:val="auto"/>
          <w:szCs w:val="21"/>
          <w:highlight w:val="none"/>
          <w:shd w:val="clear" w:color="auto" w:fill="auto"/>
        </w:rPr>
        <w:t>注册资金：</w:t>
      </w:r>
      <w:r>
        <w:rPr>
          <w:rFonts w:cs="Arial"/>
          <w:color w:val="auto"/>
          <w:szCs w:val="21"/>
          <w:highlight w:val="none"/>
          <w:u w:val="single"/>
          <w:shd w:val="clear" w:color="auto" w:fill="auto"/>
        </w:rPr>
        <w:t xml:space="preserve">                              </w:t>
      </w:r>
      <w:r>
        <w:rPr>
          <w:rFonts w:cs="Arial"/>
          <w:color w:val="auto"/>
          <w:szCs w:val="21"/>
          <w:highlight w:val="none"/>
          <w:shd w:val="clear" w:color="auto" w:fill="auto"/>
        </w:rPr>
        <w:t xml:space="preserve">  经济性质：</w:t>
      </w:r>
      <w:r>
        <w:rPr>
          <w:rFonts w:cs="Arial"/>
          <w:color w:val="auto"/>
          <w:szCs w:val="21"/>
          <w:highlight w:val="none"/>
          <w:u w:val="single"/>
          <w:shd w:val="clear" w:color="auto" w:fill="auto"/>
        </w:rPr>
        <w:t xml:space="preserve">      </w:t>
      </w:r>
      <w:r>
        <w:rPr>
          <w:rFonts w:hint="eastAsia" w:cs="Arial"/>
          <w:color w:val="auto"/>
          <w:szCs w:val="21"/>
          <w:highlight w:val="none"/>
          <w:u w:val="single"/>
          <w:shd w:val="clear" w:color="auto" w:fill="auto"/>
        </w:rPr>
        <w:t xml:space="preserve">                   </w:t>
      </w:r>
      <w:r>
        <w:rPr>
          <w:rFonts w:cs="Arial"/>
          <w:color w:val="auto"/>
          <w:szCs w:val="21"/>
          <w:highlight w:val="none"/>
          <w:u w:val="single"/>
          <w:shd w:val="clear" w:color="auto" w:fill="auto"/>
        </w:rPr>
        <w:t xml:space="preserve">    </w:t>
      </w:r>
    </w:p>
    <w:p>
      <w:pPr>
        <w:widowControl w:val="0"/>
        <w:numPr>
          <w:ilvl w:val="1"/>
          <w:numId w:val="27"/>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公司开户银行名称及账号：</w:t>
      </w:r>
      <w:r>
        <w:rPr>
          <w:rFonts w:hint="eastAsia" w:cs="Arial"/>
          <w:color w:val="auto"/>
          <w:szCs w:val="21"/>
          <w:highlight w:val="none"/>
          <w:u w:val="single"/>
          <w:shd w:val="clear" w:color="auto" w:fill="auto"/>
        </w:rPr>
        <w:t xml:space="preserve">                                                         </w:t>
      </w:r>
    </w:p>
    <w:p>
      <w:pPr>
        <w:widowControl w:val="0"/>
        <w:numPr>
          <w:ilvl w:val="1"/>
          <w:numId w:val="27"/>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营业注册执照号：</w:t>
      </w:r>
      <w:r>
        <w:rPr>
          <w:rFonts w:hint="eastAsia" w:cs="Arial"/>
          <w:color w:val="auto"/>
          <w:szCs w:val="21"/>
          <w:highlight w:val="none"/>
          <w:u w:val="single"/>
          <w:shd w:val="clear" w:color="auto" w:fill="auto"/>
        </w:rPr>
        <w:t xml:space="preserve">                                                                  </w:t>
      </w:r>
    </w:p>
    <w:p>
      <w:pPr>
        <w:widowControl w:val="0"/>
        <w:numPr>
          <w:ilvl w:val="1"/>
          <w:numId w:val="27"/>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公司简介</w:t>
      </w:r>
    </w:p>
    <w:p>
      <w:pPr>
        <w:tabs>
          <w:tab w:val="clear" w:pos="426"/>
        </w:tabs>
        <w:ind w:firstLine="426"/>
        <w:rPr>
          <w:color w:val="auto"/>
          <w:highlight w:val="none"/>
          <w:shd w:val="clear" w:color="auto" w:fill="auto"/>
        </w:rPr>
      </w:pPr>
      <w:r>
        <w:rPr>
          <w:rFonts w:hint="eastAsia"/>
          <w:color w:val="auto"/>
          <w:highlight w:val="none"/>
          <w:shd w:val="clear" w:color="auto" w:fill="auto"/>
        </w:rPr>
        <w:t>文字描述：</w:t>
      </w:r>
      <w:r>
        <w:rPr>
          <w:rFonts w:hint="eastAsia"/>
          <w:bCs/>
          <w:color w:val="auto"/>
          <w:szCs w:val="21"/>
          <w:highlight w:val="none"/>
          <w:shd w:val="clear" w:color="auto" w:fill="auto"/>
          <w:lang w:val="en-GB"/>
        </w:rPr>
        <w:t>发展历程、经营规模及服务理念</w:t>
      </w:r>
      <w:r>
        <w:rPr>
          <w:rFonts w:hint="eastAsia"/>
          <w:color w:val="auto"/>
          <w:highlight w:val="none"/>
          <w:shd w:val="clear" w:color="auto" w:fill="auto"/>
        </w:rPr>
        <w:t>、技术力量、财务状况、</w:t>
      </w:r>
      <w:r>
        <w:rPr>
          <w:color w:val="auto"/>
          <w:highlight w:val="none"/>
          <w:shd w:val="clear" w:color="auto" w:fill="auto"/>
        </w:rPr>
        <w:t>管理水平</w:t>
      </w:r>
      <w:r>
        <w:rPr>
          <w:rFonts w:hint="eastAsia"/>
          <w:color w:val="auto"/>
          <w:highlight w:val="none"/>
          <w:shd w:val="clear" w:color="auto" w:fill="auto"/>
        </w:rPr>
        <w:t>等方面进行阐述；</w:t>
      </w:r>
    </w:p>
    <w:p>
      <w:pPr>
        <w:tabs>
          <w:tab w:val="clear" w:pos="426"/>
        </w:tabs>
        <w:ind w:firstLine="426"/>
        <w:rPr>
          <w:rFonts w:cs="Arial"/>
          <w:color w:val="auto"/>
          <w:szCs w:val="21"/>
          <w:highlight w:val="none"/>
          <w:shd w:val="clear" w:color="auto" w:fill="auto"/>
        </w:rPr>
      </w:pPr>
      <w:r>
        <w:rPr>
          <w:rFonts w:hint="eastAsia"/>
          <w:color w:val="auto"/>
          <w:highlight w:val="none"/>
          <w:shd w:val="clear" w:color="auto" w:fill="auto"/>
        </w:rPr>
        <w:t>图片描述：</w:t>
      </w:r>
      <w:r>
        <w:rPr>
          <w:rFonts w:hint="eastAsia"/>
          <w:bCs/>
          <w:color w:val="auto"/>
          <w:szCs w:val="21"/>
          <w:highlight w:val="none"/>
          <w:shd w:val="clear" w:color="auto" w:fill="auto"/>
          <w:lang w:val="en-GB"/>
        </w:rPr>
        <w:t>经营场所、主要或关键产品介绍、生产场所及服务流程等。</w:t>
      </w:r>
    </w:p>
    <w:p>
      <w:pPr>
        <w:widowControl w:val="0"/>
        <w:shd w:val="clear" w:color="auto" w:fill="auto"/>
        <w:tabs>
          <w:tab w:val="clear" w:pos="426"/>
        </w:tabs>
        <w:adjustRightInd/>
        <w:snapToGrid/>
        <w:rPr>
          <w:rFonts w:cs="Arial"/>
          <w:b/>
          <w:color w:val="auto"/>
          <w:szCs w:val="21"/>
          <w:highlight w:val="none"/>
          <w:shd w:val="clear" w:color="auto" w:fill="auto"/>
        </w:rPr>
      </w:pPr>
      <w:r>
        <w:rPr>
          <w:rFonts w:hint="eastAsia" w:cs="Arial"/>
          <w:b/>
          <w:color w:val="auto"/>
          <w:szCs w:val="21"/>
          <w:highlight w:val="none"/>
          <w:shd w:val="clear" w:color="auto" w:fill="auto"/>
        </w:rPr>
        <w:t>二、供应商资格证明文件</w:t>
      </w:r>
    </w:p>
    <w:p>
      <w:pPr>
        <w:tabs>
          <w:tab w:val="clear" w:pos="426"/>
        </w:tabs>
        <w:spacing w:before="120" w:beforeLines="50"/>
        <w:ind w:firstLine="424" w:firstLineChars="201"/>
        <w:rPr>
          <w:b/>
          <w:color w:val="auto"/>
          <w:highlight w:val="none"/>
          <w:shd w:val="clear" w:color="auto" w:fill="auto"/>
        </w:rPr>
      </w:pPr>
      <w:r>
        <w:rPr>
          <w:rFonts w:hint="eastAsia"/>
          <w:b/>
          <w:color w:val="auto"/>
          <w:highlight w:val="none"/>
          <w:shd w:val="clear" w:color="auto" w:fill="auto"/>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color w:val="auto"/>
          <w:szCs w:val="21"/>
          <w:highlight w:val="none"/>
          <w:shd w:val="clear" w:color="auto" w:fill="auto"/>
        </w:rPr>
      </w:pPr>
      <w:r>
        <w:rPr>
          <w:rFonts w:hint="eastAsia" w:cs="Arial"/>
          <w:b/>
          <w:color w:val="auto"/>
          <w:szCs w:val="21"/>
          <w:highlight w:val="none"/>
          <w:shd w:val="clear" w:color="auto" w:fill="auto"/>
        </w:rPr>
        <w:t>三、</w:t>
      </w:r>
      <w:r>
        <w:rPr>
          <w:rFonts w:cs="Arial"/>
          <w:b/>
          <w:color w:val="auto"/>
          <w:szCs w:val="21"/>
          <w:highlight w:val="none"/>
          <w:shd w:val="clear" w:color="auto" w:fill="auto"/>
        </w:rPr>
        <w:t>如联合体投标，投标人还必须提供《联合体投标协议》（格式自定）。</w:t>
      </w:r>
    </w:p>
    <w:p>
      <w:pPr>
        <w:tabs>
          <w:tab w:val="clear" w:pos="426"/>
        </w:tabs>
        <w:spacing w:line="500" w:lineRule="exact"/>
        <w:ind w:left="424" w:leftChars="202"/>
        <w:rPr>
          <w:color w:val="auto"/>
          <w:spacing w:val="4"/>
          <w:highlight w:val="none"/>
          <w:shd w:val="clear" w:color="auto" w:fill="auto"/>
        </w:rPr>
      </w:pPr>
    </w:p>
    <w:p>
      <w:pPr>
        <w:tabs>
          <w:tab w:val="clear" w:pos="426"/>
        </w:tabs>
        <w:spacing w:line="500" w:lineRule="exact"/>
        <w:ind w:left="424" w:leftChars="202"/>
        <w:rPr>
          <w:color w:val="auto"/>
          <w:spacing w:val="4"/>
          <w:highlight w:val="none"/>
          <w:shd w:val="clear" w:color="auto" w:fill="auto"/>
        </w:rPr>
      </w:pPr>
    </w:p>
    <w:p>
      <w:pPr>
        <w:tabs>
          <w:tab w:val="clear" w:pos="426"/>
        </w:tabs>
        <w:spacing w:line="500" w:lineRule="exact"/>
        <w:ind w:left="424" w:leftChars="202"/>
        <w:rPr>
          <w:color w:val="auto"/>
          <w:spacing w:val="4"/>
          <w:highlight w:val="none"/>
          <w:shd w:val="clear" w:color="auto" w:fill="auto"/>
        </w:rPr>
      </w:pPr>
    </w:p>
    <w:p>
      <w:pPr>
        <w:tabs>
          <w:tab w:val="clear" w:pos="426"/>
        </w:tabs>
        <w:spacing w:line="500" w:lineRule="exact"/>
        <w:ind w:left="424" w:leftChars="202"/>
        <w:rPr>
          <w:color w:val="auto"/>
          <w:highlight w:val="none"/>
          <w:u w:val="single"/>
          <w:shd w:val="clear" w:color="auto" w:fill="auto"/>
        </w:rPr>
      </w:pPr>
      <w:r>
        <w:rPr>
          <w:rFonts w:hint="eastAsia"/>
          <w:color w:val="auto"/>
          <w:spacing w:val="4"/>
          <w:highlight w:val="none"/>
          <w:shd w:val="clear" w:color="auto" w:fill="auto"/>
        </w:rPr>
        <w:t>投标人名称（</w:t>
      </w:r>
      <w:r>
        <w:rPr>
          <w:rFonts w:hint="eastAsia"/>
          <w:color w:val="auto"/>
          <w:highlight w:val="none"/>
          <w:shd w:val="clear" w:color="auto" w:fill="auto"/>
        </w:rPr>
        <w:t>单位盖</w:t>
      </w:r>
      <w:r>
        <w:rPr>
          <w:rFonts w:hint="eastAsia"/>
          <w:color w:val="auto"/>
          <w:spacing w:val="4"/>
          <w:highlight w:val="none"/>
          <w:shd w:val="clear" w:color="auto" w:fill="auto"/>
        </w:rPr>
        <w:t>公章）：</w:t>
      </w:r>
      <w:r>
        <w:rPr>
          <w:rFonts w:hint="eastAsia"/>
          <w:color w:val="auto"/>
          <w:spacing w:val="4"/>
          <w:highlight w:val="none"/>
          <w:u w:val="single"/>
          <w:shd w:val="clear" w:color="auto" w:fill="auto"/>
        </w:rPr>
        <w:t xml:space="preserve">                              </w:t>
      </w:r>
    </w:p>
    <w:p>
      <w:pPr>
        <w:tabs>
          <w:tab w:val="clear" w:pos="426"/>
        </w:tabs>
        <w:spacing w:line="520" w:lineRule="exact"/>
        <w:ind w:left="424" w:leftChars="202"/>
        <w:rPr>
          <w:color w:val="auto"/>
          <w:spacing w:val="4"/>
          <w:highlight w:val="none"/>
          <w:shd w:val="clear" w:color="auto" w:fill="auto"/>
        </w:rPr>
      </w:pPr>
      <w:r>
        <w:rPr>
          <w:rFonts w:hint="eastAsia"/>
          <w:color w:val="auto"/>
          <w:highlight w:val="none"/>
          <w:shd w:val="clear" w:color="auto" w:fill="auto"/>
        </w:rPr>
        <w:t>法定代表人或投标人授权代表（签名或盖章）：</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tabs>
          <w:tab w:val="clear" w:pos="426"/>
        </w:tabs>
        <w:spacing w:line="520" w:lineRule="exact"/>
        <w:ind w:left="424" w:leftChars="202"/>
        <w:rPr>
          <w:color w:val="auto"/>
          <w:spacing w:val="4"/>
          <w:highlight w:val="none"/>
          <w:shd w:val="clear" w:color="auto" w:fill="auto"/>
        </w:rPr>
      </w:pPr>
      <w:r>
        <w:rPr>
          <w:rFonts w:hint="eastAsia"/>
          <w:color w:val="auto"/>
          <w:spacing w:val="4"/>
          <w:highlight w:val="none"/>
          <w:shd w:val="clear" w:color="auto" w:fill="auto"/>
        </w:rPr>
        <w:t>职务：</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tabs>
          <w:tab w:val="clear" w:pos="426"/>
        </w:tabs>
        <w:spacing w:line="520" w:lineRule="exact"/>
        <w:ind w:left="424" w:leftChars="202"/>
        <w:rPr>
          <w:rFonts w:ascii="黑体" w:eastAsia="黑体"/>
          <w:b/>
          <w:bCs/>
          <w:color w:val="auto"/>
          <w:sz w:val="28"/>
          <w:highlight w:val="none"/>
          <w:shd w:val="clear" w:color="auto" w:fill="auto"/>
        </w:rPr>
      </w:pPr>
      <w:r>
        <w:rPr>
          <w:rFonts w:hint="eastAsia"/>
          <w:color w:val="auto"/>
          <w:spacing w:val="4"/>
          <w:highlight w:val="none"/>
          <w:shd w:val="clear" w:color="auto" w:fill="auto"/>
        </w:rPr>
        <w:t>日期</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tabs>
          <w:tab w:val="clear" w:pos="426"/>
        </w:tabs>
        <w:spacing w:line="520" w:lineRule="exact"/>
        <w:ind w:left="424" w:leftChars="202"/>
        <w:rPr>
          <w:rFonts w:ascii="黑体" w:eastAsia="黑体"/>
          <w:b/>
          <w:bCs/>
          <w:color w:val="auto"/>
          <w:sz w:val="28"/>
          <w:highlight w:val="none"/>
          <w:shd w:val="clear" w:color="auto" w:fill="auto"/>
        </w:rPr>
      </w:pPr>
    </w:p>
    <w:p>
      <w:pPr>
        <w:tabs>
          <w:tab w:val="clear" w:pos="426"/>
        </w:tabs>
        <w:spacing w:line="520" w:lineRule="exact"/>
        <w:ind w:left="424" w:leftChars="202"/>
        <w:rPr>
          <w:rFonts w:ascii="黑体" w:eastAsia="黑体"/>
          <w:b/>
          <w:bCs/>
          <w:color w:val="auto"/>
          <w:sz w:val="28"/>
          <w:highlight w:val="non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开标一览表(报价表)</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bookmarkStart w:id="80" w:name="_Toc480754208"/>
      <w:bookmarkStart w:id="81" w:name="_Toc480755929"/>
      <w:bookmarkStart w:id="82" w:name="_Toc480789479"/>
      <w:bookmarkStart w:id="83" w:name="_Toc480756075"/>
      <w:r>
        <w:rPr>
          <w:rFonts w:hint="eastAsia" w:cs="Times New Roman"/>
          <w:bCs/>
          <w:color w:val="auto"/>
          <w:kern w:val="2"/>
          <w:sz w:val="32"/>
          <w:szCs w:val="32"/>
          <w:highlight w:val="none"/>
          <w:shd w:val="clear" w:color="auto" w:fill="auto"/>
        </w:rPr>
        <w:t>开标一览表(报价表)</w:t>
      </w:r>
      <w:bookmarkEnd w:id="80"/>
      <w:bookmarkEnd w:id="81"/>
      <w:bookmarkEnd w:id="82"/>
      <w:bookmarkEnd w:id="83"/>
    </w:p>
    <w:p>
      <w:pPr>
        <w:tabs>
          <w:tab w:val="clear" w:pos="426"/>
        </w:tabs>
        <w:jc w:val="left"/>
        <w:rPr>
          <w:color w:val="auto"/>
          <w:highlight w:val="none"/>
          <w:shd w:val="clear" w:color="auto" w:fill="auto"/>
        </w:rPr>
      </w:pPr>
    </w:p>
    <w:p>
      <w:pPr>
        <w:tabs>
          <w:tab w:val="clear" w:pos="426"/>
        </w:tabs>
        <w:jc w:val="left"/>
        <w:rPr>
          <w:color w:val="auto"/>
          <w:sz w:val="24"/>
          <w:highlight w:val="none"/>
          <w:u w:val="single"/>
          <w:shd w:val="clear" w:color="auto" w:fill="auto"/>
        </w:rPr>
      </w:pPr>
      <w:r>
        <w:rPr>
          <w:rFonts w:hint="eastAsia"/>
          <w:color w:val="auto"/>
          <w:highlight w:val="none"/>
          <w:shd w:val="clear" w:color="auto" w:fill="auto"/>
        </w:rPr>
        <w:t>项目名称：</w:t>
      </w:r>
      <w:r>
        <w:rPr>
          <w:rFonts w:hint="eastAsia"/>
          <w:color w:val="auto"/>
          <w:highlight w:val="none"/>
          <w:u w:val="single"/>
          <w:shd w:val="clear" w:color="auto" w:fill="auto"/>
        </w:rPr>
        <w:t xml:space="preserve">                                          </w:t>
      </w:r>
      <w:r>
        <w:rPr>
          <w:rFonts w:hint="eastAsia"/>
          <w:color w:val="auto"/>
          <w:highlight w:val="none"/>
          <w:shd w:val="clear" w:color="auto" w:fill="auto"/>
        </w:rPr>
        <w:t>项目编号：</w:t>
      </w:r>
      <w:r>
        <w:rPr>
          <w:rFonts w:hint="eastAsia"/>
          <w:color w:val="auto"/>
          <w:highlight w:val="none"/>
          <w:u w:val="single"/>
          <w:shd w:val="clear" w:color="auto" w:fill="auto"/>
        </w:rPr>
        <w:t xml:space="preserve">                         </w:t>
      </w:r>
    </w:p>
    <w:tbl>
      <w:tblPr>
        <w:tblStyle w:val="4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57"/>
        <w:gridCol w:w="1177"/>
        <w:gridCol w:w="917"/>
        <w:gridCol w:w="1047"/>
        <w:gridCol w:w="174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4"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序号</w:t>
            </w:r>
          </w:p>
        </w:tc>
        <w:tc>
          <w:tcPr>
            <w:tcW w:w="175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项目名称</w:t>
            </w:r>
          </w:p>
        </w:tc>
        <w:tc>
          <w:tcPr>
            <w:tcW w:w="117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设备名称</w:t>
            </w:r>
          </w:p>
        </w:tc>
        <w:tc>
          <w:tcPr>
            <w:tcW w:w="91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型号</w:t>
            </w:r>
          </w:p>
        </w:tc>
        <w:tc>
          <w:tcPr>
            <w:tcW w:w="104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数量</w:t>
            </w:r>
          </w:p>
        </w:tc>
        <w:tc>
          <w:tcPr>
            <w:tcW w:w="1742"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投标总价</w:t>
            </w:r>
          </w:p>
        </w:tc>
        <w:tc>
          <w:tcPr>
            <w:tcW w:w="1179"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交货期</w:t>
            </w:r>
          </w:p>
        </w:tc>
        <w:tc>
          <w:tcPr>
            <w:tcW w:w="91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834" w:type="dxa"/>
            <w:shd w:val="clear" w:color="auto" w:fill="auto"/>
            <w:vAlign w:val="center"/>
          </w:tcPr>
          <w:p>
            <w:pPr>
              <w:tabs>
                <w:tab w:val="clear" w:pos="426"/>
              </w:tabs>
              <w:jc w:val="center"/>
              <w:rPr>
                <w:bCs/>
                <w:color w:val="auto"/>
                <w:szCs w:val="21"/>
                <w:highlight w:val="none"/>
                <w:shd w:val="clear" w:color="auto" w:fill="auto"/>
              </w:rPr>
            </w:pPr>
          </w:p>
        </w:tc>
        <w:tc>
          <w:tcPr>
            <w:tcW w:w="1757" w:type="dxa"/>
            <w:shd w:val="clear" w:color="auto" w:fill="auto"/>
            <w:vAlign w:val="center"/>
          </w:tcPr>
          <w:p>
            <w:pPr>
              <w:tabs>
                <w:tab w:val="clear" w:pos="426"/>
              </w:tabs>
              <w:jc w:val="center"/>
              <w:rPr>
                <w:color w:val="auto"/>
                <w:szCs w:val="21"/>
                <w:highlight w:val="none"/>
                <w:shd w:val="clear" w:color="auto" w:fill="auto"/>
              </w:rPr>
            </w:pPr>
          </w:p>
        </w:tc>
        <w:tc>
          <w:tcPr>
            <w:tcW w:w="1177" w:type="dxa"/>
            <w:shd w:val="clear" w:color="auto" w:fill="auto"/>
            <w:vAlign w:val="center"/>
          </w:tcPr>
          <w:p>
            <w:pPr>
              <w:tabs>
                <w:tab w:val="clear" w:pos="426"/>
              </w:tabs>
              <w:jc w:val="center"/>
              <w:rPr>
                <w:bCs/>
                <w:color w:val="auto"/>
                <w:szCs w:val="21"/>
                <w:highlight w:val="none"/>
                <w:u w:val="single"/>
                <w:shd w:val="clear" w:color="auto" w:fill="auto"/>
              </w:rPr>
            </w:pPr>
          </w:p>
        </w:tc>
        <w:tc>
          <w:tcPr>
            <w:tcW w:w="917" w:type="dxa"/>
            <w:shd w:val="clear" w:color="auto" w:fill="auto"/>
            <w:vAlign w:val="center"/>
          </w:tcPr>
          <w:p>
            <w:pPr>
              <w:tabs>
                <w:tab w:val="clear" w:pos="426"/>
              </w:tabs>
              <w:jc w:val="center"/>
              <w:rPr>
                <w:b/>
                <w:color w:val="auto"/>
                <w:szCs w:val="21"/>
                <w:highlight w:val="none"/>
                <w:shd w:val="clear" w:color="auto" w:fill="auto"/>
              </w:rPr>
            </w:pPr>
          </w:p>
        </w:tc>
        <w:tc>
          <w:tcPr>
            <w:tcW w:w="1047" w:type="dxa"/>
            <w:shd w:val="clear" w:color="auto" w:fill="auto"/>
            <w:vAlign w:val="center"/>
          </w:tcPr>
          <w:p>
            <w:pPr>
              <w:tabs>
                <w:tab w:val="clear" w:pos="426"/>
              </w:tabs>
              <w:jc w:val="center"/>
              <w:rPr>
                <w:b/>
                <w:color w:val="auto"/>
                <w:szCs w:val="21"/>
                <w:highlight w:val="none"/>
                <w:shd w:val="clear" w:color="auto" w:fill="auto"/>
              </w:rPr>
            </w:pPr>
          </w:p>
        </w:tc>
        <w:tc>
          <w:tcPr>
            <w:tcW w:w="1742" w:type="dxa"/>
            <w:shd w:val="clear" w:color="auto" w:fill="auto"/>
            <w:vAlign w:val="center"/>
          </w:tcPr>
          <w:p>
            <w:pPr>
              <w:tabs>
                <w:tab w:val="clear" w:pos="426"/>
              </w:tabs>
              <w:jc w:val="center"/>
              <w:rPr>
                <w:b/>
                <w:color w:val="auto"/>
                <w:szCs w:val="21"/>
                <w:highlight w:val="none"/>
                <w:shd w:val="clear" w:color="auto" w:fill="auto"/>
              </w:rPr>
            </w:pPr>
          </w:p>
        </w:tc>
        <w:tc>
          <w:tcPr>
            <w:tcW w:w="1179" w:type="dxa"/>
            <w:shd w:val="clear" w:color="auto" w:fill="auto"/>
            <w:vAlign w:val="center"/>
          </w:tcPr>
          <w:p>
            <w:pPr>
              <w:tabs>
                <w:tab w:val="clear" w:pos="426"/>
              </w:tabs>
              <w:jc w:val="center"/>
              <w:rPr>
                <w:b/>
                <w:color w:val="auto"/>
                <w:szCs w:val="21"/>
                <w:highlight w:val="none"/>
                <w:shd w:val="clear" w:color="auto" w:fill="auto"/>
              </w:rPr>
            </w:pPr>
          </w:p>
        </w:tc>
        <w:tc>
          <w:tcPr>
            <w:tcW w:w="917" w:type="dxa"/>
            <w:shd w:val="clear" w:color="auto" w:fill="auto"/>
            <w:vAlign w:val="center"/>
          </w:tcPr>
          <w:p>
            <w:pPr>
              <w:tabs>
                <w:tab w:val="clear" w:pos="426"/>
              </w:tabs>
              <w:jc w:val="center"/>
              <w:rPr>
                <w:b/>
                <w:color w:val="auto"/>
                <w:szCs w:val="21"/>
                <w:highlight w:val="none"/>
                <w:shd w:val="clear" w:color="auto" w:fill="auto"/>
              </w:rPr>
            </w:pPr>
          </w:p>
        </w:tc>
      </w:tr>
    </w:tbl>
    <w:p>
      <w:pPr>
        <w:tabs>
          <w:tab w:val="clear" w:pos="426"/>
        </w:tabs>
        <w:spacing w:line="500" w:lineRule="exact"/>
        <w:rPr>
          <w:color w:val="auto"/>
          <w:spacing w:val="4"/>
          <w:highlight w:val="none"/>
          <w:shd w:val="clear" w:color="auto" w:fill="auto"/>
        </w:rPr>
      </w:pPr>
    </w:p>
    <w:p>
      <w:pPr>
        <w:tabs>
          <w:tab w:val="clear" w:pos="426"/>
        </w:tabs>
        <w:spacing w:line="500" w:lineRule="exact"/>
        <w:rPr>
          <w:color w:val="auto"/>
          <w:highlight w:val="none"/>
          <w:u w:val="single"/>
          <w:shd w:val="clear" w:color="auto" w:fill="auto"/>
        </w:rPr>
      </w:pPr>
      <w:r>
        <w:rPr>
          <w:rFonts w:hint="eastAsia"/>
          <w:color w:val="auto"/>
          <w:spacing w:val="4"/>
          <w:highlight w:val="none"/>
          <w:shd w:val="clear" w:color="auto" w:fill="auto"/>
        </w:rPr>
        <w:t>投标人名称（</w:t>
      </w:r>
      <w:r>
        <w:rPr>
          <w:rFonts w:hint="eastAsia"/>
          <w:color w:val="auto"/>
          <w:highlight w:val="none"/>
          <w:shd w:val="clear" w:color="auto" w:fill="auto"/>
        </w:rPr>
        <w:t>单位盖</w:t>
      </w:r>
      <w:r>
        <w:rPr>
          <w:rFonts w:hint="eastAsia"/>
          <w:color w:val="auto"/>
          <w:spacing w:val="4"/>
          <w:highlight w:val="none"/>
          <w:shd w:val="clear" w:color="auto" w:fill="auto"/>
        </w:rPr>
        <w:t>公章）：</w:t>
      </w:r>
      <w:r>
        <w:rPr>
          <w:rFonts w:hint="eastAsia"/>
          <w:color w:val="auto"/>
          <w:spacing w:val="4"/>
          <w:highlight w:val="none"/>
          <w:u w:val="single"/>
          <w:shd w:val="clear" w:color="auto" w:fill="auto"/>
        </w:rPr>
        <w:t xml:space="preserve">                                                          </w:t>
      </w:r>
    </w:p>
    <w:p>
      <w:pPr>
        <w:tabs>
          <w:tab w:val="clear" w:pos="426"/>
        </w:tabs>
        <w:spacing w:line="520" w:lineRule="exact"/>
        <w:rPr>
          <w:color w:val="auto"/>
          <w:highlight w:val="none"/>
          <w:shd w:val="clear" w:color="auto" w:fill="auto"/>
        </w:rPr>
      </w:pPr>
    </w:p>
    <w:p>
      <w:pPr>
        <w:tabs>
          <w:tab w:val="clear" w:pos="426"/>
        </w:tabs>
        <w:spacing w:line="520" w:lineRule="exact"/>
        <w:rPr>
          <w:color w:val="auto"/>
          <w:spacing w:val="4"/>
          <w:highlight w:val="none"/>
          <w:shd w:val="clear" w:color="auto" w:fill="auto"/>
        </w:rPr>
      </w:pPr>
      <w:r>
        <w:rPr>
          <w:rFonts w:hint="eastAsia"/>
          <w:color w:val="auto"/>
          <w:highlight w:val="none"/>
          <w:shd w:val="clear" w:color="auto" w:fill="auto"/>
        </w:rPr>
        <w:t>法定代表人或投标人授权代表（签名或盖章）：</w:t>
      </w:r>
      <w:r>
        <w:rPr>
          <w:color w:val="auto"/>
          <w:spacing w:val="4"/>
          <w:highlight w:val="none"/>
          <w:u w:val="single"/>
          <w:shd w:val="clear" w:color="auto" w:fill="auto"/>
        </w:rPr>
        <w:t xml:space="preserve">             </w:t>
      </w:r>
      <w:r>
        <w:rPr>
          <w:color w:val="auto"/>
          <w:spacing w:val="4"/>
          <w:highlight w:val="none"/>
          <w:shd w:val="clear" w:color="auto" w:fill="auto"/>
        </w:rPr>
        <w:t xml:space="preserve"> </w:t>
      </w:r>
      <w:r>
        <w:rPr>
          <w:rFonts w:hint="eastAsia"/>
          <w:color w:val="auto"/>
          <w:spacing w:val="4"/>
          <w:highlight w:val="none"/>
          <w:shd w:val="clear" w:color="auto" w:fill="auto"/>
        </w:rPr>
        <w:t>职务：</w:t>
      </w:r>
      <w:r>
        <w:rPr>
          <w:color w:val="auto"/>
          <w:spacing w:val="4"/>
          <w:highlight w:val="none"/>
          <w:u w:val="single"/>
          <w:shd w:val="clear" w:color="auto" w:fill="auto"/>
        </w:rPr>
        <w:t xml:space="preserve">        </w:t>
      </w:r>
      <w:r>
        <w:rPr>
          <w:color w:val="auto"/>
          <w:spacing w:val="4"/>
          <w:highlight w:val="none"/>
          <w:shd w:val="clear" w:color="auto" w:fill="auto"/>
        </w:rPr>
        <w:t xml:space="preserve"> </w:t>
      </w:r>
      <w:r>
        <w:rPr>
          <w:rFonts w:hint="eastAsia"/>
          <w:color w:val="auto"/>
          <w:spacing w:val="4"/>
          <w:highlight w:val="none"/>
          <w:shd w:val="clear" w:color="auto" w:fill="auto"/>
        </w:rPr>
        <w:t>日期</w:t>
      </w:r>
      <w:r>
        <w:rPr>
          <w:color w:val="auto"/>
          <w:spacing w:val="4"/>
          <w:highlight w:val="none"/>
          <w:u w:val="single"/>
          <w:shd w:val="clear" w:color="auto" w:fill="auto"/>
        </w:rPr>
        <w:t xml:space="preserve">         </w:t>
      </w:r>
    </w:p>
    <w:p>
      <w:pPr>
        <w:tabs>
          <w:tab w:val="clear" w:pos="426"/>
        </w:tabs>
        <w:spacing w:line="400" w:lineRule="exact"/>
        <w:rPr>
          <w:b/>
          <w:bCs/>
          <w:color w:val="auto"/>
          <w:szCs w:val="21"/>
          <w:highlight w:val="none"/>
          <w:shd w:val="clear" w:color="auto" w:fill="auto"/>
        </w:rPr>
      </w:pPr>
      <w:r>
        <w:rPr>
          <w:rFonts w:hint="eastAsia"/>
          <w:b/>
          <w:bCs/>
          <w:color w:val="auto"/>
          <w:szCs w:val="21"/>
          <w:highlight w:val="none"/>
          <w:shd w:val="clear" w:color="auto" w:fill="auto"/>
        </w:rPr>
        <w:t>备注：</w:t>
      </w:r>
    </w:p>
    <w:p>
      <w:pPr>
        <w:widowControl w:val="0"/>
        <w:numPr>
          <w:ilvl w:val="1"/>
          <w:numId w:val="28"/>
        </w:numPr>
        <w:shd w:val="clear" w:color="auto" w:fill="auto"/>
        <w:tabs>
          <w:tab w:val="clear" w:pos="426"/>
        </w:tabs>
        <w:adjustRightInd/>
        <w:ind w:left="0" w:firstLine="424" w:firstLineChars="201"/>
        <w:rPr>
          <w:b/>
          <w:bCs/>
          <w:color w:val="auto"/>
          <w:szCs w:val="21"/>
          <w:highlight w:val="none"/>
          <w:shd w:val="clear" w:color="auto" w:fill="auto"/>
        </w:rPr>
      </w:pPr>
      <w:r>
        <w:rPr>
          <w:b/>
          <w:color w:val="auto"/>
          <w:highlight w:val="none"/>
          <w:shd w:val="clear" w:color="auto" w:fill="auto"/>
        </w:rPr>
        <w:t>此表</w:t>
      </w:r>
      <w:r>
        <w:rPr>
          <w:rFonts w:hint="eastAsia"/>
          <w:b/>
          <w:color w:val="auto"/>
          <w:highlight w:val="none"/>
          <w:shd w:val="clear" w:color="auto" w:fill="auto"/>
        </w:rPr>
        <w:t>为投标文件的组成部分，</w:t>
      </w:r>
      <w:r>
        <w:rPr>
          <w:b/>
          <w:color w:val="auto"/>
          <w:highlight w:val="none"/>
          <w:shd w:val="clear" w:color="auto" w:fill="auto"/>
        </w:rPr>
        <w:t>须附在正、副本的投标文件中，并另封装一份于开标信封中</w:t>
      </w:r>
      <w:r>
        <w:rPr>
          <w:rFonts w:hint="eastAsia"/>
          <w:b/>
          <w:color w:val="auto"/>
          <w:highlight w:val="none"/>
          <w:shd w:val="clear" w:color="auto" w:fill="auto"/>
        </w:rPr>
        <w:t>（信封中须同时提供法定代表人证明书、法定代表人授权委托书、被授权人身份证复印件）。</w:t>
      </w:r>
    </w:p>
    <w:p>
      <w:pPr>
        <w:widowControl w:val="0"/>
        <w:numPr>
          <w:ilvl w:val="1"/>
          <w:numId w:val="28"/>
        </w:numPr>
        <w:shd w:val="clear" w:color="auto" w:fill="auto"/>
        <w:tabs>
          <w:tab w:val="clear" w:pos="426"/>
        </w:tabs>
        <w:adjustRightInd/>
        <w:ind w:left="0" w:firstLine="424" w:firstLineChars="201"/>
        <w:rPr>
          <w:b/>
          <w:bCs/>
          <w:color w:val="auto"/>
          <w:szCs w:val="21"/>
          <w:highlight w:val="none"/>
          <w:shd w:val="clear" w:color="auto" w:fill="auto"/>
        </w:rPr>
      </w:pPr>
      <w:r>
        <w:rPr>
          <w:rFonts w:hint="eastAsia"/>
          <w:b/>
          <w:color w:val="auto"/>
          <w:highlight w:val="none"/>
          <w:shd w:val="clear" w:color="auto" w:fill="auto"/>
        </w:rPr>
        <w:t>此表内投标报价为最终价，开标信封及投标文件内不得含有任何对本报价进行修改的其他说明或资料，否则为无效投标</w:t>
      </w:r>
      <w:r>
        <w:rPr>
          <w:rFonts w:hint="eastAsia"/>
          <w:b/>
          <w:bCs/>
          <w:color w:val="auto"/>
          <w:szCs w:val="21"/>
          <w:highlight w:val="none"/>
          <w:shd w:val="clear" w:color="auto" w:fill="auto"/>
        </w:rPr>
        <w:t>。</w:t>
      </w:r>
    </w:p>
    <w:p>
      <w:pPr>
        <w:widowControl w:val="0"/>
        <w:shd w:val="clear" w:color="auto" w:fill="auto"/>
        <w:tabs>
          <w:tab w:val="clear" w:pos="426"/>
        </w:tabs>
        <w:adjustRightInd/>
        <w:rPr>
          <w:b/>
          <w:bCs/>
          <w:color w:val="auto"/>
          <w:szCs w:val="21"/>
          <w:highlight w:val="none"/>
          <w:shd w:val="clear" w:color="auto" w:fill="auto"/>
        </w:rPr>
      </w:pPr>
    </w:p>
    <w:p>
      <w:pPr>
        <w:widowControl w:val="0"/>
        <w:shd w:val="clear" w:color="auto" w:fill="auto"/>
        <w:tabs>
          <w:tab w:val="clear" w:pos="426"/>
        </w:tabs>
        <w:adjustRightInd/>
        <w:rPr>
          <w:b/>
          <w:bCs/>
          <w:color w:val="auto"/>
          <w:szCs w:val="21"/>
          <w:highlight w:val="none"/>
          <w:shd w:val="clear" w:color="auto" w:fill="auto"/>
        </w:rPr>
      </w:pPr>
    </w:p>
    <w:p>
      <w:pPr>
        <w:widowControl w:val="0"/>
        <w:shd w:val="clear" w:color="auto" w:fill="auto"/>
        <w:tabs>
          <w:tab w:val="clear" w:pos="426"/>
        </w:tabs>
        <w:adjustRightInd/>
        <w:rPr>
          <w:b/>
          <w:bCs/>
          <w:color w:val="auto"/>
          <w:szCs w:val="21"/>
          <w:highlight w:val="none"/>
          <w:shd w:val="clear" w:color="auto" w:fill="auto"/>
        </w:rPr>
      </w:pPr>
    </w:p>
    <w:p>
      <w:pPr>
        <w:widowControl w:val="0"/>
        <w:shd w:val="clear" w:color="auto" w:fill="auto"/>
        <w:tabs>
          <w:tab w:val="clear" w:pos="426"/>
        </w:tabs>
        <w:adjustRightInd/>
        <w:rPr>
          <w:b/>
          <w:bCs/>
          <w:color w:val="auto"/>
          <w:szCs w:val="21"/>
          <w:highlight w:val="non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pPr>
      <w:r>
        <w:rPr>
          <w:b/>
          <w:color w:val="auto"/>
          <w:highlight w:val="none"/>
          <w:shd w:val="clear" w:color="auto" w:fill="auto"/>
        </w:rPr>
        <w:br w:type="page"/>
      </w:r>
      <w:r>
        <w:rPr>
          <w:rFonts w:hint="eastAsia"/>
          <w:b/>
          <w:color w:val="auto"/>
          <w:sz w:val="24"/>
          <w:highlight w:val="none"/>
          <w:shd w:val="clear" w:color="auto" w:fill="auto"/>
        </w:rPr>
        <w:t>货物清单</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bookmarkStart w:id="84" w:name="_Toc480789483"/>
      <w:bookmarkStart w:id="85" w:name="_Toc480756079"/>
      <w:bookmarkStart w:id="86" w:name="_Toc480754212"/>
      <w:bookmarkStart w:id="87" w:name="_Toc480755933"/>
      <w:r>
        <w:rPr>
          <w:rFonts w:hint="eastAsia" w:cs="Times New Roman"/>
          <w:bCs/>
          <w:color w:val="auto"/>
          <w:kern w:val="2"/>
          <w:sz w:val="32"/>
          <w:szCs w:val="32"/>
          <w:highlight w:val="none"/>
          <w:shd w:val="clear" w:color="auto" w:fill="auto"/>
        </w:rPr>
        <w:t>货物清单一览表</w:t>
      </w:r>
      <w:bookmarkEnd w:id="84"/>
      <w:bookmarkEnd w:id="85"/>
      <w:bookmarkEnd w:id="86"/>
      <w:bookmarkEnd w:id="87"/>
    </w:p>
    <w:p>
      <w:pPr>
        <w:tabs>
          <w:tab w:val="clear" w:pos="426"/>
        </w:tabs>
        <w:rPr>
          <w:rFonts w:cs="Arial"/>
          <w:bCs/>
          <w:color w:val="auto"/>
          <w:szCs w:val="21"/>
          <w:highlight w:val="none"/>
          <w:shd w:val="clear" w:color="auto" w:fill="auto"/>
        </w:rPr>
      </w:pPr>
    </w:p>
    <w:p>
      <w:pPr>
        <w:tabs>
          <w:tab w:val="clear" w:pos="426"/>
        </w:tabs>
        <w:rPr>
          <w:rFonts w:cs="Arial"/>
          <w:bCs/>
          <w:color w:val="auto"/>
          <w:szCs w:val="21"/>
          <w:highlight w:val="none"/>
          <w:shd w:val="clear" w:color="auto" w:fill="auto"/>
        </w:rPr>
      </w:pPr>
      <w:r>
        <w:rPr>
          <w:rFonts w:hint="eastAsia" w:cs="Arial"/>
          <w:bCs/>
          <w:color w:val="auto"/>
          <w:szCs w:val="21"/>
          <w:highlight w:val="none"/>
          <w:shd w:val="clear" w:color="auto" w:fill="auto"/>
        </w:rPr>
        <w:t>项目名称：</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项目编号：</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包号：</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 xml:space="preserve"> </w:t>
      </w:r>
    </w:p>
    <w:tbl>
      <w:tblPr>
        <w:tblStyle w:val="4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93"/>
        <w:gridCol w:w="1647"/>
        <w:gridCol w:w="824"/>
        <w:gridCol w:w="824"/>
        <w:gridCol w:w="824"/>
        <w:gridCol w:w="825"/>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序号</w:t>
            </w:r>
          </w:p>
        </w:tc>
        <w:tc>
          <w:tcPr>
            <w:tcW w:w="1993"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货物名称</w:t>
            </w:r>
          </w:p>
        </w:tc>
        <w:tc>
          <w:tcPr>
            <w:tcW w:w="1647"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规格及型号</w:t>
            </w:r>
          </w:p>
        </w:tc>
        <w:tc>
          <w:tcPr>
            <w:tcW w:w="824" w:type="dxa"/>
            <w:vAlign w:val="center"/>
          </w:tcPr>
          <w:p>
            <w:pPr>
              <w:spacing w:line="240" w:lineRule="auto"/>
              <w:jc w:val="center"/>
              <w:rPr>
                <w:b/>
                <w:color w:val="auto"/>
                <w:szCs w:val="21"/>
                <w:highlight w:val="none"/>
                <w:shd w:val="clear" w:color="auto" w:fill="auto"/>
              </w:rPr>
            </w:pPr>
            <w:r>
              <w:rPr>
                <w:rFonts w:hint="eastAsia"/>
                <w:b/>
                <w:color w:val="auto"/>
                <w:szCs w:val="21"/>
                <w:highlight w:val="none"/>
                <w:shd w:val="clear" w:color="auto" w:fill="auto"/>
              </w:rPr>
              <w:t>产地</w:t>
            </w:r>
          </w:p>
        </w:tc>
        <w:tc>
          <w:tcPr>
            <w:tcW w:w="824"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品牌</w:t>
            </w:r>
          </w:p>
        </w:tc>
        <w:tc>
          <w:tcPr>
            <w:tcW w:w="824"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数量</w:t>
            </w:r>
          </w:p>
        </w:tc>
        <w:tc>
          <w:tcPr>
            <w:tcW w:w="825"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单位</w:t>
            </w:r>
          </w:p>
        </w:tc>
        <w:tc>
          <w:tcPr>
            <w:tcW w:w="984" w:type="dxa"/>
            <w:vAlign w:val="center"/>
          </w:tcPr>
          <w:p>
            <w:pPr>
              <w:tabs>
                <w:tab w:val="clear" w:pos="426"/>
              </w:tabs>
              <w:spacing w:line="240" w:lineRule="auto"/>
              <w:jc w:val="center"/>
              <w:rPr>
                <w:rFonts w:cs="Arial"/>
                <w:bCs/>
                <w:color w:val="auto"/>
                <w:szCs w:val="21"/>
                <w:highlight w:val="none"/>
                <w:shd w:val="clear" w:color="auto" w:fill="auto"/>
              </w:rPr>
            </w:pPr>
            <w:r>
              <w:rPr>
                <w:rFonts w:hint="eastAsia" w:cs="Arial"/>
                <w:bCs/>
                <w:color w:val="auto"/>
                <w:szCs w:val="21"/>
                <w:highlight w:val="none"/>
                <w:shd w:val="clear" w:color="auto" w:fill="auto"/>
              </w:rPr>
              <w:t>交货期</w:t>
            </w:r>
          </w:p>
        </w:tc>
        <w:tc>
          <w:tcPr>
            <w:tcW w:w="953" w:type="dxa"/>
            <w:vAlign w:val="center"/>
          </w:tcPr>
          <w:p>
            <w:pPr>
              <w:tabs>
                <w:tab w:val="clear" w:pos="426"/>
              </w:tabs>
              <w:spacing w:line="240" w:lineRule="auto"/>
              <w:jc w:val="center"/>
              <w:rPr>
                <w:rFonts w:cs="Arial"/>
                <w:bCs/>
                <w:color w:val="auto"/>
                <w:szCs w:val="21"/>
                <w:highlight w:val="none"/>
                <w:shd w:val="clear" w:color="auto" w:fill="auto"/>
              </w:rPr>
            </w:pPr>
            <w:r>
              <w:rPr>
                <w:rFonts w:hint="eastAsia" w:cs="Arial"/>
                <w:bCs/>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1</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2</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3</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bl>
    <w:p>
      <w:pPr>
        <w:tabs>
          <w:tab w:val="clear" w:pos="426"/>
        </w:tabs>
        <w:rPr>
          <w:rFonts w:cs="Arial"/>
          <w:bCs/>
          <w:color w:val="auto"/>
          <w:szCs w:val="21"/>
          <w:highlight w:val="none"/>
          <w:shd w:val="clear" w:color="auto" w:fill="auto"/>
        </w:rPr>
      </w:pPr>
      <w:r>
        <w:rPr>
          <w:rFonts w:hint="eastAsia" w:cs="Arial"/>
          <w:bCs/>
          <w:color w:val="auto"/>
          <w:szCs w:val="21"/>
          <w:highlight w:val="none"/>
          <w:shd w:val="clear" w:color="auto" w:fill="auto"/>
        </w:rPr>
        <w:t>备注：“产地”是指该产品的实际生产加工地，而非品牌总公司所在地。</w:t>
      </w:r>
    </w:p>
    <w:p>
      <w:pPr>
        <w:pStyle w:val="20"/>
        <w:rPr>
          <w:color w:val="auto"/>
          <w:highlight w:val="non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sectPr>
          <w:pgSz w:w="11906" w:h="16838"/>
          <w:pgMar w:top="1134" w:right="1134" w:bottom="1134" w:left="1838" w:header="851" w:footer="992" w:gutter="0"/>
          <w:cols w:space="720" w:num="1"/>
          <w:titlePg/>
          <w:docGrid w:linePitch="462" w:charSpace="0"/>
        </w:sectPr>
      </w:pPr>
    </w:p>
    <w:p>
      <w:pPr>
        <w:numPr>
          <w:ilvl w:val="0"/>
          <w:numId w:val="26"/>
        </w:numPr>
        <w:adjustRightInd/>
        <w:snapToGrid/>
        <w:spacing w:before="280" w:after="290" w:line="377" w:lineRule="auto"/>
        <w:outlineLvl w:val="2"/>
        <w:rPr>
          <w:b/>
          <w:color w:val="auto"/>
          <w:sz w:val="24"/>
          <w:highlight w:val="none"/>
          <w:shd w:val="clear" w:color="auto" w:fill="auto"/>
        </w:rPr>
      </w:pPr>
      <w:r>
        <w:rPr>
          <w:rFonts w:hint="eastAsia"/>
          <w:b/>
          <w:bCs/>
          <w:color w:val="auto"/>
          <w:highlight w:val="none"/>
          <w:shd w:val="clear" w:color="auto" w:fill="auto"/>
        </w:rPr>
        <w:t>财务状况</w:t>
      </w:r>
    </w:p>
    <w:p>
      <w:pPr>
        <w:pStyle w:val="20"/>
        <w:rPr>
          <w:color w:val="auto"/>
          <w:highlight w:val="none"/>
          <w:shd w:val="clear" w:color="auto" w:fill="auto"/>
        </w:rPr>
      </w:pPr>
    </w:p>
    <w:p>
      <w:pPr>
        <w:tabs>
          <w:tab w:val="clear" w:pos="426"/>
        </w:tabs>
        <w:spacing w:line="520" w:lineRule="exact"/>
        <w:rPr>
          <w:color w:val="auto"/>
          <w:spacing w:val="4"/>
          <w:highlight w:val="none"/>
          <w:u w:val="single"/>
          <w:shd w:val="clear" w:color="auto" w:fill="auto"/>
        </w:rPr>
      </w:pPr>
      <w:bookmarkStart w:id="88" w:name="_Toc50691037"/>
      <w:bookmarkStart w:id="89" w:name="_Toc43264518"/>
      <w:bookmarkStart w:id="90" w:name="_Toc50703730"/>
    </w:p>
    <w:p>
      <w:pPr>
        <w:tabs>
          <w:tab w:val="clear" w:pos="426"/>
        </w:tabs>
        <w:spacing w:line="520" w:lineRule="exact"/>
        <w:rPr>
          <w:color w:val="auto"/>
          <w:spacing w:val="4"/>
          <w:highlight w:val="none"/>
          <w:u w:val="single"/>
          <w:shd w:val="clear" w:color="auto" w:fill="auto"/>
        </w:rPr>
      </w:pPr>
    </w:p>
    <w:p>
      <w:pPr>
        <w:numPr>
          <w:ilvl w:val="0"/>
          <w:numId w:val="26"/>
        </w:numPr>
        <w:adjustRightInd/>
        <w:snapToGrid/>
        <w:spacing w:before="280" w:after="290" w:line="377" w:lineRule="auto"/>
        <w:jc w:val="left"/>
        <w:outlineLvl w:val="2"/>
        <w:rPr>
          <w:b/>
          <w:color w:val="auto"/>
          <w:sz w:val="24"/>
          <w:highlight w:val="none"/>
          <w:shd w:val="clear" w:color="auto" w:fill="auto"/>
        </w:rPr>
      </w:pPr>
      <w:bookmarkStart w:id="91" w:name="_Toc43264525"/>
      <w:r>
        <w:rPr>
          <w:color w:val="auto"/>
          <w:spacing w:val="4"/>
          <w:highlight w:val="none"/>
          <w:u w:val="single"/>
          <w:shd w:val="clear" w:color="auto" w:fill="auto"/>
        </w:rPr>
        <w:br w:type="page"/>
      </w:r>
      <w:r>
        <w:rPr>
          <w:rFonts w:hint="eastAsia"/>
          <w:color w:val="auto"/>
          <w:szCs w:val="21"/>
          <w:highlight w:val="none"/>
          <w:shd w:val="clear" w:color="auto" w:fill="auto"/>
        </w:rPr>
        <w:t>银行资信证明</w:t>
      </w:r>
    </w:p>
    <w:p>
      <w:pPr>
        <w:numPr>
          <w:ilvl w:val="0"/>
          <w:numId w:val="26"/>
        </w:numPr>
        <w:adjustRightInd/>
        <w:snapToGrid/>
        <w:spacing w:before="280" w:after="290" w:line="377" w:lineRule="auto"/>
        <w:outlineLvl w:val="2"/>
        <w:rPr>
          <w:b/>
          <w:color w:val="auto"/>
          <w:sz w:val="24"/>
          <w:highlight w:val="none"/>
          <w:shd w:val="clear" w:color="auto" w:fill="auto"/>
        </w:rPr>
      </w:pPr>
      <w:r>
        <w:rPr>
          <w:rFonts w:hint="eastAsia"/>
          <w:color w:val="auto"/>
          <w:szCs w:val="21"/>
          <w:highlight w:val="none"/>
          <w:shd w:val="clear" w:color="auto" w:fill="auto"/>
        </w:rPr>
        <w:t>同类项目经验</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同类业绩情况一览表</w:t>
      </w:r>
    </w:p>
    <w:p>
      <w:pPr>
        <w:tabs>
          <w:tab w:val="clear" w:pos="426"/>
        </w:tabs>
        <w:wordWrap w:val="0"/>
        <w:rPr>
          <w:color w:val="auto"/>
          <w:highlight w:val="none"/>
          <w:shd w:val="clear" w:color="auto" w:fill="auto"/>
        </w:rPr>
      </w:pPr>
    </w:p>
    <w:p>
      <w:pPr>
        <w:tabs>
          <w:tab w:val="clear" w:pos="426"/>
        </w:tabs>
        <w:wordWrap w:val="0"/>
        <w:rPr>
          <w:color w:val="auto"/>
          <w:highlight w:val="none"/>
          <w:u w:val="single"/>
          <w:shd w:val="clear" w:color="auto" w:fill="auto"/>
        </w:rPr>
      </w:pPr>
      <w:r>
        <w:rPr>
          <w:rFonts w:hint="eastAsia"/>
          <w:color w:val="auto"/>
          <w:highlight w:val="none"/>
          <w:shd w:val="clear" w:color="auto" w:fill="auto"/>
        </w:rPr>
        <w:t>项目名称：</w:t>
      </w:r>
      <w:r>
        <w:rPr>
          <w:rFonts w:hint="eastAsia"/>
          <w:color w:val="auto"/>
          <w:highlight w:val="none"/>
          <w:u w:val="single"/>
          <w:shd w:val="clear" w:color="auto" w:fill="auto"/>
        </w:rPr>
        <w:t xml:space="preserve">                                                    </w:t>
      </w:r>
      <w:r>
        <w:rPr>
          <w:rFonts w:hint="eastAsia"/>
          <w:color w:val="auto"/>
          <w:highlight w:val="none"/>
          <w:shd w:val="clear" w:color="auto" w:fill="auto"/>
        </w:rPr>
        <w:t>项目编号：</w:t>
      </w:r>
      <w:r>
        <w:rPr>
          <w:rFonts w:hint="eastAsia"/>
          <w:color w:val="auto"/>
          <w:highlight w:val="none"/>
          <w:u w:val="single"/>
          <w:shd w:val="clear" w:color="auto" w:fill="auto"/>
        </w:rPr>
        <w:t xml:space="preserve">                </w:t>
      </w:r>
    </w:p>
    <w:p>
      <w:pPr>
        <w:tabs>
          <w:tab w:val="clear" w:pos="426"/>
        </w:tabs>
        <w:spacing w:line="440" w:lineRule="exact"/>
        <w:jc w:val="center"/>
        <w:rPr>
          <w:b/>
          <w:bCs/>
          <w:color w:val="auto"/>
          <w:sz w:val="28"/>
          <w:szCs w:val="28"/>
          <w:highlight w:val="none"/>
          <w:shd w:val="clear" w:color="auto" w:fill="auto"/>
        </w:rPr>
      </w:pPr>
      <w:r>
        <w:rPr>
          <w:rFonts w:hint="eastAsia"/>
          <w:b/>
          <w:bCs/>
          <w:color w:val="auto"/>
          <w:sz w:val="28"/>
          <w:szCs w:val="28"/>
          <w:highlight w:val="none"/>
          <w:shd w:val="clear" w:color="auto" w:fill="auto"/>
        </w:rPr>
        <w:t>（格式自定）</w:t>
      </w:r>
    </w:p>
    <w:p>
      <w:pPr>
        <w:tabs>
          <w:tab w:val="clear" w:pos="426"/>
        </w:tabs>
        <w:spacing w:line="440" w:lineRule="exact"/>
        <w:rPr>
          <w:bCs/>
          <w:color w:val="auto"/>
          <w:highlight w:val="none"/>
          <w:shd w:val="clear" w:color="auto" w:fill="auto"/>
        </w:rPr>
      </w:pPr>
    </w:p>
    <w:p>
      <w:pPr>
        <w:tabs>
          <w:tab w:val="clear" w:pos="426"/>
        </w:tabs>
        <w:spacing w:line="440" w:lineRule="exact"/>
        <w:rPr>
          <w:bCs/>
          <w:color w:val="auto"/>
          <w:highlight w:val="none"/>
          <w:shd w:val="clear" w:color="auto" w:fill="auto"/>
        </w:rPr>
      </w:pPr>
    </w:p>
    <w:p>
      <w:pPr>
        <w:tabs>
          <w:tab w:val="clear" w:pos="426"/>
        </w:tabs>
        <w:spacing w:line="440" w:lineRule="exact"/>
        <w:rPr>
          <w:bCs/>
          <w:color w:val="auto"/>
          <w:highlight w:val="none"/>
          <w:shd w:val="clear" w:color="auto" w:fill="auto"/>
        </w:rPr>
      </w:pPr>
    </w:p>
    <w:p>
      <w:pPr>
        <w:tabs>
          <w:tab w:val="clear" w:pos="426"/>
        </w:tabs>
        <w:spacing w:line="440" w:lineRule="exact"/>
        <w:rPr>
          <w:bCs/>
          <w:color w:val="auto"/>
          <w:highlight w:val="none"/>
          <w:shd w:val="clear" w:color="auto" w:fill="auto"/>
        </w:rPr>
      </w:pPr>
    </w:p>
    <w:p>
      <w:pPr>
        <w:tabs>
          <w:tab w:val="clear" w:pos="426"/>
        </w:tabs>
        <w:spacing w:line="440" w:lineRule="exact"/>
        <w:rPr>
          <w:color w:val="auto"/>
          <w:szCs w:val="21"/>
          <w:highlight w:val="none"/>
          <w:shd w:val="clear" w:color="auto" w:fill="auto"/>
        </w:rPr>
      </w:pPr>
      <w:r>
        <w:rPr>
          <w:rFonts w:hint="eastAsia"/>
          <w:bCs/>
          <w:color w:val="auto"/>
          <w:highlight w:val="none"/>
          <w:shd w:val="clear" w:color="auto" w:fill="auto"/>
        </w:rPr>
        <w:t>备注：</w:t>
      </w:r>
      <w:r>
        <w:rPr>
          <w:rFonts w:hint="eastAsia"/>
          <w:color w:val="auto"/>
          <w:szCs w:val="21"/>
          <w:highlight w:val="none"/>
          <w:shd w:val="clear" w:color="auto" w:fill="auto"/>
        </w:rPr>
        <w:t>根据评审表的要求提交相应资料。</w:t>
      </w:r>
    </w:p>
    <w:p>
      <w:pPr>
        <w:tabs>
          <w:tab w:val="clear" w:pos="426"/>
        </w:tabs>
        <w:spacing w:line="500" w:lineRule="exact"/>
        <w:rPr>
          <w:color w:val="auto"/>
          <w:sz w:val="24"/>
          <w:highlight w:val="none"/>
          <w:shd w:val="clear" w:color="auto" w:fill="auto"/>
        </w:rPr>
      </w:pPr>
    </w:p>
    <w:p>
      <w:pPr>
        <w:tabs>
          <w:tab w:val="clear" w:pos="426"/>
        </w:tabs>
        <w:ind w:firstLine="424" w:firstLineChars="202"/>
        <w:rPr>
          <w:rFonts w:cs="Arial"/>
          <w:bCs/>
          <w:color w:val="auto"/>
          <w:szCs w:val="21"/>
          <w:highlight w:val="none"/>
          <w:shd w:val="clear" w:color="auto" w:fill="auto"/>
        </w:rPr>
      </w:pPr>
    </w:p>
    <w:p>
      <w:pPr>
        <w:tabs>
          <w:tab w:val="clear" w:pos="426"/>
        </w:tabs>
        <w:ind w:firstLine="424" w:firstLineChars="202"/>
        <w:rPr>
          <w:rFonts w:cs="Arial"/>
          <w:bCs/>
          <w:color w:val="auto"/>
          <w:szCs w:val="21"/>
          <w:highlight w:val="none"/>
          <w:shd w:val="clear" w:color="auto" w:fill="auto"/>
        </w:rPr>
      </w:pPr>
    </w:p>
    <w:p>
      <w:pPr>
        <w:tabs>
          <w:tab w:val="clear" w:pos="426"/>
        </w:tabs>
        <w:ind w:firstLine="424" w:firstLineChars="202"/>
        <w:rPr>
          <w:rFonts w:cs="Arial"/>
          <w:bCs/>
          <w:color w:val="auto"/>
          <w:szCs w:val="21"/>
          <w:highlight w:val="non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pPr>
      <w:r>
        <w:rPr>
          <w:rFonts w:cs="Arial"/>
          <w:bCs/>
          <w:color w:val="auto"/>
          <w:highlight w:val="none"/>
          <w:shd w:val="clear" w:color="auto" w:fill="auto"/>
        </w:rPr>
        <w:br w:type="page"/>
      </w:r>
      <w:r>
        <w:rPr>
          <w:rFonts w:hint="eastAsia"/>
          <w:color w:val="auto"/>
          <w:highlight w:val="none"/>
          <w:shd w:val="clear" w:color="auto" w:fill="auto"/>
        </w:rPr>
        <w:t>诚信档案</w:t>
      </w:r>
    </w:p>
    <w:p>
      <w:pPr>
        <w:pStyle w:val="20"/>
        <w:rPr>
          <w:color w:val="auto"/>
          <w:highlight w:val="none"/>
          <w:shd w:val="clear" w:color="auto" w:fill="auto"/>
        </w:rPr>
      </w:pPr>
    </w:p>
    <w:p>
      <w:pPr>
        <w:tabs>
          <w:tab w:val="clear" w:pos="426"/>
        </w:tabs>
        <w:ind w:left="-2" w:leftChars="-1" w:firstLine="2"/>
        <w:jc w:val="center"/>
        <w:rPr>
          <w:b/>
          <w:color w:val="auto"/>
          <w:szCs w:val="21"/>
          <w:highlight w:val="none"/>
          <w:shd w:val="clear" w:color="auto" w:fill="auto"/>
        </w:rPr>
      </w:pPr>
      <w:r>
        <w:rPr>
          <w:rFonts w:hint="eastAsia"/>
          <w:b/>
          <w:color w:val="auto"/>
          <w:szCs w:val="21"/>
          <w:highlight w:val="none"/>
          <w:shd w:val="clear" w:color="auto" w:fill="auto"/>
        </w:rPr>
        <w:t>诚信承诺函</w:t>
      </w:r>
    </w:p>
    <w:p>
      <w:pPr>
        <w:wordWrap w:val="0"/>
        <w:ind w:firstLine="422" w:firstLineChars="200"/>
        <w:jc w:val="left"/>
        <w:rPr>
          <w:color w:val="auto"/>
          <w:szCs w:val="21"/>
          <w:highlight w:val="none"/>
          <w:u w:val="single"/>
          <w:shd w:val="clear" w:color="auto" w:fill="auto"/>
        </w:rPr>
      </w:pPr>
      <w:r>
        <w:rPr>
          <w:rFonts w:hint="eastAsia"/>
          <w:b/>
          <w:bCs/>
          <w:color w:val="auto"/>
          <w:highlight w:val="none"/>
          <w:u w:val="single"/>
          <w:shd w:val="clear" w:color="auto" w:fill="auto"/>
        </w:rPr>
        <w:t>深圳市深水水务咨询有限公司：</w:t>
      </w:r>
    </w:p>
    <w:p>
      <w:pPr>
        <w:pStyle w:val="40"/>
        <w:ind w:firstLine="420" w:firstLineChars="200"/>
        <w:rPr>
          <w:b/>
          <w:color w:val="auto"/>
          <w:sz w:val="21"/>
          <w:szCs w:val="21"/>
          <w:highlight w:val="none"/>
          <w:shd w:val="clear" w:color="auto" w:fill="auto"/>
        </w:rPr>
      </w:pPr>
      <w:r>
        <w:rPr>
          <w:rFonts w:hint="eastAsia"/>
          <w:color w:val="auto"/>
          <w:sz w:val="21"/>
          <w:szCs w:val="21"/>
          <w:highlight w:val="none"/>
          <w:shd w:val="clear" w:color="auto" w:fill="auto"/>
        </w:rPr>
        <w:t>根据《深圳市政府采购供应商诚信管理暂行办法》深财规〔2017〕8号相关规定，在参与贵中心组织的       （项目名称）    （项目编号：      ） 政府采购活动中，我单位承诺：</w:t>
      </w:r>
      <w:r>
        <w:rPr>
          <w:rFonts w:hint="eastAsia"/>
          <w:b/>
          <w:color w:val="auto"/>
          <w:sz w:val="21"/>
          <w:szCs w:val="21"/>
          <w:highlight w:val="none"/>
          <w:shd w:val="clear" w:color="auto" w:fill="auto"/>
        </w:rPr>
        <w:t>本公司不存在违反《深圳市政府采购供应商诚信管理暂行办法》</w:t>
      </w:r>
      <w:r>
        <w:rPr>
          <w:b/>
          <w:color w:val="auto"/>
          <w:sz w:val="21"/>
          <w:szCs w:val="21"/>
          <w:highlight w:val="none"/>
          <w:shd w:val="clear" w:color="auto" w:fill="auto"/>
        </w:rPr>
        <w:t>的</w:t>
      </w:r>
      <w:r>
        <w:rPr>
          <w:rFonts w:hint="eastAsia"/>
          <w:b/>
          <w:color w:val="auto"/>
          <w:sz w:val="21"/>
          <w:szCs w:val="21"/>
          <w:highlight w:val="none"/>
          <w:shd w:val="clear" w:color="auto" w:fill="auto"/>
        </w:rPr>
        <w:t>情形。</w:t>
      </w:r>
    </w:p>
    <w:p>
      <w:pPr>
        <w:pStyle w:val="40"/>
        <w:ind w:firstLine="420" w:firstLineChars="200"/>
        <w:rPr>
          <w:color w:val="auto"/>
          <w:sz w:val="21"/>
          <w:szCs w:val="21"/>
          <w:highlight w:val="none"/>
          <w:shd w:val="clear" w:color="auto" w:fill="auto"/>
        </w:rPr>
      </w:pPr>
      <w:r>
        <w:rPr>
          <w:rFonts w:hint="eastAsia"/>
          <w:color w:val="auto"/>
          <w:sz w:val="21"/>
          <w:szCs w:val="21"/>
          <w:highlight w:val="none"/>
          <w:shd w:val="clear" w:color="auto" w:fill="auto"/>
        </w:rPr>
        <w:t>我单位对该承诺的真实性负责，如有不实，自愿接受相关法律法规的处罚及其他一切后果（含自愿接受将此不良行为记入</w:t>
      </w:r>
      <w:r>
        <w:rPr>
          <w:color w:val="auto"/>
          <w:sz w:val="21"/>
          <w:szCs w:val="21"/>
          <w:highlight w:val="none"/>
          <w:shd w:val="clear" w:color="auto" w:fill="auto"/>
        </w:rPr>
        <w:t>供应商诚信档案</w:t>
      </w:r>
      <w:r>
        <w:rPr>
          <w:rFonts w:hint="eastAsia"/>
          <w:color w:val="auto"/>
          <w:sz w:val="21"/>
          <w:szCs w:val="21"/>
          <w:highlight w:val="none"/>
          <w:shd w:val="clear" w:color="auto" w:fill="auto"/>
        </w:rPr>
        <w:t>和自愿接受虚假响应导致禁止参加政府采购活动的处罚等）。</w:t>
      </w:r>
    </w:p>
    <w:p>
      <w:pPr>
        <w:ind w:firstLine="420" w:firstLineChars="200"/>
        <w:rPr>
          <w:color w:val="auto"/>
          <w:szCs w:val="21"/>
          <w:highlight w:val="none"/>
          <w:u w:val="single"/>
          <w:shd w:val="clear" w:color="auto" w:fill="auto"/>
        </w:rPr>
      </w:pPr>
      <w:r>
        <w:rPr>
          <w:rFonts w:hint="eastAsia"/>
          <w:color w:val="auto"/>
          <w:szCs w:val="21"/>
          <w:highlight w:val="none"/>
          <w:shd w:val="clear" w:color="auto" w:fill="auto"/>
        </w:rPr>
        <w:t xml:space="preserve">    特此承诺。</w:t>
      </w:r>
    </w:p>
    <w:p>
      <w:pPr>
        <w:rPr>
          <w:color w:val="auto"/>
          <w:szCs w:val="21"/>
          <w:highlight w:val="none"/>
          <w:u w:val="single"/>
          <w:shd w:val="clear" w:color="auto" w:fill="auto"/>
        </w:rPr>
      </w:pPr>
    </w:p>
    <w:p>
      <w:pPr>
        <w:ind w:firstLine="4620" w:firstLineChars="2200"/>
        <w:jc w:val="left"/>
        <w:rPr>
          <w:color w:val="auto"/>
          <w:szCs w:val="21"/>
          <w:highlight w:val="none"/>
          <w:shd w:val="clear" w:color="auto" w:fill="auto"/>
        </w:rPr>
      </w:pPr>
      <w:r>
        <w:rPr>
          <w:rFonts w:hint="eastAsia"/>
          <w:color w:val="auto"/>
          <w:szCs w:val="21"/>
          <w:highlight w:val="none"/>
          <w:shd w:val="clear" w:color="auto" w:fill="auto"/>
        </w:rPr>
        <w:t xml:space="preserve">投标单位： </w:t>
      </w:r>
    </w:p>
    <w:p>
      <w:pPr>
        <w:tabs>
          <w:tab w:val="clear" w:pos="426"/>
        </w:tabs>
        <w:adjustRightInd/>
        <w:snapToGrid/>
        <w:spacing w:before="280" w:after="290" w:line="377" w:lineRule="auto"/>
        <w:ind w:left="634" w:leftChars="302"/>
        <w:jc w:val="right"/>
        <w:rPr>
          <w:color w:val="auto"/>
          <w:szCs w:val="21"/>
          <w:highlight w:val="none"/>
          <w:shd w:val="clear" w:color="auto" w:fill="auto"/>
        </w:rPr>
        <w:sectPr>
          <w:pgSz w:w="11906" w:h="16838"/>
          <w:pgMar w:top="1134" w:right="1134" w:bottom="1134" w:left="1838" w:header="851" w:footer="992" w:gutter="0"/>
          <w:cols w:space="720" w:num="1"/>
          <w:titlePg/>
          <w:docGrid w:linePitch="462" w:charSpace="0"/>
        </w:sectPr>
      </w:pPr>
      <w:r>
        <w:rPr>
          <w:rFonts w:hint="eastAsia"/>
          <w:color w:val="auto"/>
          <w:szCs w:val="21"/>
          <w:highlight w:val="none"/>
          <w:shd w:val="clear" w:color="auto" w:fill="auto"/>
        </w:rPr>
        <w:t>日期：      年    月    日</w:t>
      </w:r>
    </w:p>
    <w:p>
      <w:pPr>
        <w:numPr>
          <w:ilvl w:val="0"/>
          <w:numId w:val="26"/>
        </w:numPr>
        <w:adjustRightInd/>
        <w:snapToGrid/>
        <w:spacing w:before="280" w:after="290" w:line="377" w:lineRule="auto"/>
        <w:outlineLvl w:val="2"/>
        <w:rPr>
          <w:b/>
          <w:color w:val="auto"/>
          <w:sz w:val="24"/>
          <w:highlight w:val="none"/>
          <w:shd w:val="clear" w:color="auto" w:fill="auto"/>
        </w:rPr>
      </w:pPr>
      <w:r>
        <w:rPr>
          <w:rFonts w:hint="eastAsia"/>
          <w:b/>
          <w:color w:val="auto"/>
          <w:sz w:val="24"/>
          <w:highlight w:val="none"/>
          <w:shd w:val="clear" w:color="auto" w:fill="auto"/>
        </w:rPr>
        <w:t>产品性能</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bookmarkStart w:id="92" w:name="_Toc480789484"/>
      <w:bookmarkStart w:id="93" w:name="_Toc480754213"/>
      <w:bookmarkStart w:id="94" w:name="_Toc480755934"/>
      <w:bookmarkStart w:id="95" w:name="_Toc480756080"/>
      <w:r>
        <w:rPr>
          <w:rFonts w:hint="eastAsia" w:cs="Times New Roman"/>
          <w:bCs/>
          <w:color w:val="auto"/>
          <w:kern w:val="2"/>
          <w:sz w:val="32"/>
          <w:szCs w:val="32"/>
          <w:highlight w:val="none"/>
          <w:shd w:val="clear" w:color="auto" w:fill="auto"/>
        </w:rPr>
        <w:t>技术规格偏离表</w:t>
      </w:r>
      <w:bookmarkEnd w:id="92"/>
      <w:bookmarkEnd w:id="93"/>
      <w:bookmarkEnd w:id="94"/>
      <w:bookmarkEnd w:id="95"/>
    </w:p>
    <w:p>
      <w:pPr>
        <w:tabs>
          <w:tab w:val="clear" w:pos="426"/>
        </w:tabs>
        <w:rPr>
          <w:color w:val="auto"/>
          <w:highlight w:val="none"/>
          <w:shd w:val="clear" w:color="auto" w:fill="auto"/>
        </w:rPr>
      </w:pPr>
      <w:r>
        <w:rPr>
          <w:rFonts w:hint="eastAsia" w:cs="Arial"/>
          <w:bCs/>
          <w:color w:val="auto"/>
          <w:szCs w:val="21"/>
          <w:highlight w:val="none"/>
          <w:shd w:val="clear" w:color="auto" w:fill="auto"/>
        </w:rPr>
        <w:t>项目名称：</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 xml:space="preserve">  项目编号：</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包号：</w:t>
      </w:r>
      <w:r>
        <w:rPr>
          <w:rFonts w:hint="eastAsia" w:cs="Arial"/>
          <w:bCs/>
          <w:color w:val="auto"/>
          <w:szCs w:val="21"/>
          <w:highlight w:val="none"/>
          <w:u w:val="single"/>
          <w:shd w:val="clear" w:color="auto" w:fill="auto"/>
        </w:rPr>
        <w:t xml:space="preserve">            </w:t>
      </w:r>
    </w:p>
    <w:tbl>
      <w:tblPr>
        <w:tblStyle w:val="45"/>
        <w:tblW w:w="9522"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110"/>
        <w:gridCol w:w="5010"/>
        <w:gridCol w:w="1566"/>
        <w:gridCol w:w="855"/>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序号</w:t>
            </w:r>
          </w:p>
        </w:tc>
        <w:tc>
          <w:tcPr>
            <w:tcW w:w="1110" w:type="dxa"/>
            <w:vAlign w:val="center"/>
          </w:tcPr>
          <w:p>
            <w:pPr>
              <w:pStyle w:val="20"/>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名称</w:t>
            </w:r>
          </w:p>
        </w:tc>
        <w:tc>
          <w:tcPr>
            <w:tcW w:w="5010" w:type="dxa"/>
          </w:tcPr>
          <w:p>
            <w:pPr>
              <w:pStyle w:val="20"/>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技术规格</w:t>
            </w:r>
          </w:p>
        </w:tc>
        <w:tc>
          <w:tcPr>
            <w:tcW w:w="1566" w:type="dxa"/>
          </w:tcPr>
          <w:p>
            <w:pPr>
              <w:pStyle w:val="20"/>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 xml:space="preserve">投标技术响应 </w:t>
            </w:r>
          </w:p>
        </w:tc>
        <w:tc>
          <w:tcPr>
            <w:tcW w:w="855" w:type="dxa"/>
          </w:tcPr>
          <w:p>
            <w:pPr>
              <w:pStyle w:val="20"/>
              <w:widowControl w:val="0"/>
              <w:jc w:val="center"/>
              <w:rPr>
                <w:color w:val="auto"/>
                <w:highlight w:val="none"/>
                <w:shd w:val="clear" w:color="auto" w:fill="auto"/>
              </w:rPr>
            </w:pPr>
            <w:r>
              <w:rPr>
                <w:rFonts w:hint="eastAsia"/>
                <w:color w:val="auto"/>
                <w:sz w:val="18"/>
                <w:szCs w:val="18"/>
                <w:highlight w:val="none"/>
                <w:shd w:val="clear" w:color="auto" w:fill="auto"/>
              </w:rPr>
              <w:t>偏离情况</w:t>
            </w:r>
          </w:p>
        </w:tc>
        <w:tc>
          <w:tcPr>
            <w:tcW w:w="576" w:type="dxa"/>
          </w:tcPr>
          <w:p>
            <w:pPr>
              <w:pStyle w:val="20"/>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w:t>
            </w:r>
          </w:p>
        </w:tc>
        <w:tc>
          <w:tcPr>
            <w:tcW w:w="1110"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患者机器人本体部</w:t>
            </w:r>
          </w:p>
          <w:p>
            <w:pPr>
              <w:pStyle w:val="20"/>
              <w:widowControl w:val="0"/>
              <w:jc w:val="center"/>
              <w:rPr>
                <w:b w:val="0"/>
                <w:bCs w:val="0"/>
                <w:color w:val="auto"/>
                <w:sz w:val="18"/>
                <w:szCs w:val="18"/>
                <w:highlight w:val="none"/>
                <w:shd w:val="clear" w:color="auto" w:fill="auto"/>
              </w:rPr>
            </w:pPr>
          </w:p>
        </w:tc>
        <w:tc>
          <w:tcPr>
            <w:tcW w:w="5010" w:type="dxa"/>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1.身长150～180cm，由头部，躯体，肘臂部，脚部组成。</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2.脸部使用热加压塑料弹性体或同等以上材料；</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3.通过软件操作，手动操作大于等于180种。</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4.可从牙椅上拆装。</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5.病人椅升降系统采用液压系统，垂直升降。</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6.机器人头部的角度可随椅部头托角度变更自动变更。</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▲7.机器人动力由椅部提供气体提供。</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8.椅部器械盘安装在椅部下部靠操作者侧,用臂连接器械盘和椅部；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13.器械盘配高速气涡轮手枪2支，低速电动马达1支，三用喷枪2支；</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15.椅部配备吸唾器；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16.椅部配备水用和气用的除菌过滤器。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17.操作面板可设定4个以上自动定位控制并保存设定内容；</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21.椅部不少于3处配备安全制动装置。</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w:t>
            </w:r>
          </w:p>
        </w:tc>
        <w:tc>
          <w:tcPr>
            <w:tcW w:w="1110"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头部及肢体可动部</w:t>
            </w:r>
          </w:p>
          <w:p>
            <w:pPr>
              <w:pStyle w:val="20"/>
              <w:widowControl w:val="0"/>
              <w:jc w:val="center"/>
              <w:rPr>
                <w:b w:val="0"/>
                <w:bCs w:val="0"/>
                <w:color w:val="auto"/>
                <w:sz w:val="18"/>
                <w:szCs w:val="18"/>
                <w:highlight w:val="none"/>
                <w:shd w:val="clear" w:color="auto" w:fill="auto"/>
              </w:rPr>
            </w:pPr>
          </w:p>
        </w:tc>
        <w:tc>
          <w:tcPr>
            <w:tcW w:w="5010" w:type="dxa"/>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1．眼皮及嘴开闭和停止；</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2．眼球上下左右转动；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3．头部左右前后转动；</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4．左手可抬起放下；</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w:t>
            </w:r>
          </w:p>
        </w:tc>
        <w:tc>
          <w:tcPr>
            <w:tcW w:w="1110"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颌模型</w:t>
            </w:r>
          </w:p>
        </w:tc>
        <w:tc>
          <w:tcPr>
            <w:tcW w:w="5010" w:type="dxa"/>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1．颌模型需至少有带传感器上下颌模型一套</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2．可在机器人口中装拆。</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3．具有防止咬伤功能；</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4．具有自动检测牙齿预备过度功能；</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▲5．带传感器颌模型具有自动感应印模材料过多功能，机器人可因此产生呕吐反应。</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w:t>
            </w:r>
          </w:p>
        </w:tc>
        <w:tc>
          <w:tcPr>
            <w:tcW w:w="1110"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语音识别功能</w:t>
            </w:r>
          </w:p>
        </w:tc>
        <w:tc>
          <w:tcPr>
            <w:tcW w:w="5010" w:type="dxa"/>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1.通过语音识别可自动反应做出以下动作。</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2．不少于9种指令控制机器人嘴开或闭、及头部动作。</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3．不少于有9种以上不同指令控制机器人头部动作。</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4．可与操作者进行不少于5种简单问候的自动对话。</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5．可根据操作者指令执行抬手动作。</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5</w:t>
            </w:r>
          </w:p>
        </w:tc>
        <w:tc>
          <w:tcPr>
            <w:tcW w:w="11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台式PC</w:t>
            </w:r>
          </w:p>
          <w:p>
            <w:pPr>
              <w:pStyle w:val="20"/>
              <w:widowControl w:val="0"/>
              <w:jc w:val="center"/>
              <w:rPr>
                <w:b w:val="0"/>
                <w:bCs w:val="0"/>
                <w:color w:val="auto"/>
                <w:sz w:val="18"/>
                <w:szCs w:val="18"/>
                <w:highlight w:val="none"/>
                <w:shd w:val="clear" w:color="auto" w:fill="auto"/>
              </w:rPr>
            </w:pPr>
          </w:p>
        </w:tc>
        <w:tc>
          <w:tcPr>
            <w:tcW w:w="501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1．OS具有相当于Windows7以上的功能；</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2．CPU具有相当于Xeon2.7GHz以上的功能；</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3．内存4G Byte以上；</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4．硬盘容量2T Byte以上。</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6</w:t>
            </w:r>
          </w:p>
        </w:tc>
        <w:tc>
          <w:tcPr>
            <w:tcW w:w="11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液晶显示屏</w:t>
            </w:r>
          </w:p>
        </w:tc>
        <w:tc>
          <w:tcPr>
            <w:tcW w:w="5010" w:type="dxa"/>
            <w:vAlign w:val="center"/>
          </w:tcPr>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使用触摸面板</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7</w:t>
            </w:r>
          </w:p>
        </w:tc>
        <w:tc>
          <w:tcPr>
            <w:tcW w:w="11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操作用软件</w:t>
            </w:r>
          </w:p>
          <w:p>
            <w:pPr>
              <w:pStyle w:val="20"/>
              <w:widowControl w:val="0"/>
              <w:jc w:val="center"/>
              <w:rPr>
                <w:b w:val="0"/>
                <w:bCs w:val="0"/>
                <w:color w:val="auto"/>
                <w:sz w:val="18"/>
                <w:szCs w:val="18"/>
                <w:highlight w:val="none"/>
                <w:shd w:val="clear" w:color="auto" w:fill="auto"/>
              </w:rPr>
            </w:pPr>
          </w:p>
        </w:tc>
        <w:tc>
          <w:tcPr>
            <w:tcW w:w="501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1．具有重播保存的数据，要点能作标记的功能；</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2．设定的程序内容可以编辑；</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3．实习状况可以录像，在同一显示屏上可同时播放2个实习数据；</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4．具有输出实习数据功能；输出的数据可以在其它计算机上读取；</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▲5.使用中文包括英语或日语、</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8</w:t>
            </w:r>
          </w:p>
        </w:tc>
        <w:tc>
          <w:tcPr>
            <w:tcW w:w="11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识别语音用麦克风</w:t>
            </w:r>
          </w:p>
        </w:tc>
        <w:tc>
          <w:tcPr>
            <w:tcW w:w="501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 xml:space="preserve">1. 2.4GHz数字无线通信规格； </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2．与PC的连接方式是声卡连接或USB连接；</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3．用头戴式耳机通过无线传输识别语言系统；</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9</w:t>
            </w:r>
          </w:p>
        </w:tc>
        <w:tc>
          <w:tcPr>
            <w:tcW w:w="11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CCD照相机</w:t>
            </w:r>
          </w:p>
        </w:tc>
        <w:tc>
          <w:tcPr>
            <w:tcW w:w="501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 像素35万以上；</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2．焦点距离60～∞mm（6cm以上）及250～∞mm（25cm以上）；</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3．可以安装在椅部上；</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10</w:t>
            </w:r>
          </w:p>
        </w:tc>
        <w:tc>
          <w:tcPr>
            <w:tcW w:w="11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脚控开关</w:t>
            </w:r>
          </w:p>
        </w:tc>
        <w:tc>
          <w:tcPr>
            <w:tcW w:w="50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1．用不同踏板操作高速气涡轮手机及微电机手机，并可切换微电机手机正反旋转方向；</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11</w:t>
            </w:r>
          </w:p>
        </w:tc>
        <w:tc>
          <w:tcPr>
            <w:tcW w:w="1110"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无影灯</w:t>
            </w:r>
          </w:p>
        </w:tc>
        <w:tc>
          <w:tcPr>
            <w:tcW w:w="501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1．在700mm的照射距离时，照射范围在90×180mm以上，照度在30000勒克斯以上，</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2．灯把手可以装拆，能用高压蒸汽灭菌器灭菌；</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3．非接触式感应开关控制</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12</w:t>
            </w:r>
          </w:p>
        </w:tc>
        <w:tc>
          <w:tcPr>
            <w:tcW w:w="11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吸引装置</w:t>
            </w:r>
          </w:p>
        </w:tc>
        <w:tc>
          <w:tcPr>
            <w:tcW w:w="501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1．吸引槽自动清洗功能；</w:t>
            </w:r>
          </w:p>
          <w:p>
            <w:pPr>
              <w:pStyle w:val="20"/>
              <w:widowControl w:val="0"/>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2．配备清洗强力吸引器软管内部的专用清洗吸引口。</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13</w:t>
            </w:r>
          </w:p>
        </w:tc>
        <w:tc>
          <w:tcPr>
            <w:tcW w:w="11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高速气涡轮手机</w:t>
            </w:r>
          </w:p>
        </w:tc>
        <w:tc>
          <w:tcPr>
            <w:tcW w:w="501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1.配备同品牌2支高速气涡轮手机；</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 xml:space="preserve">2．陶瓷滚珠轴承；带光纤； </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14</w:t>
            </w:r>
          </w:p>
        </w:tc>
        <w:tc>
          <w:tcPr>
            <w:tcW w:w="1110"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微马达</w:t>
            </w:r>
          </w:p>
        </w:tc>
        <w:tc>
          <w:tcPr>
            <w:tcW w:w="5010" w:type="dxa"/>
          </w:tcPr>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1.配备同品牌电动微马达1支，1条微马达回路；</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2．转速分变速模式和定速模式可调；</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pStyle w:val="20"/>
              <w:widowControl w:val="0"/>
              <w:jc w:val="center"/>
              <w:rPr>
                <w:b w:val="0"/>
                <w:bCs w:val="0"/>
                <w:color w:val="auto"/>
                <w:sz w:val="18"/>
                <w:szCs w:val="18"/>
                <w:highlight w:val="none"/>
                <w:shd w:val="clear" w:color="auto" w:fill="auto"/>
              </w:rPr>
            </w:pPr>
            <w:r>
              <w:rPr>
                <w:rFonts w:hint="eastAsia"/>
                <w:b w:val="0"/>
                <w:bCs w:val="0"/>
                <w:color w:val="auto"/>
                <w:sz w:val="18"/>
                <w:szCs w:val="18"/>
                <w:highlight w:val="none"/>
                <w:shd w:val="clear" w:color="auto" w:fill="auto"/>
              </w:rPr>
              <w:t>15</w:t>
            </w:r>
          </w:p>
        </w:tc>
        <w:tc>
          <w:tcPr>
            <w:tcW w:w="1110" w:type="dxa"/>
            <w:vAlign w:val="center"/>
          </w:tcPr>
          <w:p>
            <w:pPr>
              <w:widowControl w:val="0"/>
              <w:jc w:val="center"/>
              <w:rPr>
                <w:color w:val="auto"/>
                <w:sz w:val="18"/>
                <w:szCs w:val="18"/>
                <w:highlight w:val="none"/>
                <w:shd w:val="clear" w:color="auto" w:fill="auto"/>
              </w:rPr>
            </w:pPr>
            <w:r>
              <w:rPr>
                <w:rFonts w:hint="eastAsia"/>
                <w:color w:val="auto"/>
                <w:sz w:val="18"/>
                <w:szCs w:val="18"/>
                <w:highlight w:val="none"/>
                <w:shd w:val="clear" w:color="auto" w:fill="auto"/>
              </w:rPr>
              <w:t>强力吸引器</w:t>
            </w:r>
          </w:p>
        </w:tc>
        <w:tc>
          <w:tcPr>
            <w:tcW w:w="5010" w:type="dxa"/>
          </w:tcPr>
          <w:p>
            <w:pPr>
              <w:widowControl w:val="0"/>
              <w:rPr>
                <w:color w:val="auto"/>
                <w:sz w:val="18"/>
                <w:szCs w:val="18"/>
                <w:highlight w:val="none"/>
                <w:shd w:val="clear" w:color="auto" w:fill="auto"/>
              </w:rPr>
            </w:pPr>
            <w:r>
              <w:rPr>
                <w:rFonts w:hint="eastAsia"/>
                <w:color w:val="auto"/>
                <w:sz w:val="18"/>
                <w:szCs w:val="18"/>
                <w:highlight w:val="none"/>
                <w:shd w:val="clear" w:color="auto" w:fill="auto"/>
              </w:rPr>
              <w:t>1．可装卸，可用高压蒸汽灭菌器消毒灭菌；</w:t>
            </w:r>
          </w:p>
          <w:p>
            <w:pPr>
              <w:widowControl w:val="0"/>
              <w:jc w:val="left"/>
              <w:rPr>
                <w:color w:val="auto"/>
                <w:sz w:val="18"/>
                <w:szCs w:val="18"/>
                <w:highlight w:val="none"/>
                <w:shd w:val="clear" w:color="auto" w:fill="auto"/>
              </w:rPr>
            </w:pPr>
            <w:r>
              <w:rPr>
                <w:rFonts w:hint="eastAsia"/>
                <w:color w:val="auto"/>
                <w:sz w:val="18"/>
                <w:szCs w:val="18"/>
                <w:highlight w:val="none"/>
                <w:shd w:val="clear" w:color="auto" w:fill="auto"/>
              </w:rPr>
              <w:t>2．吸引嘴可以调换。</w:t>
            </w:r>
          </w:p>
        </w:tc>
        <w:tc>
          <w:tcPr>
            <w:tcW w:w="1566" w:type="dxa"/>
          </w:tcPr>
          <w:p>
            <w:pPr>
              <w:pStyle w:val="20"/>
              <w:widowControl w:val="0"/>
              <w:rPr>
                <w:color w:val="auto"/>
                <w:highlight w:val="none"/>
                <w:shd w:val="clear" w:color="auto" w:fill="auto"/>
              </w:rPr>
            </w:pPr>
          </w:p>
        </w:tc>
        <w:tc>
          <w:tcPr>
            <w:tcW w:w="855" w:type="dxa"/>
          </w:tcPr>
          <w:p>
            <w:pPr>
              <w:pStyle w:val="20"/>
              <w:widowControl w:val="0"/>
              <w:rPr>
                <w:color w:val="auto"/>
                <w:highlight w:val="none"/>
                <w:shd w:val="clear" w:color="auto" w:fill="auto"/>
              </w:rPr>
            </w:pPr>
          </w:p>
        </w:tc>
        <w:tc>
          <w:tcPr>
            <w:tcW w:w="576" w:type="dxa"/>
          </w:tcPr>
          <w:p>
            <w:pPr>
              <w:pStyle w:val="20"/>
              <w:widowControl w:val="0"/>
              <w:rPr>
                <w:color w:val="auto"/>
                <w:highlight w:val="none"/>
                <w:shd w:val="clear" w:color="auto" w:fill="auto"/>
              </w:rPr>
            </w:pPr>
          </w:p>
        </w:tc>
      </w:tr>
    </w:tbl>
    <w:p>
      <w:pPr>
        <w:tabs>
          <w:tab w:val="clear" w:pos="426"/>
        </w:tabs>
        <w:rPr>
          <w:rFonts w:cs="Arial"/>
          <w:bCs/>
          <w:color w:val="auto"/>
          <w:szCs w:val="21"/>
          <w:highlight w:val="none"/>
          <w:shd w:val="clear" w:color="auto" w:fill="auto"/>
        </w:rPr>
      </w:pPr>
    </w:p>
    <w:p>
      <w:pPr>
        <w:tabs>
          <w:tab w:val="clear" w:pos="426"/>
        </w:tabs>
        <w:spacing w:line="240" w:lineRule="auto"/>
        <w:rPr>
          <w:rFonts w:cs="Arial"/>
          <w:bCs/>
          <w:color w:val="auto"/>
          <w:szCs w:val="21"/>
          <w:highlight w:val="none"/>
          <w:shd w:val="clear" w:color="auto" w:fill="auto"/>
        </w:rPr>
      </w:pPr>
      <w:bookmarkStart w:id="96" w:name="_Hlk535526122"/>
      <w:r>
        <w:rPr>
          <w:rFonts w:hint="eastAsia" w:cs="Arial"/>
          <w:bCs/>
          <w:color w:val="auto"/>
          <w:szCs w:val="21"/>
          <w:highlight w:val="none"/>
          <w:shd w:val="clear" w:color="auto" w:fill="auto"/>
        </w:rPr>
        <w:t>备注：</w:t>
      </w:r>
    </w:p>
    <w:p>
      <w:pPr>
        <w:tabs>
          <w:tab w:val="clear" w:pos="426"/>
        </w:tabs>
        <w:spacing w:line="240" w:lineRule="auto"/>
        <w:ind w:firstLine="420" w:firstLineChars="200"/>
        <w:rPr>
          <w:rFonts w:cs="Arial"/>
          <w:bCs/>
          <w:color w:val="auto"/>
          <w:szCs w:val="21"/>
          <w:highlight w:val="none"/>
          <w:shd w:val="clear" w:color="auto" w:fill="auto"/>
        </w:rPr>
      </w:pPr>
      <w:r>
        <w:rPr>
          <w:rFonts w:cs="Arial"/>
          <w:bCs/>
          <w:color w:val="auto"/>
          <w:szCs w:val="21"/>
          <w:highlight w:val="none"/>
          <w:shd w:val="clear" w:color="auto" w:fill="auto"/>
        </w:rPr>
        <w:t>1.“招标技术要求”一栏应填写招标文件第三章“具体技术要求”的内容，"投标技术响应"一</w:t>
      </w:r>
      <w:r>
        <w:rPr>
          <w:rFonts w:hint="eastAsia" w:cs="Arial"/>
          <w:bCs/>
          <w:color w:val="auto"/>
          <w:szCs w:val="21"/>
          <w:highlight w:val="none"/>
          <w:shd w:val="clear" w:color="auto" w:fill="auto"/>
        </w:rPr>
        <w:t>栏必须详细填写投标产品的具体参数，不得照搬照抄招标文件的技术要求，否则评标委员会有权认定为不合格响应，“偏离情况”一栏应如实填写“正偏离”、“负偏离”或“无偏离”。</w:t>
      </w:r>
    </w:p>
    <w:p>
      <w:pPr>
        <w:tabs>
          <w:tab w:val="clear" w:pos="426"/>
        </w:tabs>
        <w:spacing w:line="240" w:lineRule="auto"/>
        <w:ind w:firstLine="420" w:firstLineChars="200"/>
        <w:rPr>
          <w:rFonts w:cs="Arial"/>
          <w:bCs/>
          <w:color w:val="auto"/>
          <w:szCs w:val="21"/>
          <w:highlight w:val="none"/>
          <w:shd w:val="clear" w:color="auto" w:fill="auto"/>
        </w:rPr>
      </w:pPr>
      <w:r>
        <w:rPr>
          <w:rFonts w:cs="Arial"/>
          <w:bCs/>
          <w:color w:val="auto"/>
          <w:szCs w:val="21"/>
          <w:highlight w:val="none"/>
          <w:shd w:val="clear" w:color="auto" w:fill="auto"/>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pPr>
        <w:tabs>
          <w:tab w:val="clear" w:pos="426"/>
        </w:tabs>
        <w:spacing w:line="240" w:lineRule="auto"/>
        <w:ind w:firstLine="420" w:firstLineChars="200"/>
        <w:rPr>
          <w:rFonts w:cs="Arial"/>
          <w:bCs/>
          <w:color w:val="auto"/>
          <w:szCs w:val="21"/>
          <w:highlight w:val="none"/>
          <w:shd w:val="clear" w:color="auto" w:fill="auto"/>
        </w:rPr>
      </w:pPr>
      <w:r>
        <w:rPr>
          <w:rFonts w:hint="eastAsia" w:cs="Arial"/>
          <w:bCs/>
          <w:color w:val="auto"/>
          <w:szCs w:val="21"/>
          <w:highlight w:val="none"/>
          <w:shd w:val="clear" w:color="auto" w:fill="auto"/>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tabs>
          <w:tab w:val="clear" w:pos="426"/>
        </w:tabs>
        <w:spacing w:line="240" w:lineRule="auto"/>
        <w:ind w:firstLine="420" w:firstLineChars="200"/>
        <w:rPr>
          <w:rFonts w:cs="Arial"/>
          <w:bCs/>
          <w:color w:val="auto"/>
          <w:szCs w:val="21"/>
          <w:highlight w:val="none"/>
          <w:shd w:val="clear" w:color="auto" w:fill="auto"/>
        </w:rPr>
      </w:pPr>
      <w:r>
        <w:rPr>
          <w:rFonts w:hint="eastAsia" w:cs="Arial"/>
          <w:bCs/>
          <w:color w:val="auto"/>
          <w:szCs w:val="21"/>
          <w:highlight w:val="none"/>
          <w:shd w:val="clear" w:color="auto" w:fill="auto"/>
        </w:rPr>
        <w:t>3. 证明资料（均为原件复印件）的提供要求：</w:t>
      </w:r>
    </w:p>
    <w:p>
      <w:pPr>
        <w:tabs>
          <w:tab w:val="clear" w:pos="426"/>
        </w:tabs>
        <w:spacing w:line="240" w:lineRule="auto"/>
        <w:ind w:firstLine="420" w:firstLineChars="200"/>
        <w:rPr>
          <w:rFonts w:cs="Arial"/>
          <w:bCs/>
          <w:color w:val="auto"/>
          <w:szCs w:val="21"/>
          <w:highlight w:val="none"/>
          <w:shd w:val="clear" w:color="auto" w:fill="auto"/>
        </w:rPr>
      </w:pPr>
      <w:r>
        <w:rPr>
          <w:rFonts w:hint="eastAsia" w:cs="Arial"/>
          <w:bCs/>
          <w:color w:val="auto"/>
          <w:szCs w:val="21"/>
          <w:highlight w:val="none"/>
          <w:shd w:val="clear" w:color="auto" w:fill="auto"/>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pPr>
        <w:tabs>
          <w:tab w:val="clear" w:pos="426"/>
        </w:tabs>
        <w:spacing w:line="240" w:lineRule="auto"/>
        <w:ind w:firstLine="420" w:firstLineChars="200"/>
        <w:rPr>
          <w:rFonts w:cs="Arial"/>
          <w:bCs/>
          <w:color w:val="auto"/>
          <w:szCs w:val="21"/>
          <w:highlight w:val="none"/>
          <w:shd w:val="clear" w:color="auto" w:fill="auto"/>
        </w:rPr>
      </w:pPr>
      <w:r>
        <w:rPr>
          <w:rFonts w:hint="eastAsia" w:cs="Arial"/>
          <w:bCs/>
          <w:color w:val="auto"/>
          <w:szCs w:val="21"/>
          <w:highlight w:val="none"/>
          <w:shd w:val="clear" w:color="auto" w:fill="auto"/>
        </w:rPr>
        <w:t>（2）我国政府机构出具的产品检验和核准证件应为证件正面、背面和附件标注的全部具体内容；产品检验和核准证件的尺寸和清晰度应该能够被阅读、识别和判断。</w:t>
      </w:r>
    </w:p>
    <w:p>
      <w:pPr>
        <w:tabs>
          <w:tab w:val="clear" w:pos="426"/>
        </w:tabs>
        <w:spacing w:line="240" w:lineRule="auto"/>
        <w:ind w:firstLine="420" w:firstLineChars="200"/>
        <w:rPr>
          <w:rFonts w:cs="Arial"/>
          <w:bCs/>
          <w:color w:val="auto"/>
          <w:szCs w:val="21"/>
          <w:highlight w:val="none"/>
          <w:shd w:val="clear" w:color="auto" w:fill="auto"/>
        </w:rPr>
      </w:pPr>
      <w:r>
        <w:rPr>
          <w:rFonts w:hint="eastAsia" w:cs="Arial"/>
          <w:bCs/>
          <w:color w:val="auto"/>
          <w:szCs w:val="21"/>
          <w:highlight w:val="none"/>
          <w:shd w:val="clear" w:color="auto" w:fill="auto"/>
        </w:rPr>
        <w:t>（3）未达到以上提供要求的，评标委员会有权认定为不合格响应，其相关分数予以扣减。</w:t>
      </w:r>
    </w:p>
    <w:bookmarkEnd w:id="96"/>
    <w:p>
      <w:pPr>
        <w:tabs>
          <w:tab w:val="clear" w:pos="426"/>
        </w:tabs>
        <w:ind w:firstLine="420" w:firstLineChars="200"/>
        <w:rPr>
          <w:rFonts w:cs="Arial"/>
          <w:bCs/>
          <w:color w:val="auto"/>
          <w:szCs w:val="21"/>
          <w:highlight w:val="none"/>
          <w:shd w:val="clear" w:color="auto" w:fill="auto"/>
        </w:rPr>
      </w:pPr>
    </w:p>
    <w:p>
      <w:pPr>
        <w:tabs>
          <w:tab w:val="clear" w:pos="426"/>
        </w:tabs>
        <w:ind w:firstLine="420" w:firstLineChars="200"/>
        <w:rPr>
          <w:rFonts w:cs="Arial"/>
          <w:bCs/>
          <w:color w:val="auto"/>
          <w:szCs w:val="21"/>
          <w:highlight w:val="non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pPr>
      <w:r>
        <w:rPr>
          <w:color w:val="auto"/>
          <w:spacing w:val="4"/>
          <w:highlight w:val="none"/>
          <w:u w:val="single"/>
          <w:shd w:val="clear" w:color="auto" w:fill="auto"/>
        </w:rPr>
        <w:br w:type="page"/>
      </w:r>
      <w:r>
        <w:rPr>
          <w:rFonts w:hint="eastAsia"/>
          <w:b/>
          <w:color w:val="auto"/>
          <w:sz w:val="24"/>
          <w:highlight w:val="none"/>
          <w:shd w:val="clear" w:color="auto" w:fill="auto"/>
        </w:rPr>
        <w:t>系统业务需求理解与分析</w:t>
      </w:r>
    </w:p>
    <w:p>
      <w:pPr>
        <w:pStyle w:val="20"/>
        <w:rPr>
          <w:color w:val="auto"/>
          <w:highlight w:val="none"/>
          <w:shd w:val="clear" w:color="auto" w:fill="auto"/>
        </w:rPr>
      </w:pPr>
    </w:p>
    <w:p>
      <w:pPr>
        <w:numPr>
          <w:ilvl w:val="0"/>
          <w:numId w:val="26"/>
        </w:numPr>
        <w:adjustRightInd/>
        <w:snapToGrid/>
        <w:spacing w:before="280" w:after="290" w:line="377" w:lineRule="auto"/>
        <w:outlineLvl w:val="2"/>
        <w:rPr>
          <w:b/>
          <w:bCs/>
          <w:color w:val="auto"/>
          <w:sz w:val="24"/>
          <w:highlight w:val="none"/>
          <w:shd w:val="clear" w:color="auto" w:fill="auto"/>
        </w:rPr>
      </w:pPr>
      <w:r>
        <w:rPr>
          <w:rFonts w:hint="eastAsia"/>
          <w:b/>
          <w:bCs/>
          <w:color w:val="auto"/>
          <w:szCs w:val="21"/>
          <w:highlight w:val="none"/>
          <w:shd w:val="clear" w:color="auto" w:fill="auto"/>
        </w:rPr>
        <w:t>售后服务措施及实施方案</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项目实施方案</w:t>
      </w:r>
    </w:p>
    <w:p>
      <w:pPr>
        <w:tabs>
          <w:tab w:val="clear" w:pos="426"/>
        </w:tabs>
        <w:wordWrap w:val="0"/>
        <w:rPr>
          <w:color w:val="auto"/>
          <w:highlight w:val="none"/>
          <w:shd w:val="clear" w:color="auto" w:fill="auto"/>
        </w:rPr>
      </w:pPr>
    </w:p>
    <w:p>
      <w:pPr>
        <w:tabs>
          <w:tab w:val="clear" w:pos="426"/>
        </w:tabs>
        <w:wordWrap w:val="0"/>
        <w:rPr>
          <w:color w:val="auto"/>
          <w:highlight w:val="none"/>
          <w:u w:val="single"/>
          <w:shd w:val="clear" w:color="auto" w:fill="auto"/>
        </w:rPr>
      </w:pPr>
      <w:r>
        <w:rPr>
          <w:rFonts w:hint="eastAsia"/>
          <w:color w:val="auto"/>
          <w:highlight w:val="none"/>
          <w:shd w:val="clear" w:color="auto" w:fill="auto"/>
        </w:rPr>
        <w:t>项目名称：</w:t>
      </w:r>
      <w:r>
        <w:rPr>
          <w:rFonts w:hint="eastAsia"/>
          <w:color w:val="auto"/>
          <w:highlight w:val="none"/>
          <w:u w:val="single"/>
          <w:shd w:val="clear" w:color="auto" w:fill="auto"/>
        </w:rPr>
        <w:t xml:space="preserve">                                                    </w:t>
      </w:r>
      <w:r>
        <w:rPr>
          <w:rFonts w:hint="eastAsia"/>
          <w:color w:val="auto"/>
          <w:highlight w:val="none"/>
          <w:shd w:val="clear" w:color="auto" w:fill="auto"/>
        </w:rPr>
        <w:t>项目编号：</w:t>
      </w:r>
      <w:r>
        <w:rPr>
          <w:rFonts w:hint="eastAsia"/>
          <w:color w:val="auto"/>
          <w:highlight w:val="none"/>
          <w:u w:val="single"/>
          <w:shd w:val="clear" w:color="auto" w:fill="auto"/>
        </w:rPr>
        <w:t xml:space="preserve">                </w:t>
      </w:r>
    </w:p>
    <w:p>
      <w:pPr>
        <w:tabs>
          <w:tab w:val="clear" w:pos="426"/>
        </w:tabs>
        <w:rPr>
          <w:rFonts w:cs="Arial"/>
          <w:bCs/>
          <w:color w:val="auto"/>
          <w:szCs w:val="21"/>
          <w:highlight w:val="none"/>
          <w:shd w:val="clear" w:color="auto" w:fill="auto"/>
        </w:rPr>
      </w:pPr>
      <w:r>
        <w:rPr>
          <w:rFonts w:hint="eastAsia" w:cs="Arial"/>
          <w:bCs/>
          <w:color w:val="auto"/>
          <w:szCs w:val="21"/>
          <w:highlight w:val="none"/>
          <w:shd w:val="clear" w:color="auto" w:fill="auto"/>
        </w:rPr>
        <w:t>主要内容应包括（可根据项目实际情况适当调整内容）</w:t>
      </w:r>
    </w:p>
    <w:p>
      <w:pPr>
        <w:tabs>
          <w:tab w:val="clear" w:pos="426"/>
        </w:tabs>
        <w:spacing w:line="400" w:lineRule="exact"/>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w:t>
      </w:r>
    </w:p>
    <w:p>
      <w:pPr>
        <w:tabs>
          <w:tab w:val="clear" w:pos="426"/>
        </w:tabs>
        <w:spacing w:line="400" w:lineRule="exact"/>
        <w:rPr>
          <w:color w:val="auto"/>
          <w:highlight w:val="none"/>
          <w:shd w:val="clear" w:color="auto" w:fill="auto"/>
        </w:rPr>
      </w:pPr>
      <w:r>
        <w:rPr>
          <w:color w:val="auto"/>
          <w:highlight w:val="none"/>
          <w:shd w:val="clear" w:color="auto" w:fill="auto"/>
        </w:rPr>
        <w:t>2</w:t>
      </w:r>
      <w:r>
        <w:rPr>
          <w:rFonts w:hint="eastAsia"/>
          <w:color w:val="auto"/>
          <w:highlight w:val="none"/>
          <w:shd w:val="clear" w:color="auto" w:fill="auto"/>
        </w:rPr>
        <w:t>.</w:t>
      </w:r>
    </w:p>
    <w:p>
      <w:pPr>
        <w:tabs>
          <w:tab w:val="clear" w:pos="426"/>
        </w:tabs>
        <w:spacing w:line="400" w:lineRule="exact"/>
        <w:rPr>
          <w:bCs/>
          <w:color w:val="auto"/>
          <w:highlight w:val="none"/>
          <w:shd w:val="clear" w:color="auto" w:fill="auto"/>
        </w:rPr>
      </w:pPr>
    </w:p>
    <w:p>
      <w:pPr>
        <w:tabs>
          <w:tab w:val="clear" w:pos="426"/>
        </w:tabs>
        <w:spacing w:line="440" w:lineRule="exact"/>
        <w:rPr>
          <w:bCs/>
          <w:color w:val="auto"/>
          <w:highlight w:val="none"/>
          <w:shd w:val="clear" w:color="auto" w:fill="auto"/>
        </w:rPr>
      </w:pPr>
    </w:p>
    <w:p>
      <w:pPr>
        <w:numPr>
          <w:ilvl w:val="0"/>
          <w:numId w:val="26"/>
        </w:numPr>
        <w:adjustRightInd/>
        <w:snapToGrid/>
        <w:spacing w:before="280" w:after="290" w:line="377" w:lineRule="auto"/>
        <w:outlineLvl w:val="2"/>
        <w:rPr>
          <w:b/>
          <w:color w:val="auto"/>
          <w:sz w:val="24"/>
          <w:highlight w:val="none"/>
          <w:shd w:val="clear" w:color="auto" w:fill="auto"/>
        </w:rPr>
        <w:sectPr>
          <w:pgSz w:w="11906" w:h="16838"/>
          <w:pgMar w:top="1134" w:right="1134" w:bottom="1134" w:left="1418" w:header="851" w:footer="992" w:gutter="0"/>
          <w:cols w:space="425" w:num="1"/>
          <w:titlePg/>
          <w:docGrid w:linePitch="462" w:charSpace="0"/>
        </w:sectPr>
      </w:pPr>
      <w:bookmarkStart w:id="97" w:name="_Hlk535582601"/>
    </w:p>
    <w:bookmarkEnd w:id="97"/>
    <w:p>
      <w:pPr>
        <w:widowControl w:val="0"/>
        <w:shd w:val="clear" w:color="auto" w:fill="auto"/>
        <w:tabs>
          <w:tab w:val="clear" w:pos="426"/>
        </w:tabs>
        <w:adjustRightInd/>
        <w:snapToGrid/>
        <w:spacing w:line="300" w:lineRule="auto"/>
        <w:outlineLvl w:val="2"/>
        <w:rPr>
          <w:rFonts w:cs="Times New Roman"/>
          <w:b/>
          <w:color w:val="auto"/>
          <w:kern w:val="2"/>
          <w:sz w:val="28"/>
          <w:szCs w:val="28"/>
          <w:highlight w:val="none"/>
          <w:shd w:val="clear" w:color="auto" w:fill="auto"/>
        </w:rPr>
      </w:pPr>
      <w:r>
        <w:rPr>
          <w:rFonts w:hint="eastAsia" w:cs="Times New Roman"/>
          <w:b/>
          <w:color w:val="auto"/>
          <w:kern w:val="2"/>
          <w:sz w:val="28"/>
          <w:szCs w:val="28"/>
          <w:highlight w:val="none"/>
          <w:shd w:val="clear" w:color="auto" w:fill="auto"/>
        </w:rPr>
        <w:t>十五、商务要求偏离表</w:t>
      </w:r>
    </w:p>
    <w:tbl>
      <w:tblPr>
        <w:tblStyle w:val="44"/>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662"/>
        <w:gridCol w:w="4234"/>
        <w:gridCol w:w="3466"/>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序号</w:t>
            </w:r>
          </w:p>
        </w:tc>
        <w:tc>
          <w:tcPr>
            <w:tcW w:w="662"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目录</w:t>
            </w:r>
          </w:p>
        </w:tc>
        <w:tc>
          <w:tcPr>
            <w:tcW w:w="4234"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招标商务需求</w:t>
            </w:r>
          </w:p>
        </w:tc>
        <w:tc>
          <w:tcPr>
            <w:tcW w:w="3466"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投标响应</w:t>
            </w:r>
          </w:p>
        </w:tc>
        <w:tc>
          <w:tcPr>
            <w:tcW w:w="684"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442" w:type="dxa"/>
            <w:gridSpan w:val="5"/>
            <w:vAlign w:val="center"/>
          </w:tcPr>
          <w:p>
            <w:pPr>
              <w:spacing w:line="240" w:lineRule="auto"/>
              <w:rPr>
                <w:b/>
                <w:color w:val="auto"/>
                <w:highlight w:val="none"/>
                <w:shd w:val="clear" w:color="auto" w:fill="auto"/>
              </w:rPr>
            </w:pPr>
            <w:r>
              <w:rPr>
                <w:rFonts w:hint="eastAsia"/>
                <w:b/>
                <w:color w:val="auto"/>
                <w:highlight w:val="none"/>
                <w:shd w:val="clear" w:color="auto" w:fill="auto"/>
              </w:rPr>
              <w:t>（一）</w:t>
            </w:r>
            <w:r>
              <w:rPr>
                <w:rFonts w:hint="eastAsia"/>
                <w:b/>
                <w:color w:val="auto"/>
                <w:highlight w:val="none"/>
                <w:shd w:val="clear" w:color="auto" w:fill="auto"/>
                <w:lang w:eastAsia="zh-CN"/>
              </w:rPr>
              <w:t>保修期</w:t>
            </w:r>
            <w:r>
              <w:rPr>
                <w:rFonts w:hint="eastAsia"/>
                <w:b/>
                <w:color w:val="auto"/>
                <w:highlight w:val="none"/>
                <w:shd w:val="clear" w:color="auto" w:fill="auto"/>
              </w:rPr>
              <w:t>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2" w:hRule="atLeast"/>
        </w:trPr>
        <w:tc>
          <w:tcPr>
            <w:tcW w:w="396"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1</w:t>
            </w:r>
          </w:p>
        </w:tc>
        <w:tc>
          <w:tcPr>
            <w:tcW w:w="662" w:type="dxa"/>
            <w:vAlign w:val="center"/>
          </w:tcPr>
          <w:p>
            <w:pPr>
              <w:spacing w:line="240" w:lineRule="auto"/>
              <w:rPr>
                <w:color w:val="auto"/>
                <w:highlight w:val="none"/>
                <w:shd w:val="clear" w:color="auto" w:fill="auto"/>
              </w:rPr>
            </w:pPr>
            <w:r>
              <w:rPr>
                <w:rFonts w:hint="eastAsia"/>
                <w:color w:val="auto"/>
                <w:highlight w:val="none"/>
                <w:shd w:val="clear" w:color="auto" w:fill="auto"/>
              </w:rPr>
              <w:t>维修响应及故障解决时间</w:t>
            </w:r>
          </w:p>
        </w:tc>
        <w:tc>
          <w:tcPr>
            <w:tcW w:w="4234" w:type="dxa"/>
            <w:vAlign w:val="center"/>
          </w:tcPr>
          <w:p>
            <w:pPr>
              <w:jc w:val="left"/>
              <w:rPr>
                <w:b/>
                <w:color w:val="auto"/>
                <w:highlight w:val="none"/>
                <w:shd w:val="clear" w:color="auto" w:fill="auto"/>
              </w:rPr>
            </w:pPr>
            <w:r>
              <w:rPr>
                <w:rFonts w:hint="eastAsia" w:cs="Times New Roman"/>
                <w:color w:val="auto"/>
                <w:kern w:val="2"/>
                <w:szCs w:val="21"/>
                <w:highlight w:val="none"/>
                <w:shd w:val="clear" w:color="auto" w:fill="auto"/>
              </w:rPr>
              <w:t>★货物主机及配件</w:t>
            </w:r>
            <w:r>
              <w:rPr>
                <w:rFonts w:hint="eastAsia" w:cs="Times New Roman"/>
                <w:color w:val="auto"/>
                <w:kern w:val="2"/>
                <w:szCs w:val="21"/>
                <w:highlight w:val="none"/>
                <w:shd w:val="clear" w:color="auto" w:fill="auto"/>
                <w:lang w:eastAsia="zh-CN"/>
              </w:rPr>
              <w:t>保修期</w:t>
            </w:r>
            <w:r>
              <w:rPr>
                <w:rFonts w:hint="eastAsia" w:cs="Times New Roman"/>
                <w:color w:val="auto"/>
                <w:kern w:val="2"/>
                <w:szCs w:val="21"/>
                <w:highlight w:val="none"/>
                <w:shd w:val="clear" w:color="auto" w:fill="auto"/>
              </w:rPr>
              <w:t>：</w:t>
            </w:r>
            <w:r>
              <w:rPr>
                <w:rFonts w:cs="Times New Roman"/>
                <w:color w:val="auto"/>
                <w:kern w:val="2"/>
                <w:szCs w:val="21"/>
                <w:highlight w:val="none"/>
                <w:shd w:val="clear" w:color="auto" w:fill="auto"/>
              </w:rPr>
              <w:t>1年，保修期以验收合格，双方代表签署 “验收报告”30个日历日后起计算。在保修期内，一旦发生质量问题，投标人保证在接到通知24小时内赶到现场进行修理或更换，投标人应按其投标文件中的承诺，进行其他售后服务工作。</w:t>
            </w:r>
          </w:p>
        </w:tc>
        <w:tc>
          <w:tcPr>
            <w:tcW w:w="3466" w:type="dxa"/>
            <w:vAlign w:val="center"/>
          </w:tcPr>
          <w:p>
            <w:pPr>
              <w:jc w:val="left"/>
              <w:rPr>
                <w:rFonts w:cs="Times New Roman"/>
                <w:color w:val="auto"/>
                <w:kern w:val="2"/>
                <w:szCs w:val="21"/>
                <w:highlight w:val="none"/>
                <w:shd w:val="clear" w:color="auto" w:fill="auto"/>
              </w:rPr>
            </w:pPr>
          </w:p>
        </w:tc>
        <w:tc>
          <w:tcPr>
            <w:tcW w:w="684" w:type="dxa"/>
            <w:vAlign w:val="center"/>
          </w:tcPr>
          <w:p>
            <w:pPr>
              <w:jc w:val="left"/>
              <w:rPr>
                <w:rFonts w:cs="Times New Roman"/>
                <w:color w:val="auto"/>
                <w:kern w:val="2"/>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8" w:hRule="atLeast"/>
        </w:trPr>
        <w:tc>
          <w:tcPr>
            <w:tcW w:w="396"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2</w:t>
            </w:r>
          </w:p>
        </w:tc>
        <w:tc>
          <w:tcPr>
            <w:tcW w:w="662" w:type="dxa"/>
            <w:vMerge w:val="restart"/>
            <w:vAlign w:val="center"/>
          </w:tcPr>
          <w:p>
            <w:pPr>
              <w:spacing w:line="240" w:lineRule="auto"/>
              <w:rPr>
                <w:b/>
                <w:color w:val="auto"/>
                <w:highlight w:val="none"/>
                <w:shd w:val="clear" w:color="auto" w:fill="auto"/>
              </w:rPr>
            </w:pPr>
            <w:r>
              <w:rPr>
                <w:rFonts w:hint="eastAsia"/>
                <w:color w:val="auto"/>
                <w:highlight w:val="none"/>
                <w:shd w:val="clear" w:color="auto" w:fill="auto"/>
              </w:rPr>
              <w:t>其他</w:t>
            </w:r>
          </w:p>
        </w:tc>
        <w:tc>
          <w:tcPr>
            <w:tcW w:w="423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验收时提供产品中文说明书、操作手册、维修手册、设备操作流程卡及一切和本项目有关的资料及说明；如是进口产品还应提供英文说明书、操作手册、维修手册。如不能提供维修资料，保修期在原基础上延长12个月。</w:t>
            </w:r>
          </w:p>
        </w:tc>
        <w:tc>
          <w:tcPr>
            <w:tcW w:w="3466" w:type="dxa"/>
            <w:vAlign w:val="center"/>
          </w:tcPr>
          <w:p>
            <w:pPr>
              <w:spacing w:line="380" w:lineRule="exact"/>
              <w:jc w:val="left"/>
              <w:rPr>
                <w:color w:val="auto"/>
                <w:szCs w:val="21"/>
                <w:highlight w:val="none"/>
                <w:shd w:val="clear" w:color="auto" w:fill="auto"/>
              </w:rPr>
            </w:pPr>
          </w:p>
        </w:tc>
        <w:tc>
          <w:tcPr>
            <w:tcW w:w="684" w:type="dxa"/>
            <w:vAlign w:val="center"/>
          </w:tcPr>
          <w:p>
            <w:pPr>
              <w:spacing w:line="380" w:lineRule="exact"/>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rPr>
                <w:color w:val="auto"/>
                <w:highlight w:val="none"/>
                <w:shd w:val="clear" w:color="auto" w:fill="auto"/>
              </w:rPr>
            </w:pPr>
          </w:p>
        </w:tc>
        <w:tc>
          <w:tcPr>
            <w:tcW w:w="4234" w:type="dxa"/>
            <w:vAlign w:val="center"/>
          </w:tcPr>
          <w:p>
            <w:pPr>
              <w:spacing w:line="380" w:lineRule="exact"/>
              <w:jc w:val="left"/>
              <w:rPr>
                <w:color w:val="auto"/>
                <w:szCs w:val="21"/>
                <w:highlight w:val="none"/>
                <w:shd w:val="clear" w:color="auto" w:fill="auto"/>
              </w:rPr>
            </w:pPr>
            <w:r>
              <w:rPr>
                <w:rFonts w:hint="eastAsia"/>
                <w:color w:val="auto"/>
                <w:szCs w:val="21"/>
                <w:highlight w:val="none"/>
                <w:shd w:val="clear" w:color="auto" w:fill="auto"/>
              </w:rPr>
              <w:t>由生产厂家提供终身维护；</w:t>
            </w:r>
          </w:p>
          <w:p>
            <w:pPr>
              <w:spacing w:line="380" w:lineRule="exact"/>
              <w:jc w:val="left"/>
              <w:rPr>
                <w:b/>
                <w:color w:val="auto"/>
                <w:highlight w:val="none"/>
                <w:shd w:val="clear" w:color="auto" w:fill="auto"/>
              </w:rPr>
            </w:pPr>
            <w:r>
              <w:rPr>
                <w:rFonts w:hint="eastAsia"/>
                <w:color w:val="auto"/>
                <w:szCs w:val="21"/>
                <w:highlight w:val="none"/>
                <w:shd w:val="clear" w:color="auto" w:fill="auto"/>
              </w:rPr>
              <w:t>2年内免费提供软件升级。</w:t>
            </w:r>
          </w:p>
        </w:tc>
        <w:tc>
          <w:tcPr>
            <w:tcW w:w="3466" w:type="dxa"/>
            <w:vAlign w:val="center"/>
          </w:tcPr>
          <w:p>
            <w:pPr>
              <w:spacing w:line="380" w:lineRule="exact"/>
              <w:jc w:val="left"/>
              <w:rPr>
                <w:color w:val="auto"/>
                <w:szCs w:val="21"/>
                <w:highlight w:val="none"/>
                <w:shd w:val="clear" w:color="auto" w:fill="auto"/>
              </w:rPr>
            </w:pPr>
          </w:p>
        </w:tc>
        <w:tc>
          <w:tcPr>
            <w:tcW w:w="684" w:type="dxa"/>
            <w:vAlign w:val="center"/>
          </w:tcPr>
          <w:p>
            <w:pPr>
              <w:spacing w:line="380" w:lineRule="exact"/>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rPr>
                <w:color w:val="auto"/>
                <w:highlight w:val="none"/>
                <w:shd w:val="clear" w:color="auto" w:fill="auto"/>
              </w:rPr>
            </w:pPr>
          </w:p>
        </w:tc>
        <w:tc>
          <w:tcPr>
            <w:tcW w:w="423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供应商保证所使用软件的合法性，任何知识产权纠纷与用户无关。</w:t>
            </w:r>
          </w:p>
        </w:tc>
        <w:tc>
          <w:tcPr>
            <w:tcW w:w="3466" w:type="dxa"/>
            <w:vAlign w:val="center"/>
          </w:tcPr>
          <w:p>
            <w:pPr>
              <w:spacing w:line="380" w:lineRule="exact"/>
              <w:jc w:val="left"/>
              <w:rPr>
                <w:color w:val="auto"/>
                <w:szCs w:val="21"/>
                <w:highlight w:val="none"/>
                <w:shd w:val="clear" w:color="auto" w:fill="auto"/>
              </w:rPr>
            </w:pPr>
          </w:p>
        </w:tc>
        <w:tc>
          <w:tcPr>
            <w:tcW w:w="684" w:type="dxa"/>
            <w:vAlign w:val="center"/>
          </w:tcPr>
          <w:p>
            <w:pPr>
              <w:spacing w:line="380" w:lineRule="exact"/>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rPr>
                <w:color w:val="auto"/>
                <w:highlight w:val="none"/>
                <w:shd w:val="clear" w:color="auto" w:fill="auto"/>
              </w:rPr>
            </w:pPr>
          </w:p>
        </w:tc>
        <w:tc>
          <w:tcPr>
            <w:tcW w:w="423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如为进口产品，须提供相关进口资料。</w:t>
            </w:r>
          </w:p>
        </w:tc>
        <w:tc>
          <w:tcPr>
            <w:tcW w:w="3466" w:type="dxa"/>
            <w:vAlign w:val="center"/>
          </w:tcPr>
          <w:p>
            <w:pPr>
              <w:spacing w:line="380" w:lineRule="exact"/>
              <w:jc w:val="left"/>
              <w:rPr>
                <w:color w:val="auto"/>
                <w:szCs w:val="21"/>
                <w:highlight w:val="none"/>
                <w:shd w:val="clear" w:color="auto" w:fill="auto"/>
              </w:rPr>
            </w:pPr>
          </w:p>
        </w:tc>
        <w:tc>
          <w:tcPr>
            <w:tcW w:w="684" w:type="dxa"/>
            <w:vAlign w:val="center"/>
          </w:tcPr>
          <w:p>
            <w:pPr>
              <w:spacing w:line="380" w:lineRule="exact"/>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rPr>
                <w:color w:val="auto"/>
                <w:highlight w:val="none"/>
                <w:shd w:val="clear" w:color="auto" w:fill="auto"/>
              </w:rPr>
            </w:pPr>
          </w:p>
        </w:tc>
        <w:tc>
          <w:tcPr>
            <w:tcW w:w="423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有专业人员对临床操作人员进行专业的培训，并对维修工程师进行维护、维修培训。</w:t>
            </w:r>
          </w:p>
        </w:tc>
        <w:tc>
          <w:tcPr>
            <w:tcW w:w="3466" w:type="dxa"/>
            <w:vAlign w:val="center"/>
          </w:tcPr>
          <w:p>
            <w:pPr>
              <w:spacing w:line="380" w:lineRule="exact"/>
              <w:jc w:val="left"/>
              <w:rPr>
                <w:color w:val="auto"/>
                <w:szCs w:val="21"/>
                <w:highlight w:val="none"/>
                <w:shd w:val="clear" w:color="auto" w:fill="auto"/>
              </w:rPr>
            </w:pPr>
          </w:p>
        </w:tc>
        <w:tc>
          <w:tcPr>
            <w:tcW w:w="684" w:type="dxa"/>
            <w:vAlign w:val="center"/>
          </w:tcPr>
          <w:p>
            <w:pPr>
              <w:spacing w:line="380" w:lineRule="exact"/>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rPr>
                <w:color w:val="auto"/>
                <w:highlight w:val="none"/>
                <w:shd w:val="clear" w:color="auto" w:fill="auto"/>
              </w:rPr>
            </w:pPr>
          </w:p>
        </w:tc>
        <w:tc>
          <w:tcPr>
            <w:tcW w:w="4234" w:type="dxa"/>
            <w:vAlign w:val="center"/>
          </w:tcPr>
          <w:p>
            <w:pPr>
              <w:spacing w:line="380" w:lineRule="exact"/>
              <w:jc w:val="left"/>
              <w:rPr>
                <w:color w:val="auto"/>
                <w:szCs w:val="21"/>
                <w:highlight w:val="none"/>
                <w:shd w:val="clear" w:color="auto" w:fill="auto"/>
              </w:rPr>
            </w:pPr>
            <w:r>
              <w:rPr>
                <w:rFonts w:hint="eastAsia"/>
                <w:color w:val="auto"/>
                <w:szCs w:val="21"/>
                <w:highlight w:val="none"/>
                <w:shd w:val="clear" w:color="auto" w:fill="auto"/>
              </w:rPr>
              <w:t>在保修期内，中标商必须保证设备的开机率&gt;95%；若不能达到此开机率，将作以下处理：</w:t>
            </w:r>
          </w:p>
          <w:p>
            <w:pPr>
              <w:spacing w:line="380" w:lineRule="exact"/>
              <w:jc w:val="left"/>
              <w:rPr>
                <w:color w:val="auto"/>
                <w:szCs w:val="21"/>
                <w:highlight w:val="none"/>
                <w:shd w:val="clear" w:color="auto" w:fill="auto"/>
              </w:rPr>
            </w:pPr>
            <w:r>
              <w:rPr>
                <w:rFonts w:hint="eastAsia"/>
                <w:color w:val="auto"/>
                <w:szCs w:val="21"/>
                <w:highlight w:val="none"/>
                <w:shd w:val="clear" w:color="auto" w:fill="auto"/>
              </w:rPr>
              <w:t>⑴开机率在90-95%之间按一赔二延长保修期；</w:t>
            </w:r>
          </w:p>
          <w:p>
            <w:pPr>
              <w:spacing w:line="380" w:lineRule="exact"/>
              <w:jc w:val="left"/>
              <w:rPr>
                <w:color w:val="auto"/>
                <w:szCs w:val="21"/>
                <w:highlight w:val="none"/>
                <w:shd w:val="clear" w:color="auto" w:fill="auto"/>
              </w:rPr>
            </w:pPr>
            <w:r>
              <w:rPr>
                <w:rFonts w:hint="eastAsia"/>
                <w:color w:val="auto"/>
                <w:szCs w:val="21"/>
                <w:highlight w:val="none"/>
                <w:shd w:val="clear" w:color="auto" w:fill="auto"/>
              </w:rPr>
              <w:t>⑵开机率在85-90%之间按一赔五延长保修期；</w:t>
            </w:r>
          </w:p>
          <w:p>
            <w:pPr>
              <w:spacing w:line="380" w:lineRule="exact"/>
              <w:jc w:val="left"/>
              <w:rPr>
                <w:b/>
                <w:color w:val="auto"/>
                <w:highlight w:val="none"/>
                <w:shd w:val="clear" w:color="auto" w:fill="auto"/>
              </w:rPr>
            </w:pPr>
            <w:r>
              <w:rPr>
                <w:rFonts w:hint="eastAsia"/>
                <w:color w:val="auto"/>
                <w:szCs w:val="21"/>
                <w:highlight w:val="none"/>
                <w:shd w:val="clear" w:color="auto" w:fill="auto"/>
              </w:rPr>
              <w:t>⑶开机率低于85%，中标商必须无条件更换新机，并重新计算保修期，以及赔偿用户的直接经济损失和间接经济损失。</w:t>
            </w:r>
          </w:p>
        </w:tc>
        <w:tc>
          <w:tcPr>
            <w:tcW w:w="3466" w:type="dxa"/>
            <w:vAlign w:val="center"/>
          </w:tcPr>
          <w:p>
            <w:pPr>
              <w:spacing w:line="380" w:lineRule="exact"/>
              <w:jc w:val="left"/>
              <w:rPr>
                <w:color w:val="auto"/>
                <w:szCs w:val="21"/>
                <w:highlight w:val="none"/>
                <w:shd w:val="clear" w:color="auto" w:fill="auto"/>
              </w:rPr>
            </w:pPr>
          </w:p>
        </w:tc>
        <w:tc>
          <w:tcPr>
            <w:tcW w:w="684" w:type="dxa"/>
            <w:vAlign w:val="center"/>
          </w:tcPr>
          <w:p>
            <w:pPr>
              <w:spacing w:line="380" w:lineRule="exact"/>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rPr>
                <w:color w:val="auto"/>
                <w:highlight w:val="none"/>
                <w:shd w:val="clear" w:color="auto" w:fill="auto"/>
              </w:rPr>
            </w:pPr>
          </w:p>
        </w:tc>
        <w:tc>
          <w:tcPr>
            <w:tcW w:w="4234" w:type="dxa"/>
            <w:vAlign w:val="center"/>
          </w:tcPr>
          <w:p>
            <w:pPr>
              <w:spacing w:line="380" w:lineRule="exact"/>
              <w:jc w:val="left"/>
              <w:rPr>
                <w:b/>
                <w:color w:val="auto"/>
                <w:highlight w:val="none"/>
                <w:shd w:val="clear" w:color="auto" w:fill="auto"/>
              </w:rPr>
            </w:pPr>
            <w:r>
              <w:rPr>
                <w:rFonts w:hint="eastAsia"/>
                <w:color w:val="auto"/>
                <w:szCs w:val="21"/>
                <w:highlight w:val="none"/>
                <w:shd w:val="clear" w:color="auto" w:fill="auto"/>
              </w:rPr>
              <w:t>投标人在投标文件所承诺的仪器功能，所需的硬件和软件必须配置齐全。</w:t>
            </w:r>
          </w:p>
        </w:tc>
        <w:tc>
          <w:tcPr>
            <w:tcW w:w="3466" w:type="dxa"/>
            <w:vAlign w:val="center"/>
          </w:tcPr>
          <w:p>
            <w:pPr>
              <w:spacing w:line="380" w:lineRule="exact"/>
              <w:jc w:val="left"/>
              <w:rPr>
                <w:color w:val="auto"/>
                <w:szCs w:val="21"/>
                <w:highlight w:val="none"/>
                <w:shd w:val="clear" w:color="auto" w:fill="auto"/>
              </w:rPr>
            </w:pPr>
          </w:p>
        </w:tc>
        <w:tc>
          <w:tcPr>
            <w:tcW w:w="684" w:type="dxa"/>
            <w:vAlign w:val="center"/>
          </w:tcPr>
          <w:p>
            <w:pPr>
              <w:spacing w:line="380" w:lineRule="exact"/>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92" w:type="dxa"/>
            <w:gridSpan w:val="3"/>
            <w:vAlign w:val="center"/>
          </w:tcPr>
          <w:p>
            <w:pPr>
              <w:spacing w:line="240" w:lineRule="auto"/>
              <w:rPr>
                <w:b/>
                <w:color w:val="auto"/>
                <w:highlight w:val="none"/>
                <w:shd w:val="clear" w:color="auto" w:fill="auto"/>
              </w:rPr>
            </w:pPr>
            <w:r>
              <w:rPr>
                <w:rFonts w:hint="eastAsia"/>
                <w:b/>
                <w:color w:val="auto"/>
                <w:highlight w:val="none"/>
                <w:shd w:val="clear" w:color="auto" w:fill="auto"/>
              </w:rPr>
              <w:t>（二）其他商务要求</w:t>
            </w:r>
          </w:p>
        </w:tc>
        <w:tc>
          <w:tcPr>
            <w:tcW w:w="3466" w:type="dxa"/>
            <w:vAlign w:val="center"/>
          </w:tcPr>
          <w:p>
            <w:pPr>
              <w:spacing w:line="240" w:lineRule="auto"/>
              <w:rPr>
                <w:b/>
                <w:color w:val="auto"/>
                <w:highlight w:val="none"/>
                <w:shd w:val="clear" w:color="auto" w:fill="auto"/>
              </w:rPr>
            </w:pPr>
          </w:p>
        </w:tc>
        <w:tc>
          <w:tcPr>
            <w:tcW w:w="684" w:type="dxa"/>
            <w:vAlign w:val="center"/>
          </w:tcPr>
          <w:p>
            <w:pPr>
              <w:spacing w:line="240" w:lineRule="auto"/>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1</w:t>
            </w:r>
          </w:p>
        </w:tc>
        <w:tc>
          <w:tcPr>
            <w:tcW w:w="662" w:type="dxa"/>
            <w:vMerge w:val="restart"/>
            <w:vAlign w:val="center"/>
          </w:tcPr>
          <w:p>
            <w:pPr>
              <w:spacing w:line="240" w:lineRule="auto"/>
              <w:jc w:val="center"/>
              <w:rPr>
                <w:color w:val="auto"/>
                <w:highlight w:val="none"/>
                <w:shd w:val="clear" w:color="auto" w:fill="auto"/>
              </w:rPr>
            </w:pPr>
            <w:r>
              <w:rPr>
                <w:rFonts w:hint="eastAsia"/>
                <w:color w:val="auto"/>
                <w:highlight w:val="none"/>
                <w:shd w:val="clear" w:color="auto" w:fill="auto"/>
              </w:rPr>
              <w:t>关于交货</w:t>
            </w:r>
          </w:p>
        </w:tc>
        <w:tc>
          <w:tcPr>
            <w:tcW w:w="4234" w:type="dxa"/>
            <w:vAlign w:val="center"/>
          </w:tcPr>
          <w:p>
            <w:pPr>
              <w:spacing w:line="240" w:lineRule="auto"/>
              <w:rPr>
                <w:bCs/>
                <w:color w:val="auto"/>
                <w:szCs w:val="21"/>
                <w:highlight w:val="none"/>
                <w:shd w:val="clear" w:color="auto" w:fill="auto"/>
              </w:rPr>
            </w:pPr>
            <w:r>
              <w:rPr>
                <w:rFonts w:hint="eastAsia" w:cs="Times New Roman"/>
                <w:color w:val="auto"/>
                <w:kern w:val="2"/>
                <w:szCs w:val="21"/>
                <w:highlight w:val="none"/>
                <w:shd w:val="clear" w:color="auto" w:fill="auto"/>
              </w:rPr>
              <w:t>★</w:t>
            </w:r>
            <w:r>
              <w:rPr>
                <w:rFonts w:hint="eastAsia"/>
                <w:bCs/>
                <w:color w:val="auto"/>
                <w:szCs w:val="21"/>
                <w:highlight w:val="none"/>
                <w:shd w:val="clear" w:color="auto" w:fill="auto"/>
              </w:rPr>
              <w:t>1.1签订合同后</w:t>
            </w:r>
            <w:r>
              <w:rPr>
                <w:rFonts w:hint="eastAsia"/>
                <w:b/>
                <w:color w:val="auto"/>
                <w:szCs w:val="21"/>
                <w:highlight w:val="none"/>
                <w:shd w:val="clear" w:color="auto" w:fill="auto"/>
              </w:rPr>
              <w:t>180天（日历日）</w:t>
            </w:r>
            <w:r>
              <w:rPr>
                <w:rFonts w:hint="eastAsia"/>
                <w:bCs/>
                <w:color w:val="auto"/>
                <w:szCs w:val="21"/>
                <w:highlight w:val="none"/>
                <w:shd w:val="clear" w:color="auto" w:fill="auto"/>
              </w:rPr>
              <w:t>内交货。免费送货上门、安装、调试、验收、培训。</w:t>
            </w:r>
          </w:p>
        </w:tc>
        <w:tc>
          <w:tcPr>
            <w:tcW w:w="3466" w:type="dxa"/>
            <w:vAlign w:val="center"/>
          </w:tcPr>
          <w:p>
            <w:pPr>
              <w:spacing w:line="240" w:lineRule="auto"/>
              <w:rPr>
                <w:rFonts w:cs="Times New Roman"/>
                <w:color w:val="auto"/>
                <w:kern w:val="2"/>
                <w:szCs w:val="21"/>
                <w:highlight w:val="none"/>
                <w:shd w:val="clear" w:color="auto" w:fill="auto"/>
              </w:rPr>
            </w:pPr>
          </w:p>
        </w:tc>
        <w:tc>
          <w:tcPr>
            <w:tcW w:w="684" w:type="dxa"/>
            <w:vAlign w:val="center"/>
          </w:tcPr>
          <w:p>
            <w:pPr>
              <w:spacing w:line="240" w:lineRule="auto"/>
              <w:rPr>
                <w:rFonts w:cs="Times New Roman"/>
                <w:color w:val="auto"/>
                <w:kern w:val="2"/>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jc w:val="center"/>
              <w:rPr>
                <w:color w:val="auto"/>
                <w:highlight w:val="none"/>
                <w:shd w:val="clear" w:color="auto" w:fill="auto"/>
              </w:rPr>
            </w:pPr>
          </w:p>
        </w:tc>
        <w:tc>
          <w:tcPr>
            <w:tcW w:w="4234" w:type="dxa"/>
            <w:vAlign w:val="center"/>
          </w:tcPr>
          <w:p>
            <w:pPr>
              <w:spacing w:line="240" w:lineRule="auto"/>
              <w:rPr>
                <w:rFonts w:cs="Times New Roman"/>
                <w:color w:val="auto"/>
                <w:kern w:val="2"/>
                <w:szCs w:val="21"/>
                <w:highlight w:val="none"/>
                <w:shd w:val="clear" w:color="auto" w:fill="auto"/>
              </w:rPr>
            </w:pPr>
            <w:r>
              <w:rPr>
                <w:rFonts w:hint="eastAsia"/>
                <w:color w:val="auto"/>
                <w:szCs w:val="21"/>
                <w:highlight w:val="none"/>
                <w:shd w:val="clear" w:color="auto" w:fill="auto"/>
              </w:rPr>
              <w:t>1.2货物抵达目的地后的检验程序和期限：货物安装前厂家需派专业工程师到现场确认场地及安装环境是否符合该设备安装要求，在采购人、中标人双方在场情况下开箱检验；</w:t>
            </w:r>
          </w:p>
        </w:tc>
        <w:tc>
          <w:tcPr>
            <w:tcW w:w="3466" w:type="dxa"/>
            <w:vAlign w:val="center"/>
          </w:tcPr>
          <w:p>
            <w:pPr>
              <w:spacing w:line="240" w:lineRule="auto"/>
              <w:rPr>
                <w:color w:val="auto"/>
                <w:szCs w:val="21"/>
                <w:highlight w:val="none"/>
                <w:shd w:val="clear" w:color="auto" w:fill="auto"/>
              </w:rPr>
            </w:pPr>
          </w:p>
        </w:tc>
        <w:tc>
          <w:tcPr>
            <w:tcW w:w="684" w:type="dxa"/>
            <w:vAlign w:val="center"/>
          </w:tcPr>
          <w:p>
            <w:pPr>
              <w:spacing w:line="240" w:lineRule="auto"/>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jc w:val="center"/>
              <w:rPr>
                <w:color w:val="auto"/>
                <w:highlight w:val="none"/>
                <w:shd w:val="clear" w:color="auto" w:fill="auto"/>
              </w:rPr>
            </w:pPr>
          </w:p>
        </w:tc>
        <w:tc>
          <w:tcPr>
            <w:tcW w:w="4234" w:type="dxa"/>
            <w:vAlign w:val="center"/>
          </w:tcPr>
          <w:p>
            <w:pPr>
              <w:jc w:val="left"/>
              <w:rPr>
                <w:color w:val="auto"/>
                <w:szCs w:val="21"/>
                <w:highlight w:val="none"/>
                <w:shd w:val="clear" w:color="auto" w:fill="auto"/>
              </w:rPr>
            </w:pPr>
            <w:r>
              <w:rPr>
                <w:rFonts w:hint="eastAsia"/>
                <w:color w:val="auto"/>
                <w:szCs w:val="21"/>
                <w:highlight w:val="none"/>
                <w:shd w:val="clear" w:color="auto" w:fill="auto"/>
              </w:rPr>
              <w:t>1.3货物抵达</w:t>
            </w:r>
            <w:r>
              <w:rPr>
                <w:rFonts w:hint="eastAsia"/>
                <w:b/>
                <w:bCs/>
                <w:color w:val="auto"/>
                <w:szCs w:val="21"/>
                <w:highlight w:val="none"/>
                <w:shd w:val="clear" w:color="auto" w:fill="auto"/>
              </w:rPr>
              <w:t>7日</w:t>
            </w:r>
            <w:r>
              <w:rPr>
                <w:rFonts w:hint="eastAsia"/>
                <w:color w:val="auto"/>
                <w:szCs w:val="21"/>
                <w:highlight w:val="none"/>
                <w:shd w:val="clear" w:color="auto" w:fill="auto"/>
              </w:rPr>
              <w:t>内，完成货物安装及调试工作，按参加公开采购产品技术参数及合同一起作为验收标准，安装、调试完毕，采购方验收合格后，双方共同签署验收合格表；</w:t>
            </w:r>
          </w:p>
        </w:tc>
        <w:tc>
          <w:tcPr>
            <w:tcW w:w="3466" w:type="dxa"/>
            <w:vAlign w:val="center"/>
          </w:tcPr>
          <w:p>
            <w:pPr>
              <w:jc w:val="left"/>
              <w:rPr>
                <w:color w:val="auto"/>
                <w:szCs w:val="21"/>
                <w:highlight w:val="none"/>
                <w:shd w:val="clear" w:color="auto" w:fill="auto"/>
              </w:rPr>
            </w:pPr>
          </w:p>
        </w:tc>
        <w:tc>
          <w:tcPr>
            <w:tcW w:w="684" w:type="dxa"/>
            <w:vAlign w:val="center"/>
          </w:tcPr>
          <w:p>
            <w:pPr>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jc w:val="center"/>
              <w:rPr>
                <w:color w:val="auto"/>
                <w:highlight w:val="none"/>
                <w:shd w:val="clear" w:color="auto" w:fill="auto"/>
              </w:rPr>
            </w:pPr>
          </w:p>
        </w:tc>
        <w:tc>
          <w:tcPr>
            <w:tcW w:w="4234"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1.3投标人必须承担的设备运输、安装调试、验收检测和提供设备操作说明书、图纸等其他类似的义务。</w:t>
            </w:r>
          </w:p>
        </w:tc>
        <w:tc>
          <w:tcPr>
            <w:tcW w:w="3466" w:type="dxa"/>
            <w:vAlign w:val="center"/>
          </w:tcPr>
          <w:p>
            <w:pPr>
              <w:spacing w:line="240" w:lineRule="auto"/>
              <w:rPr>
                <w:bCs/>
                <w:color w:val="auto"/>
                <w:szCs w:val="21"/>
                <w:highlight w:val="none"/>
                <w:shd w:val="clear" w:color="auto" w:fill="auto"/>
              </w:rPr>
            </w:pPr>
          </w:p>
        </w:tc>
        <w:tc>
          <w:tcPr>
            <w:tcW w:w="684" w:type="dxa"/>
            <w:vAlign w:val="center"/>
          </w:tcPr>
          <w:p>
            <w:pPr>
              <w:spacing w:line="240" w:lineRule="auto"/>
              <w:rPr>
                <w:bCs/>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2</w:t>
            </w:r>
          </w:p>
        </w:tc>
        <w:tc>
          <w:tcPr>
            <w:tcW w:w="662" w:type="dxa"/>
            <w:vMerge w:val="restart"/>
            <w:vAlign w:val="center"/>
          </w:tcPr>
          <w:p>
            <w:pPr>
              <w:spacing w:line="240" w:lineRule="auto"/>
              <w:jc w:val="center"/>
              <w:rPr>
                <w:color w:val="auto"/>
                <w:highlight w:val="none"/>
                <w:shd w:val="clear" w:color="auto" w:fill="auto"/>
              </w:rPr>
            </w:pPr>
            <w:r>
              <w:rPr>
                <w:rFonts w:hint="eastAsia"/>
                <w:color w:val="auto"/>
                <w:highlight w:val="none"/>
                <w:shd w:val="clear" w:color="auto" w:fill="auto"/>
              </w:rPr>
              <w:t>关于验收</w:t>
            </w:r>
          </w:p>
        </w:tc>
        <w:tc>
          <w:tcPr>
            <w:tcW w:w="4234"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2.1投标人货物经过双方检验认可后，签署验收报告，产品保修期自验收合格之日起算，由投标人提供产品保修文件。</w:t>
            </w:r>
          </w:p>
        </w:tc>
        <w:tc>
          <w:tcPr>
            <w:tcW w:w="3466" w:type="dxa"/>
            <w:vAlign w:val="center"/>
          </w:tcPr>
          <w:p>
            <w:pPr>
              <w:spacing w:line="240" w:lineRule="auto"/>
              <w:rPr>
                <w:bCs/>
                <w:color w:val="auto"/>
                <w:szCs w:val="21"/>
                <w:highlight w:val="none"/>
                <w:shd w:val="clear" w:color="auto" w:fill="auto"/>
              </w:rPr>
            </w:pPr>
          </w:p>
        </w:tc>
        <w:tc>
          <w:tcPr>
            <w:tcW w:w="684" w:type="dxa"/>
            <w:vAlign w:val="center"/>
          </w:tcPr>
          <w:p>
            <w:pPr>
              <w:spacing w:line="240" w:lineRule="auto"/>
              <w:rPr>
                <w:bCs/>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rPr>
                <w:b/>
                <w:color w:val="auto"/>
                <w:highlight w:val="none"/>
                <w:shd w:val="clear" w:color="auto" w:fill="auto"/>
              </w:rPr>
            </w:pPr>
          </w:p>
        </w:tc>
        <w:tc>
          <w:tcPr>
            <w:tcW w:w="4234"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2.2当满足以下条件时，采购人才向中标人签发货物验收报告：</w:t>
            </w:r>
          </w:p>
          <w:p>
            <w:pPr>
              <w:tabs>
                <w:tab w:val="left" w:pos="1260"/>
              </w:tabs>
              <w:spacing w:line="240" w:lineRule="auto"/>
              <w:rPr>
                <w:bCs/>
                <w:color w:val="auto"/>
                <w:szCs w:val="21"/>
                <w:highlight w:val="none"/>
                <w:shd w:val="clear" w:color="auto" w:fill="auto"/>
              </w:rPr>
            </w:pPr>
            <w:r>
              <w:rPr>
                <w:bCs/>
                <w:color w:val="auto"/>
                <w:szCs w:val="21"/>
                <w:highlight w:val="none"/>
                <w:shd w:val="clear" w:color="auto" w:fill="auto"/>
              </w:rPr>
              <w:t>a</w:t>
            </w:r>
            <w:r>
              <w:rPr>
                <w:rFonts w:hint="eastAsia"/>
                <w:bCs/>
                <w:color w:val="auto"/>
                <w:szCs w:val="21"/>
                <w:highlight w:val="none"/>
                <w:shd w:val="clear" w:color="auto" w:fill="auto"/>
              </w:rPr>
              <w:t>、中标人已按照合同规定提供了全部产品及完整的技术资料。</w:t>
            </w:r>
          </w:p>
          <w:p>
            <w:pPr>
              <w:tabs>
                <w:tab w:val="left" w:pos="1260"/>
              </w:tabs>
              <w:spacing w:line="240" w:lineRule="auto"/>
              <w:rPr>
                <w:bCs/>
                <w:color w:val="auto"/>
                <w:szCs w:val="21"/>
                <w:highlight w:val="none"/>
                <w:shd w:val="clear" w:color="auto" w:fill="auto"/>
              </w:rPr>
            </w:pPr>
            <w:r>
              <w:rPr>
                <w:bCs/>
                <w:color w:val="auto"/>
                <w:szCs w:val="21"/>
                <w:highlight w:val="none"/>
                <w:shd w:val="clear" w:color="auto" w:fill="auto"/>
              </w:rPr>
              <w:t>b</w:t>
            </w:r>
            <w:r>
              <w:rPr>
                <w:rFonts w:hint="eastAsia"/>
                <w:bCs/>
                <w:color w:val="auto"/>
                <w:szCs w:val="21"/>
                <w:highlight w:val="none"/>
                <w:shd w:val="clear" w:color="auto" w:fill="auto"/>
              </w:rPr>
              <w:t>、货物符合招标文件技术规格书的要求，性能满足要求。</w:t>
            </w:r>
          </w:p>
          <w:p>
            <w:pPr>
              <w:tabs>
                <w:tab w:val="left" w:pos="1260"/>
              </w:tabs>
              <w:spacing w:line="240" w:lineRule="auto"/>
              <w:rPr>
                <w:bCs/>
                <w:color w:val="auto"/>
                <w:szCs w:val="21"/>
                <w:highlight w:val="none"/>
                <w:shd w:val="clear" w:color="auto" w:fill="auto"/>
              </w:rPr>
            </w:pPr>
            <w:r>
              <w:rPr>
                <w:bCs/>
                <w:color w:val="auto"/>
                <w:szCs w:val="21"/>
                <w:highlight w:val="none"/>
                <w:shd w:val="clear" w:color="auto" w:fill="auto"/>
              </w:rPr>
              <w:t>c</w:t>
            </w:r>
            <w:r>
              <w:rPr>
                <w:rFonts w:hint="eastAsia"/>
                <w:bCs/>
                <w:color w:val="auto"/>
                <w:szCs w:val="21"/>
                <w:highlight w:val="none"/>
                <w:shd w:val="clear" w:color="auto" w:fill="auto"/>
              </w:rPr>
              <w:t>、货物具备产品合格证。</w:t>
            </w:r>
          </w:p>
        </w:tc>
        <w:tc>
          <w:tcPr>
            <w:tcW w:w="3466" w:type="dxa"/>
            <w:vAlign w:val="center"/>
          </w:tcPr>
          <w:p>
            <w:pPr>
              <w:tabs>
                <w:tab w:val="left" w:pos="1260"/>
              </w:tabs>
              <w:spacing w:line="240" w:lineRule="auto"/>
              <w:rPr>
                <w:bCs/>
                <w:color w:val="auto"/>
                <w:szCs w:val="21"/>
                <w:highlight w:val="none"/>
                <w:shd w:val="clear" w:color="auto" w:fill="auto"/>
              </w:rPr>
            </w:pPr>
          </w:p>
        </w:tc>
        <w:tc>
          <w:tcPr>
            <w:tcW w:w="684" w:type="dxa"/>
            <w:vAlign w:val="center"/>
          </w:tcPr>
          <w:p>
            <w:pPr>
              <w:tabs>
                <w:tab w:val="left" w:pos="1260"/>
              </w:tabs>
              <w:spacing w:line="240" w:lineRule="auto"/>
              <w:rPr>
                <w:bCs/>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Align w:val="center"/>
          </w:tcPr>
          <w:p>
            <w:pPr>
              <w:spacing w:line="240" w:lineRule="auto"/>
              <w:jc w:val="center"/>
              <w:rPr>
                <w:color w:val="auto"/>
                <w:highlight w:val="none"/>
                <w:shd w:val="clear" w:color="auto" w:fill="auto"/>
              </w:rPr>
            </w:pPr>
            <w:r>
              <w:rPr>
                <w:rFonts w:hint="eastAsia"/>
                <w:b/>
                <w:color w:val="auto"/>
                <w:highlight w:val="none"/>
                <w:shd w:val="clear" w:color="auto" w:fill="auto"/>
              </w:rPr>
              <w:t>3</w:t>
            </w:r>
          </w:p>
        </w:tc>
        <w:tc>
          <w:tcPr>
            <w:tcW w:w="662" w:type="dxa"/>
            <w:vAlign w:val="center"/>
          </w:tcPr>
          <w:p>
            <w:pPr>
              <w:spacing w:line="240" w:lineRule="auto"/>
              <w:jc w:val="center"/>
              <w:rPr>
                <w:b/>
                <w:color w:val="auto"/>
                <w:highlight w:val="none"/>
                <w:shd w:val="clear" w:color="auto" w:fill="auto"/>
              </w:rPr>
            </w:pPr>
            <w:r>
              <w:rPr>
                <w:rFonts w:hint="eastAsia"/>
                <w:bCs/>
                <w:color w:val="auto"/>
                <w:highlight w:val="none"/>
                <w:shd w:val="clear" w:color="auto" w:fill="auto"/>
              </w:rPr>
              <w:t>付款方式</w:t>
            </w:r>
          </w:p>
        </w:tc>
        <w:tc>
          <w:tcPr>
            <w:tcW w:w="4234" w:type="dxa"/>
            <w:vAlign w:val="center"/>
          </w:tcPr>
          <w:p>
            <w:pPr>
              <w:spacing w:line="380" w:lineRule="exact"/>
              <w:jc w:val="left"/>
              <w:rPr>
                <w:color w:val="auto"/>
                <w:szCs w:val="21"/>
                <w:highlight w:val="none"/>
                <w:shd w:val="clear" w:color="auto" w:fill="auto"/>
              </w:rPr>
            </w:pPr>
            <w:r>
              <w:rPr>
                <w:rFonts w:hint="eastAsia" w:cs="Times New Roman"/>
                <w:color w:val="auto"/>
                <w:kern w:val="2"/>
                <w:szCs w:val="21"/>
                <w:highlight w:val="none"/>
                <w:shd w:val="clear" w:color="auto" w:fill="auto"/>
              </w:rPr>
              <w:t>★</w:t>
            </w:r>
            <w:r>
              <w:rPr>
                <w:rFonts w:hint="eastAsia"/>
                <w:color w:val="auto"/>
                <w:szCs w:val="21"/>
                <w:highlight w:val="none"/>
                <w:shd w:val="clear" w:color="auto" w:fill="auto"/>
              </w:rPr>
              <w:t xml:space="preserve">合同签订后供货商提供合同金额30%发票和同等比例的预付款保函，采购方收到发票和同等比例的预付款保函后十个工作日内支付30%货款.货到指定地点、安装验收合格、供货商提供70%发票后，采购方收到发票后十个工作日内支付65%货款，剩余5％作为质量保证金。质保期满后并在无质量问题情况下且经采购方确认后，由采购方支付供货商5％质量保证金。 </w:t>
            </w:r>
          </w:p>
          <w:p>
            <w:pPr>
              <w:spacing w:line="380" w:lineRule="exact"/>
              <w:jc w:val="left"/>
              <w:rPr>
                <w:b/>
                <w:color w:val="auto"/>
                <w:highlight w:val="none"/>
                <w:shd w:val="clear" w:color="auto" w:fill="auto"/>
              </w:rPr>
            </w:pPr>
            <w:r>
              <w:rPr>
                <w:rFonts w:hint="eastAsia"/>
                <w:color w:val="auto"/>
                <w:szCs w:val="21"/>
                <w:highlight w:val="none"/>
                <w:shd w:val="clear" w:color="auto" w:fill="auto"/>
              </w:rPr>
              <w:t>备注：具体付款方式需按深圳市坪山区财政局有关规定执行。</w:t>
            </w:r>
          </w:p>
        </w:tc>
        <w:tc>
          <w:tcPr>
            <w:tcW w:w="3466" w:type="dxa"/>
            <w:vAlign w:val="center"/>
          </w:tcPr>
          <w:p>
            <w:pPr>
              <w:spacing w:line="380" w:lineRule="exact"/>
              <w:jc w:val="left"/>
              <w:rPr>
                <w:color w:val="auto"/>
                <w:szCs w:val="21"/>
                <w:highlight w:val="none"/>
                <w:shd w:val="clear" w:color="auto" w:fill="auto"/>
              </w:rPr>
            </w:pPr>
          </w:p>
        </w:tc>
        <w:tc>
          <w:tcPr>
            <w:tcW w:w="684" w:type="dxa"/>
            <w:vAlign w:val="center"/>
          </w:tcPr>
          <w:p>
            <w:pPr>
              <w:spacing w:line="380" w:lineRule="exact"/>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4</w:t>
            </w:r>
          </w:p>
        </w:tc>
        <w:tc>
          <w:tcPr>
            <w:tcW w:w="662" w:type="dxa"/>
            <w:vMerge w:val="restart"/>
            <w:vAlign w:val="center"/>
          </w:tcPr>
          <w:p>
            <w:pPr>
              <w:spacing w:line="240" w:lineRule="auto"/>
              <w:jc w:val="center"/>
              <w:rPr>
                <w:bCs/>
                <w:color w:val="auto"/>
                <w:highlight w:val="none"/>
                <w:shd w:val="clear" w:color="auto" w:fill="auto"/>
              </w:rPr>
            </w:pPr>
            <w:r>
              <w:rPr>
                <w:rFonts w:hint="eastAsia"/>
                <w:bCs/>
                <w:color w:val="auto"/>
                <w:highlight w:val="none"/>
                <w:shd w:val="clear" w:color="auto" w:fill="auto"/>
              </w:rPr>
              <w:t>延误交货、安装</w:t>
            </w:r>
          </w:p>
        </w:tc>
        <w:tc>
          <w:tcPr>
            <w:tcW w:w="4234" w:type="dxa"/>
            <w:vAlign w:val="center"/>
          </w:tcPr>
          <w:p>
            <w:pPr>
              <w:spacing w:line="380" w:lineRule="exact"/>
              <w:ind w:hanging="3"/>
              <w:jc w:val="left"/>
              <w:rPr>
                <w:color w:val="auto"/>
                <w:szCs w:val="21"/>
                <w:highlight w:val="none"/>
                <w:shd w:val="clear" w:color="auto" w:fill="auto"/>
              </w:rPr>
            </w:pPr>
            <w:r>
              <w:rPr>
                <w:rFonts w:hint="eastAsia"/>
                <w:color w:val="auto"/>
                <w:szCs w:val="21"/>
                <w:highlight w:val="none"/>
                <w:shd w:val="clear" w:color="auto" w:fill="auto"/>
              </w:rPr>
              <w:t>由于供应商的原因未能按时供货的，每迟一天罚款合同总额的0.5%；如超过供货期30天，将终止合同并通过法律程序对供应商进行索赔。</w:t>
            </w:r>
          </w:p>
        </w:tc>
        <w:tc>
          <w:tcPr>
            <w:tcW w:w="3466" w:type="dxa"/>
            <w:vAlign w:val="center"/>
          </w:tcPr>
          <w:p>
            <w:pPr>
              <w:spacing w:line="380" w:lineRule="exact"/>
              <w:ind w:hanging="3"/>
              <w:jc w:val="left"/>
              <w:rPr>
                <w:color w:val="auto"/>
                <w:szCs w:val="21"/>
                <w:highlight w:val="none"/>
                <w:shd w:val="clear" w:color="auto" w:fill="auto"/>
              </w:rPr>
            </w:pPr>
          </w:p>
        </w:tc>
        <w:tc>
          <w:tcPr>
            <w:tcW w:w="684" w:type="dxa"/>
            <w:vAlign w:val="center"/>
          </w:tcPr>
          <w:p>
            <w:pPr>
              <w:spacing w:line="380" w:lineRule="exact"/>
              <w:ind w:hanging="3"/>
              <w:jc w:val="left"/>
              <w:rPr>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Merge w:val="continue"/>
            <w:vAlign w:val="center"/>
          </w:tcPr>
          <w:p>
            <w:pPr>
              <w:spacing w:line="240" w:lineRule="auto"/>
              <w:jc w:val="center"/>
              <w:rPr>
                <w:b/>
                <w:color w:val="auto"/>
                <w:highlight w:val="none"/>
                <w:shd w:val="clear" w:color="auto" w:fill="auto"/>
              </w:rPr>
            </w:pPr>
          </w:p>
        </w:tc>
        <w:tc>
          <w:tcPr>
            <w:tcW w:w="662" w:type="dxa"/>
            <w:vMerge w:val="continue"/>
            <w:vAlign w:val="center"/>
          </w:tcPr>
          <w:p>
            <w:pPr>
              <w:spacing w:line="240" w:lineRule="auto"/>
              <w:jc w:val="center"/>
              <w:rPr>
                <w:bCs/>
                <w:color w:val="auto"/>
                <w:highlight w:val="none"/>
                <w:shd w:val="clear" w:color="auto" w:fill="auto"/>
              </w:rPr>
            </w:pPr>
          </w:p>
        </w:tc>
        <w:tc>
          <w:tcPr>
            <w:tcW w:w="4234" w:type="dxa"/>
            <w:vAlign w:val="center"/>
          </w:tcPr>
          <w:p>
            <w:pPr>
              <w:spacing w:line="380" w:lineRule="exact"/>
              <w:jc w:val="left"/>
              <w:rPr>
                <w:color w:val="auto"/>
                <w:szCs w:val="21"/>
                <w:highlight w:val="none"/>
                <w:shd w:val="clear" w:color="auto" w:fill="auto"/>
              </w:rPr>
            </w:pPr>
            <w:r>
              <w:rPr>
                <w:rFonts w:hint="eastAsia"/>
                <w:bCs/>
                <w:color w:val="auto"/>
                <w:szCs w:val="21"/>
                <w:highlight w:val="none"/>
                <w:shd w:val="clear" w:color="auto" w:fill="auto"/>
              </w:rPr>
              <w:t xml:space="preserve"> </w:t>
            </w:r>
            <w:r>
              <w:rPr>
                <w:rFonts w:hint="eastAsia"/>
                <w:color w:val="auto"/>
                <w:szCs w:val="21"/>
                <w:highlight w:val="none"/>
                <w:shd w:val="clear" w:color="auto" w:fill="auto"/>
              </w:rPr>
              <w:t>由于供应商的原因，在货到一周内未进行安装调试，或安装调试时间超过正常要求，按每超过一天罚款合同总额的0.5%或按实际损失罚款。情节严重者，将依法律程序对供</w:t>
            </w:r>
            <w:r>
              <w:rPr>
                <w:rFonts w:hint="eastAsia"/>
                <w:b/>
                <w:color w:val="auto"/>
                <w:szCs w:val="21"/>
                <w:highlight w:val="none"/>
                <w:shd w:val="clear" w:color="auto" w:fill="auto"/>
              </w:rPr>
              <w:t>应商进行索赔。</w:t>
            </w:r>
          </w:p>
        </w:tc>
        <w:tc>
          <w:tcPr>
            <w:tcW w:w="3466" w:type="dxa"/>
            <w:vAlign w:val="center"/>
          </w:tcPr>
          <w:p>
            <w:pPr>
              <w:spacing w:line="380" w:lineRule="exact"/>
              <w:jc w:val="left"/>
              <w:rPr>
                <w:bCs/>
                <w:color w:val="auto"/>
                <w:szCs w:val="21"/>
                <w:highlight w:val="none"/>
                <w:shd w:val="clear" w:color="auto" w:fill="auto"/>
              </w:rPr>
            </w:pPr>
          </w:p>
        </w:tc>
        <w:tc>
          <w:tcPr>
            <w:tcW w:w="684" w:type="dxa"/>
            <w:vAlign w:val="center"/>
          </w:tcPr>
          <w:p>
            <w:pPr>
              <w:spacing w:line="380" w:lineRule="exact"/>
              <w:jc w:val="left"/>
              <w:rPr>
                <w:bCs/>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5</w:t>
            </w:r>
          </w:p>
        </w:tc>
        <w:tc>
          <w:tcPr>
            <w:tcW w:w="662" w:type="dxa"/>
            <w:vAlign w:val="center"/>
          </w:tcPr>
          <w:p>
            <w:pPr>
              <w:spacing w:line="240" w:lineRule="auto"/>
              <w:jc w:val="center"/>
              <w:rPr>
                <w:bCs/>
                <w:color w:val="auto"/>
                <w:highlight w:val="none"/>
                <w:shd w:val="clear" w:color="auto" w:fill="auto"/>
              </w:rPr>
            </w:pPr>
            <w:r>
              <w:rPr>
                <w:rFonts w:hint="eastAsia"/>
                <w:bCs/>
                <w:color w:val="auto"/>
                <w:highlight w:val="none"/>
                <w:shd w:val="clear" w:color="auto" w:fill="auto"/>
              </w:rPr>
              <w:t>其他</w:t>
            </w:r>
          </w:p>
        </w:tc>
        <w:tc>
          <w:tcPr>
            <w:tcW w:w="4234" w:type="dxa"/>
            <w:vAlign w:val="center"/>
          </w:tcPr>
          <w:p>
            <w:pPr>
              <w:spacing w:line="380" w:lineRule="exact"/>
              <w:jc w:val="left"/>
              <w:rPr>
                <w:bCs/>
                <w:color w:val="auto"/>
                <w:szCs w:val="21"/>
                <w:highlight w:val="none"/>
                <w:shd w:val="clear" w:color="auto" w:fill="auto"/>
              </w:rPr>
            </w:pPr>
            <w:r>
              <w:rPr>
                <w:rFonts w:hint="eastAsia"/>
                <w:color w:val="auto"/>
                <w:szCs w:val="21"/>
                <w:highlight w:val="none"/>
                <w:shd w:val="clear" w:color="auto" w:fill="auto"/>
              </w:rPr>
              <w:t>在中国境内有相应的零配件。</w:t>
            </w:r>
          </w:p>
        </w:tc>
        <w:tc>
          <w:tcPr>
            <w:tcW w:w="3466" w:type="dxa"/>
            <w:vAlign w:val="center"/>
          </w:tcPr>
          <w:p>
            <w:pPr>
              <w:spacing w:line="380" w:lineRule="exact"/>
              <w:jc w:val="left"/>
              <w:rPr>
                <w:color w:val="auto"/>
                <w:szCs w:val="21"/>
                <w:highlight w:val="none"/>
                <w:shd w:val="clear" w:color="auto" w:fill="auto"/>
              </w:rPr>
            </w:pPr>
          </w:p>
        </w:tc>
        <w:tc>
          <w:tcPr>
            <w:tcW w:w="684" w:type="dxa"/>
            <w:vAlign w:val="center"/>
          </w:tcPr>
          <w:p>
            <w:pPr>
              <w:spacing w:line="380" w:lineRule="exact"/>
              <w:jc w:val="left"/>
              <w:rPr>
                <w:color w:val="auto"/>
                <w:szCs w:val="21"/>
                <w:highlight w:val="none"/>
                <w:shd w:val="clear" w:color="auto" w:fill="auto"/>
              </w:rPr>
            </w:pPr>
          </w:p>
        </w:tc>
      </w:tr>
    </w:tbl>
    <w:p>
      <w:pPr>
        <w:widowControl w:val="0"/>
        <w:shd w:val="clear" w:color="auto" w:fill="auto"/>
        <w:tabs>
          <w:tab w:val="clear" w:pos="426"/>
        </w:tabs>
        <w:adjustRightInd/>
        <w:snapToGrid/>
        <w:spacing w:line="300" w:lineRule="auto"/>
        <w:rPr>
          <w:rFonts w:cs="Times New Roman"/>
          <w:bCs/>
          <w:color w:val="auto"/>
          <w:kern w:val="2"/>
          <w:sz w:val="32"/>
          <w:szCs w:val="32"/>
          <w:highlight w:val="none"/>
          <w:shd w:val="clear" w:color="auto" w:fill="auto"/>
        </w:rPr>
      </w:pPr>
    </w:p>
    <w:p>
      <w:pPr>
        <w:widowControl w:val="0"/>
        <w:shd w:val="clear" w:color="auto" w:fill="auto"/>
        <w:tabs>
          <w:tab w:val="clear" w:pos="426"/>
        </w:tabs>
        <w:adjustRightInd/>
        <w:snapToGrid/>
        <w:spacing w:line="300" w:lineRule="auto"/>
        <w:rPr>
          <w:rFonts w:cs="Times New Roman"/>
          <w:bCs/>
          <w:color w:val="auto"/>
          <w:kern w:val="2"/>
          <w:sz w:val="32"/>
          <w:szCs w:val="32"/>
          <w:highlight w:val="none"/>
          <w:shd w:val="clear" w:color="auto" w:fill="auto"/>
        </w:rPr>
      </w:pPr>
    </w:p>
    <w:p>
      <w:pPr>
        <w:widowControl w:val="0"/>
        <w:shd w:val="clear" w:color="auto" w:fill="auto"/>
        <w:tabs>
          <w:tab w:val="clear" w:pos="426"/>
        </w:tabs>
        <w:adjustRightInd/>
        <w:snapToGrid/>
        <w:spacing w:line="300" w:lineRule="auto"/>
        <w:rPr>
          <w:rFonts w:cs="Times New Roman"/>
          <w:bCs/>
          <w:color w:val="auto"/>
          <w:kern w:val="2"/>
          <w:sz w:val="32"/>
          <w:szCs w:val="32"/>
          <w:highlight w:val="none"/>
          <w:shd w:val="clear" w:color="auto" w:fill="auto"/>
        </w:rPr>
        <w:sectPr>
          <w:pgSz w:w="11906" w:h="16838"/>
          <w:pgMar w:top="1134" w:right="1134" w:bottom="1134" w:left="1418" w:header="851" w:footer="992" w:gutter="0"/>
          <w:cols w:space="425" w:num="1"/>
          <w:titlePg/>
          <w:docGrid w:linePitch="462" w:charSpace="0"/>
        </w:sectPr>
      </w:pPr>
    </w:p>
    <w:p>
      <w:pPr>
        <w:pStyle w:val="20"/>
        <w:rPr>
          <w:color w:val="auto"/>
          <w:highlight w:val="none"/>
          <w:shd w:val="clear" w:color="auto" w:fill="auto"/>
        </w:rPr>
      </w:pPr>
    </w:p>
    <w:p>
      <w:pPr>
        <w:adjustRightInd/>
        <w:snapToGrid/>
        <w:spacing w:before="280" w:after="290" w:line="377" w:lineRule="auto"/>
        <w:outlineLvl w:val="2"/>
        <w:rPr>
          <w:b/>
          <w:color w:val="auto"/>
          <w:sz w:val="24"/>
          <w:highlight w:val="none"/>
          <w:shd w:val="clear" w:color="auto" w:fill="auto"/>
        </w:rPr>
      </w:pPr>
      <w:r>
        <w:rPr>
          <w:rFonts w:hint="eastAsia"/>
          <w:b/>
          <w:bCs/>
          <w:color w:val="auto"/>
          <w:sz w:val="24"/>
          <w:highlight w:val="none"/>
          <w:shd w:val="clear" w:color="auto" w:fill="auto"/>
        </w:rPr>
        <w:t>十六、中小企业声明函及残疾人福利性单位声明函（或省级以上监狱管理局、戒毒管理局（含新疆生产建设兵团）出具的属于监狱企业的证明文件）（可选）</w:t>
      </w: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w:t>
      </w:r>
      <w:r>
        <w:rPr>
          <w:bCs/>
          <w:color w:val="auto"/>
          <w:szCs w:val="21"/>
          <w:highlight w:val="none"/>
          <w:shd w:val="clear" w:color="auto" w:fill="auto"/>
        </w:rPr>
        <w:t>1）中小企业声明函（仅限中小企业）</w:t>
      </w:r>
    </w:p>
    <w:p>
      <w:pPr>
        <w:tabs>
          <w:tab w:val="clear" w:pos="426"/>
        </w:tabs>
        <w:ind w:left="-2" w:leftChars="-1" w:firstLine="420" w:firstLineChars="200"/>
        <w:rPr>
          <w:bCs/>
          <w:color w:val="auto"/>
          <w:szCs w:val="21"/>
          <w:highlight w:val="none"/>
          <w:shd w:val="clear" w:color="auto" w:fill="auto"/>
        </w:rPr>
      </w:pP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本公司郑重声明，根据《政府采购促进中小企业发展暂行办法》（财库〔</w:t>
      </w:r>
      <w:r>
        <w:rPr>
          <w:bCs/>
          <w:color w:val="auto"/>
          <w:szCs w:val="21"/>
          <w:highlight w:val="none"/>
          <w:shd w:val="clear" w:color="auto" w:fill="auto"/>
        </w:rPr>
        <w:t>2011〕181号）的规定，本公司为______（请填写：中型、小型、微型）企业。即，本公司同时满足以下条件：</w:t>
      </w:r>
    </w:p>
    <w:p>
      <w:pPr>
        <w:tabs>
          <w:tab w:val="clear" w:pos="426"/>
        </w:tabs>
        <w:ind w:left="-2" w:leftChars="-1" w:firstLine="420" w:firstLineChars="200"/>
        <w:rPr>
          <w:bCs/>
          <w:color w:val="auto"/>
          <w:szCs w:val="21"/>
          <w:highlight w:val="none"/>
          <w:shd w:val="clear" w:color="auto" w:fill="auto"/>
        </w:rPr>
      </w:pPr>
      <w:r>
        <w:rPr>
          <w:bCs/>
          <w:color w:val="auto"/>
          <w:szCs w:val="21"/>
          <w:highlight w:val="none"/>
          <w:shd w:val="clear" w:color="auto" w:fill="auto"/>
        </w:rPr>
        <w:t>1.根据《工业和信息化部、国家统计局、国家发展和改革委员会、财政部关于印发中小企业划型标准规定的通知》（工信部联企业〔2011〕300号）规定的划分标准，本公司为______（请填写：中型、小型、微型）企业。</w:t>
      </w:r>
    </w:p>
    <w:p>
      <w:pPr>
        <w:tabs>
          <w:tab w:val="clear" w:pos="426"/>
        </w:tabs>
        <w:ind w:left="-2" w:leftChars="-1" w:firstLine="420" w:firstLineChars="200"/>
        <w:rPr>
          <w:bCs/>
          <w:color w:val="auto"/>
          <w:szCs w:val="21"/>
          <w:highlight w:val="none"/>
          <w:shd w:val="clear" w:color="auto" w:fill="auto"/>
        </w:rPr>
      </w:pPr>
      <w:r>
        <w:rPr>
          <w:bCs/>
          <w:color w:val="auto"/>
          <w:szCs w:val="21"/>
          <w:highlight w:val="none"/>
          <w:shd w:val="clear" w:color="auto" w:fill="auto"/>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本公司对上述声明的真实性负责。如有虚假，将依法承担相应责任。</w:t>
      </w:r>
      <w:r>
        <w:rPr>
          <w:bCs/>
          <w:color w:val="auto"/>
          <w:szCs w:val="21"/>
          <w:highlight w:val="none"/>
          <w:shd w:val="clear" w:color="auto" w:fill="auto"/>
        </w:rPr>
        <w:t xml:space="preserve"> </w:t>
      </w:r>
    </w:p>
    <w:p>
      <w:pPr>
        <w:tabs>
          <w:tab w:val="clear" w:pos="426"/>
        </w:tabs>
        <w:ind w:left="-2" w:leftChars="-1" w:firstLine="420" w:firstLineChars="200"/>
        <w:rPr>
          <w:bCs/>
          <w:color w:val="auto"/>
          <w:szCs w:val="21"/>
          <w:highlight w:val="none"/>
          <w:shd w:val="clear" w:color="auto" w:fill="auto"/>
        </w:rPr>
      </w:pP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w:t>
      </w:r>
      <w:r>
        <w:rPr>
          <w:bCs/>
          <w:color w:val="auto"/>
          <w:szCs w:val="21"/>
          <w:highlight w:val="none"/>
          <w:shd w:val="clear" w:color="auto" w:fill="auto"/>
        </w:rPr>
        <w:t>2）残疾人福利性单位声明函（仅限残疾人福利性单位）</w:t>
      </w:r>
    </w:p>
    <w:p>
      <w:pPr>
        <w:tabs>
          <w:tab w:val="clear" w:pos="426"/>
        </w:tabs>
        <w:ind w:left="-2" w:leftChars="-1" w:firstLine="420" w:firstLineChars="200"/>
        <w:rPr>
          <w:bCs/>
          <w:color w:val="auto"/>
          <w:szCs w:val="21"/>
          <w:highlight w:val="none"/>
          <w:shd w:val="clear" w:color="auto" w:fill="auto"/>
        </w:rPr>
      </w:pP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本单位郑重声明，根据《财政部</w:t>
      </w:r>
      <w:r>
        <w:rPr>
          <w:bCs/>
          <w:color w:val="auto"/>
          <w:szCs w:val="21"/>
          <w:highlight w:val="none"/>
          <w:shd w:val="clear" w:color="auto" w:fill="auto"/>
        </w:rPr>
        <w:t xml:space="preserve">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本单位对上述声明的真实性负责。如有虚假，将依法承担相应责任。</w:t>
      </w:r>
    </w:p>
    <w:p>
      <w:pPr>
        <w:tabs>
          <w:tab w:val="clear" w:pos="426"/>
        </w:tabs>
        <w:ind w:left="-2" w:leftChars="-1" w:firstLine="420" w:firstLineChars="200"/>
        <w:rPr>
          <w:bCs/>
          <w:color w:val="auto"/>
          <w:szCs w:val="21"/>
          <w:highlight w:val="none"/>
          <w:shd w:val="clear" w:color="auto" w:fill="auto"/>
        </w:rPr>
      </w:pPr>
    </w:p>
    <w:p>
      <w:pPr>
        <w:tabs>
          <w:tab w:val="clear" w:pos="426"/>
        </w:tabs>
        <w:ind w:left="-2" w:leftChars="-1" w:firstLine="420" w:firstLineChars="200"/>
        <w:rPr>
          <w:bCs/>
          <w:color w:val="auto"/>
          <w:szCs w:val="21"/>
          <w:highlight w:val="none"/>
          <w:shd w:val="clear" w:color="auto" w:fill="auto"/>
          <w:lang w:val="en-GB"/>
        </w:rPr>
      </w:pPr>
      <w:r>
        <w:rPr>
          <w:rFonts w:hint="eastAsia"/>
          <w:bCs/>
          <w:color w:val="auto"/>
          <w:szCs w:val="21"/>
          <w:highlight w:val="none"/>
          <w:shd w:val="clear" w:color="auto" w:fill="auto"/>
        </w:rPr>
        <w:t>（</w:t>
      </w:r>
      <w:r>
        <w:rPr>
          <w:bCs/>
          <w:color w:val="auto"/>
          <w:szCs w:val="21"/>
          <w:highlight w:val="none"/>
          <w:shd w:val="clear" w:color="auto" w:fill="auto"/>
        </w:rPr>
        <w:t>3）省级以上监狱管理局、戒毒管理局（含新疆生产建设兵团）出具的属于监狱企业的证明文件（仅限监狱企业，格式自定）</w:t>
      </w:r>
    </w:p>
    <w:p>
      <w:pPr>
        <w:tabs>
          <w:tab w:val="clear" w:pos="426"/>
        </w:tabs>
        <w:ind w:firstLine="420" w:firstLineChars="200"/>
        <w:rPr>
          <w:color w:val="auto"/>
          <w:highlight w:val="none"/>
          <w:shd w:val="clear" w:color="auto" w:fill="auto"/>
        </w:rPr>
      </w:pPr>
    </w:p>
    <w:p>
      <w:pPr>
        <w:tabs>
          <w:tab w:val="clear" w:pos="426"/>
        </w:tabs>
        <w:spacing w:line="500" w:lineRule="exact"/>
        <w:rPr>
          <w:color w:val="auto"/>
          <w:highlight w:val="none"/>
          <w:u w:val="single"/>
          <w:shd w:val="clear" w:color="auto" w:fill="auto"/>
        </w:rPr>
      </w:pPr>
      <w:r>
        <w:rPr>
          <w:rFonts w:hint="eastAsia"/>
          <w:color w:val="auto"/>
          <w:spacing w:val="4"/>
          <w:highlight w:val="none"/>
          <w:shd w:val="clear" w:color="auto" w:fill="auto"/>
        </w:rPr>
        <w:t>投标人名称（盖公章）：</w:t>
      </w:r>
      <w:r>
        <w:rPr>
          <w:rFonts w:hint="eastAsia"/>
          <w:color w:val="auto"/>
          <w:spacing w:val="4"/>
          <w:highlight w:val="none"/>
          <w:u w:val="single"/>
          <w:shd w:val="clear" w:color="auto" w:fill="auto"/>
        </w:rPr>
        <w:t xml:space="preserve">                                      </w:t>
      </w:r>
    </w:p>
    <w:p>
      <w:pPr>
        <w:tabs>
          <w:tab w:val="clear" w:pos="426"/>
        </w:tabs>
        <w:spacing w:line="440" w:lineRule="exact"/>
        <w:rPr>
          <w:color w:val="auto"/>
          <w:spacing w:val="4"/>
          <w:highlight w:val="none"/>
          <w:shd w:val="clear" w:color="auto" w:fill="auto"/>
        </w:rPr>
      </w:pPr>
      <w:r>
        <w:rPr>
          <w:rFonts w:hint="eastAsia"/>
          <w:color w:val="auto"/>
          <w:highlight w:val="none"/>
          <w:shd w:val="clear" w:color="auto" w:fill="auto"/>
        </w:rPr>
        <w:t>法定代表人或投标人授权代表（签名或盖章）：</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r>
        <w:rPr>
          <w:color w:val="auto"/>
          <w:spacing w:val="4"/>
          <w:highlight w:val="none"/>
          <w:shd w:val="clear" w:color="auto" w:fill="auto"/>
        </w:rPr>
        <w:t xml:space="preserve"> </w:t>
      </w:r>
    </w:p>
    <w:p>
      <w:pPr>
        <w:tabs>
          <w:tab w:val="clear" w:pos="426"/>
        </w:tabs>
        <w:spacing w:line="440" w:lineRule="exact"/>
        <w:rPr>
          <w:color w:val="auto"/>
          <w:spacing w:val="4"/>
          <w:highlight w:val="none"/>
          <w:u w:val="single"/>
          <w:shd w:val="clear" w:color="auto" w:fill="auto"/>
        </w:rPr>
      </w:pPr>
      <w:r>
        <w:rPr>
          <w:rFonts w:hint="eastAsia"/>
          <w:color w:val="auto"/>
          <w:spacing w:val="4"/>
          <w:highlight w:val="none"/>
          <w:shd w:val="clear" w:color="auto" w:fill="auto"/>
        </w:rPr>
        <w:t>职务：</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tabs>
          <w:tab w:val="clear" w:pos="426"/>
        </w:tabs>
        <w:spacing w:line="440" w:lineRule="exact"/>
        <w:rPr>
          <w:color w:val="auto"/>
          <w:spacing w:val="4"/>
          <w:highlight w:val="none"/>
          <w:u w:val="single"/>
          <w:shd w:val="clear" w:color="auto" w:fill="auto"/>
        </w:rPr>
      </w:pPr>
      <w:r>
        <w:rPr>
          <w:rFonts w:hint="eastAsia"/>
          <w:color w:val="auto"/>
          <w:spacing w:val="4"/>
          <w:highlight w:val="none"/>
          <w:shd w:val="clear" w:color="auto" w:fill="auto"/>
        </w:rPr>
        <w:t>日期：</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tabs>
          <w:tab w:val="clear" w:pos="426"/>
        </w:tabs>
        <w:spacing w:line="440" w:lineRule="exact"/>
        <w:rPr>
          <w:rFonts w:cs="Times New Roman"/>
          <w:bCs/>
          <w:color w:val="auto"/>
          <w:kern w:val="2"/>
          <w:sz w:val="32"/>
          <w:szCs w:val="32"/>
          <w:highlight w:val="none"/>
          <w:shd w:val="clear" w:color="auto" w:fill="auto"/>
        </w:rPr>
      </w:pPr>
    </w:p>
    <w:p>
      <w:pPr>
        <w:tabs>
          <w:tab w:val="clear" w:pos="426"/>
        </w:tabs>
        <w:spacing w:line="500" w:lineRule="exact"/>
        <w:rPr>
          <w:color w:val="auto"/>
          <w:sz w:val="24"/>
          <w:highlight w:val="none"/>
          <w:shd w:val="clear" w:color="auto" w:fill="auto"/>
        </w:rPr>
      </w:pPr>
    </w:p>
    <w:p>
      <w:pPr>
        <w:adjustRightInd/>
        <w:snapToGrid/>
        <w:spacing w:before="280" w:after="290" w:line="377" w:lineRule="auto"/>
        <w:outlineLvl w:val="2"/>
        <w:rPr>
          <w:rFonts w:cs="Times New Roman"/>
          <w:bCs/>
          <w:color w:val="auto"/>
          <w:kern w:val="2"/>
          <w:sz w:val="32"/>
          <w:szCs w:val="32"/>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十七、招标代理服务费承诺书</w:t>
      </w:r>
      <w:bookmarkStart w:id="98" w:name="_Toc480754217"/>
      <w:bookmarkStart w:id="99" w:name="_Toc275865624"/>
      <w:bookmarkStart w:id="100" w:name="_Toc480756084"/>
      <w:bookmarkStart w:id="101" w:name="_Toc480789488"/>
      <w:bookmarkStart w:id="102" w:name="_Toc480755938"/>
    </w:p>
    <w:p>
      <w:pPr>
        <w:adjustRightInd/>
        <w:snapToGrid/>
        <w:spacing w:before="280" w:after="290" w:line="377"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招标代理服务费承诺书</w:t>
      </w:r>
      <w:bookmarkEnd w:id="98"/>
      <w:bookmarkEnd w:id="99"/>
      <w:bookmarkEnd w:id="100"/>
      <w:bookmarkEnd w:id="101"/>
      <w:bookmarkEnd w:id="102"/>
    </w:p>
    <w:p>
      <w:pPr>
        <w:tabs>
          <w:tab w:val="clear" w:pos="426"/>
        </w:tabs>
        <w:adjustRightInd/>
        <w:snapToGrid/>
        <w:rPr>
          <w:b/>
          <w:color w:val="auto"/>
          <w:highlight w:val="none"/>
          <w:shd w:val="clear" w:color="auto" w:fill="auto"/>
        </w:rPr>
      </w:pPr>
    </w:p>
    <w:p>
      <w:pPr>
        <w:tabs>
          <w:tab w:val="clear" w:pos="426"/>
        </w:tabs>
        <w:adjustRightInd/>
        <w:snapToGrid/>
        <w:rPr>
          <w:b/>
          <w:color w:val="auto"/>
          <w:highlight w:val="none"/>
          <w:shd w:val="clear" w:color="auto" w:fill="auto"/>
        </w:rPr>
      </w:pPr>
      <w:r>
        <w:rPr>
          <w:rFonts w:hint="eastAsia"/>
          <w:b/>
          <w:color w:val="auto"/>
          <w:highlight w:val="none"/>
          <w:shd w:val="clear" w:color="auto" w:fill="auto"/>
        </w:rPr>
        <w:t>深圳市深水水务咨询有限公司：</w:t>
      </w:r>
    </w:p>
    <w:p>
      <w:pPr>
        <w:tabs>
          <w:tab w:val="clear" w:pos="426"/>
        </w:tabs>
        <w:adjustRightInd/>
        <w:snapToGrid/>
        <w:ind w:firstLine="420" w:firstLineChars="200"/>
        <w:rPr>
          <w:color w:val="auto"/>
          <w:szCs w:val="21"/>
          <w:highlight w:val="none"/>
          <w:shd w:val="clear" w:color="auto" w:fill="auto"/>
        </w:rPr>
      </w:pPr>
      <w:r>
        <w:rPr>
          <w:rFonts w:hint="eastAsia"/>
          <w:color w:val="auto"/>
          <w:highlight w:val="none"/>
          <w:shd w:val="clear" w:color="auto" w:fill="auto"/>
        </w:rPr>
        <w:t>本公司</w:t>
      </w:r>
      <w:r>
        <w:rPr>
          <w:rFonts w:hint="eastAsia"/>
          <w:color w:val="auto"/>
          <w:highlight w:val="none"/>
          <w:u w:val="single"/>
          <w:shd w:val="clear" w:color="auto" w:fill="auto"/>
        </w:rPr>
        <w:t xml:space="preserve">  (投标人名称)  </w:t>
      </w:r>
      <w:r>
        <w:rPr>
          <w:rFonts w:hint="eastAsia"/>
          <w:color w:val="auto"/>
          <w:highlight w:val="none"/>
          <w:shd w:val="clear" w:color="auto" w:fill="auto"/>
        </w:rPr>
        <w:t>在参加</w:t>
      </w:r>
      <w:r>
        <w:rPr>
          <w:rFonts w:hint="eastAsia"/>
          <w:color w:val="auto"/>
          <w:highlight w:val="none"/>
          <w:u w:val="single"/>
          <w:shd w:val="clear" w:color="auto" w:fill="auto"/>
        </w:rPr>
        <w:t xml:space="preserve"> </w:t>
      </w:r>
      <w:r>
        <w:rPr>
          <w:rFonts w:hint="eastAsia"/>
          <w:b/>
          <w:color w:val="auto"/>
          <w:highlight w:val="none"/>
          <w:u w:val="single"/>
          <w:shd w:val="clear" w:color="auto" w:fill="auto"/>
        </w:rPr>
        <w:t xml:space="preserve"> </w:t>
      </w:r>
      <w:r>
        <w:rPr>
          <w:rFonts w:hint="eastAsia"/>
          <w:color w:val="auto"/>
          <w:highlight w:val="none"/>
          <w:u w:val="single"/>
          <w:shd w:val="clear" w:color="auto" w:fill="auto"/>
        </w:rPr>
        <w:t xml:space="preserve">（项目名称） </w:t>
      </w:r>
      <w:r>
        <w:rPr>
          <w:rFonts w:hint="eastAsia"/>
          <w:b/>
          <w:color w:val="auto"/>
          <w:highlight w:val="none"/>
          <w:u w:val="single"/>
          <w:shd w:val="clear" w:color="auto" w:fill="auto"/>
        </w:rPr>
        <w:t xml:space="preserve"> </w:t>
      </w:r>
      <w:r>
        <w:rPr>
          <w:rFonts w:hint="eastAsia"/>
          <w:color w:val="auto"/>
          <w:highlight w:val="none"/>
          <w:shd w:val="clear" w:color="auto" w:fill="auto"/>
        </w:rPr>
        <w:t>(项目编号：</w:t>
      </w:r>
      <w:r>
        <w:rPr>
          <w:rFonts w:hint="eastAsia"/>
          <w:color w:val="auto"/>
          <w:highlight w:val="none"/>
          <w:u w:val="single"/>
          <w:shd w:val="clear" w:color="auto" w:fill="auto"/>
        </w:rPr>
        <w:t xml:space="preserve">  （项目编号）  </w:t>
      </w:r>
      <w:r>
        <w:rPr>
          <w:rFonts w:hint="eastAsia"/>
          <w:color w:val="auto"/>
          <w:highlight w:val="none"/>
          <w:shd w:val="clear" w:color="auto" w:fill="auto"/>
        </w:rPr>
        <w:t>)的招标中如获中标</w:t>
      </w:r>
      <w:r>
        <w:rPr>
          <w:rFonts w:hint="eastAsia"/>
          <w:color w:val="auto"/>
          <w:szCs w:val="21"/>
          <w:highlight w:val="none"/>
          <w:shd w:val="clear" w:color="auto" w:fill="auto"/>
        </w:rPr>
        <w:t>，我公司保证按照招标文件</w:t>
      </w:r>
      <w:r>
        <w:rPr>
          <w:rFonts w:hint="eastAsia"/>
          <w:color w:val="auto"/>
          <w:highlight w:val="none"/>
          <w:shd w:val="clear" w:color="auto" w:fill="auto"/>
        </w:rPr>
        <w:t>的</w:t>
      </w:r>
      <w:r>
        <w:rPr>
          <w:rFonts w:hint="eastAsia"/>
          <w:color w:val="auto"/>
          <w:szCs w:val="21"/>
          <w:highlight w:val="none"/>
          <w:shd w:val="clear" w:color="auto" w:fill="auto"/>
        </w:rPr>
        <w:t>规定缴纳“招标代理服务费”后，凭领取人身份证复印件并加盖公章领取《中标通知书》。如采用电汇或银行转账，我</w:t>
      </w:r>
      <w:r>
        <w:rPr>
          <w:rFonts w:hint="eastAsia"/>
          <w:color w:val="auto"/>
          <w:highlight w:val="none"/>
          <w:shd w:val="clear" w:color="auto" w:fill="auto"/>
        </w:rPr>
        <w:t>公</w:t>
      </w:r>
      <w:r>
        <w:rPr>
          <w:rFonts w:hint="eastAsia"/>
          <w:color w:val="auto"/>
          <w:szCs w:val="21"/>
          <w:highlight w:val="none"/>
          <w:shd w:val="clear" w:color="auto" w:fill="auto"/>
        </w:rPr>
        <w:t>司将同时递交招标代理服务费缴费凭证复印件并加盖公章。</w:t>
      </w:r>
    </w:p>
    <w:p>
      <w:pPr>
        <w:tabs>
          <w:tab w:val="clear" w:pos="426"/>
        </w:tabs>
        <w:adjustRightInd/>
        <w:snapToGrid/>
        <w:ind w:firstLine="420" w:firstLineChars="200"/>
        <w:rPr>
          <w:color w:val="auto"/>
          <w:highlight w:val="none"/>
          <w:shd w:val="clear" w:color="auto" w:fill="auto"/>
        </w:rPr>
      </w:pPr>
      <w:r>
        <w:rPr>
          <w:rFonts w:hint="eastAsia"/>
          <w:color w:val="auto"/>
          <w:highlight w:val="none"/>
          <w:shd w:val="clear" w:color="auto" w:fill="auto"/>
        </w:rPr>
        <w:t>如我公司违反上款承诺，愿凭贵公司开出的相关通知，同意（采购代理机构名称）办理支付手续，扣除我公司愿承担由此引起的一切法律责任。</w:t>
      </w:r>
    </w:p>
    <w:p>
      <w:pPr>
        <w:tabs>
          <w:tab w:val="clear" w:pos="426"/>
        </w:tabs>
        <w:adjustRightInd/>
        <w:snapToGrid/>
        <w:ind w:firstLine="420" w:firstLineChars="200"/>
        <w:rPr>
          <w:color w:val="auto"/>
          <w:highlight w:val="none"/>
          <w:shd w:val="clear" w:color="auto" w:fill="auto"/>
        </w:rPr>
      </w:pPr>
      <w:r>
        <w:rPr>
          <w:rFonts w:hint="eastAsia"/>
          <w:color w:val="auto"/>
          <w:highlight w:val="none"/>
          <w:shd w:val="clear" w:color="auto" w:fill="auto"/>
        </w:rPr>
        <w:t>特此承诺!</w:t>
      </w:r>
    </w:p>
    <w:p>
      <w:pPr>
        <w:tabs>
          <w:tab w:val="clear" w:pos="426"/>
        </w:tabs>
        <w:spacing w:line="520" w:lineRule="exact"/>
        <w:ind w:left="424" w:leftChars="202"/>
        <w:rPr>
          <w:color w:val="auto"/>
          <w:highlight w:val="none"/>
          <w:u w:val="single"/>
          <w:shd w:val="clear" w:color="auto" w:fill="auto"/>
        </w:rPr>
      </w:pPr>
      <w:r>
        <w:rPr>
          <w:rFonts w:hint="eastAsia"/>
          <w:color w:val="auto"/>
          <w:highlight w:val="none"/>
          <w:shd w:val="clear" w:color="auto" w:fill="auto"/>
        </w:rPr>
        <w:t>投标人名称(盖公章):</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u w:val="single"/>
          <w:shd w:val="clear" w:color="auto" w:fill="auto"/>
        </w:rPr>
      </w:pPr>
      <w:r>
        <w:rPr>
          <w:rFonts w:hint="eastAsia"/>
          <w:color w:val="auto"/>
          <w:highlight w:val="none"/>
          <w:shd w:val="clear" w:color="auto" w:fill="auto"/>
        </w:rPr>
        <w:t>投标人地址:</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shd w:val="clear" w:color="auto" w:fill="auto"/>
        </w:rPr>
      </w:pPr>
      <w:r>
        <w:rPr>
          <w:rFonts w:hint="eastAsia"/>
          <w:color w:val="auto"/>
          <w:highlight w:val="none"/>
          <w:shd w:val="clear" w:color="auto" w:fill="auto"/>
        </w:rPr>
        <w:t>电话:</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shd w:val="clear" w:color="auto" w:fill="auto"/>
        </w:rPr>
      </w:pPr>
      <w:r>
        <w:rPr>
          <w:rFonts w:hint="eastAsia"/>
          <w:color w:val="auto"/>
          <w:highlight w:val="none"/>
          <w:shd w:val="clear" w:color="auto" w:fill="auto"/>
        </w:rPr>
        <w:t>传真:</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u w:val="single"/>
          <w:shd w:val="clear" w:color="auto" w:fill="auto"/>
        </w:rPr>
      </w:pPr>
      <w:r>
        <w:rPr>
          <w:rFonts w:hint="eastAsia"/>
          <w:color w:val="auto"/>
          <w:highlight w:val="none"/>
          <w:shd w:val="clear" w:color="auto" w:fill="auto"/>
        </w:rPr>
        <w:t>法定代表人或投标人授权代表（签名或盖章）</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u w:val="single"/>
          <w:shd w:val="clear" w:color="auto" w:fill="auto"/>
        </w:rPr>
      </w:pPr>
    </w:p>
    <w:p>
      <w:pPr>
        <w:tabs>
          <w:tab w:val="clear" w:pos="426"/>
        </w:tabs>
        <w:spacing w:line="520" w:lineRule="exact"/>
        <w:ind w:left="424" w:leftChars="202"/>
        <w:rPr>
          <w:color w:val="auto"/>
          <w:highlight w:val="none"/>
          <w:shd w:val="clear" w:color="auto" w:fill="auto"/>
        </w:rPr>
      </w:pPr>
    </w:p>
    <w:p>
      <w:pPr>
        <w:tabs>
          <w:tab w:val="clear" w:pos="426"/>
        </w:tabs>
        <w:spacing w:line="520" w:lineRule="exact"/>
        <w:ind w:left="424" w:leftChars="202"/>
        <w:rPr>
          <w:color w:val="auto"/>
          <w:highlight w:val="none"/>
          <w:shd w:val="clear" w:color="auto" w:fill="auto"/>
        </w:rPr>
      </w:pPr>
    </w:p>
    <w:p>
      <w:pPr>
        <w:tabs>
          <w:tab w:val="clear" w:pos="426"/>
        </w:tabs>
        <w:spacing w:line="520" w:lineRule="exact"/>
        <w:ind w:left="424" w:leftChars="202"/>
        <w:rPr>
          <w:color w:val="auto"/>
          <w:highlight w:val="none"/>
          <w:shd w:val="clear" w:color="auto" w:fill="auto"/>
        </w:rPr>
      </w:pP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p>
    <w:p>
      <w:pPr>
        <w:shd w:val="clear" w:color="auto" w:fill="auto"/>
        <w:tabs>
          <w:tab w:val="clear" w:pos="426"/>
        </w:tabs>
        <w:adjustRightInd/>
        <w:snapToGrid/>
        <w:spacing w:line="240" w:lineRule="auto"/>
        <w:jc w:val="left"/>
        <w:rPr>
          <w:rFonts w:cs="Times New Roman"/>
          <w:bCs/>
          <w:color w:val="auto"/>
          <w:kern w:val="2"/>
          <w:sz w:val="32"/>
          <w:szCs w:val="32"/>
          <w:highlight w:val="none"/>
          <w:shd w:val="clear" w:color="auto" w:fill="auto"/>
        </w:rPr>
      </w:pPr>
      <w:r>
        <w:rPr>
          <w:rFonts w:cs="Times New Roman"/>
          <w:bCs/>
          <w:color w:val="auto"/>
          <w:kern w:val="2"/>
          <w:sz w:val="32"/>
          <w:szCs w:val="32"/>
          <w:highlight w:val="none"/>
          <w:shd w:val="clear" w:color="auto" w:fill="auto"/>
        </w:rPr>
        <w:br w:type="page"/>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招标代理服务费发票开具须知</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color w:val="auto"/>
                <w:highlight w:val="none"/>
                <w:shd w:val="clear" w:color="auto" w:fill="auto"/>
              </w:rPr>
            </w:pPr>
            <w:r>
              <w:rPr>
                <w:rFonts w:hint="eastAsia"/>
                <w:b/>
                <w:color w:val="auto"/>
                <w:highlight w:val="none"/>
                <w:shd w:val="clear" w:color="auto" w:fill="auto"/>
              </w:rPr>
              <w:t>发票类型</w:t>
            </w:r>
          </w:p>
        </w:tc>
        <w:tc>
          <w:tcPr>
            <w:tcW w:w="7363" w:type="dxa"/>
            <w:vAlign w:val="center"/>
          </w:tcPr>
          <w:p>
            <w:pPr>
              <w:tabs>
                <w:tab w:val="clear" w:pos="426"/>
              </w:tabs>
              <w:spacing w:line="520" w:lineRule="exact"/>
              <w:ind w:firstLine="420" w:firstLineChars="200"/>
              <w:rPr>
                <w:color w:val="auto"/>
                <w:highlight w:val="none"/>
                <w:shd w:val="clear" w:color="auto" w:fill="auto"/>
              </w:rPr>
            </w:pPr>
            <w:r>
              <w:rPr>
                <w:rFonts w:hint="eastAsia"/>
                <w:color w:val="auto"/>
                <w:highlight w:val="none"/>
                <w:shd w:val="clear" w:color="auto" w:fill="auto"/>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color w:val="auto"/>
                <w:highlight w:val="none"/>
                <w:shd w:val="clear" w:color="auto" w:fill="auto"/>
              </w:rPr>
            </w:pPr>
            <w:r>
              <w:rPr>
                <w:rFonts w:hint="eastAsia"/>
                <w:color w:val="auto"/>
                <w:highlight w:val="none"/>
                <w:shd w:val="clear" w:color="auto" w:fill="auto"/>
              </w:rPr>
              <w:t>如选择增值税专用发票，需提供以下材料，投标时密封于开标信封中：</w:t>
            </w:r>
          </w:p>
          <w:p>
            <w:pPr>
              <w:tabs>
                <w:tab w:val="clear" w:pos="426"/>
              </w:tabs>
              <w:spacing w:line="520" w:lineRule="exact"/>
              <w:rPr>
                <w:color w:val="auto"/>
                <w:highlight w:val="none"/>
                <w:shd w:val="clear" w:color="auto" w:fill="auto"/>
              </w:rPr>
            </w:pPr>
            <w:r>
              <w:rPr>
                <w:rFonts w:hint="eastAsia"/>
                <w:color w:val="auto"/>
                <w:highlight w:val="none"/>
                <w:shd w:val="clear" w:color="auto" w:fill="auto"/>
              </w:rPr>
              <w:t xml:space="preserve">1、营业执照、一般纳税人资格认定税务通知书或其他可证明具有该项资格证明文件的复印件，加盖单位公章； </w:t>
            </w:r>
          </w:p>
          <w:p>
            <w:pPr>
              <w:tabs>
                <w:tab w:val="clear" w:pos="426"/>
              </w:tabs>
              <w:spacing w:line="520" w:lineRule="exact"/>
              <w:rPr>
                <w:color w:val="auto"/>
                <w:highlight w:val="none"/>
                <w:shd w:val="clear" w:color="auto" w:fill="auto"/>
              </w:rPr>
            </w:pPr>
            <w:r>
              <w:rPr>
                <w:rFonts w:hint="eastAsia"/>
                <w:color w:val="auto"/>
                <w:highlight w:val="none"/>
                <w:shd w:val="clear" w:color="auto" w:fill="auto"/>
              </w:rPr>
              <w:t>2、客户的开票资料（单位名称、纳税人识别号、地址、电话、开户行全称及账号</w:t>
            </w:r>
            <w:r>
              <w:rPr>
                <w:color w:val="auto"/>
                <w:highlight w:val="none"/>
                <w:shd w:val="clear" w:color="auto" w:fill="auto"/>
              </w:rPr>
              <w:t>）</w:t>
            </w:r>
            <w:r>
              <w:rPr>
                <w:rFonts w:hint="eastAsia"/>
                <w:color w:val="auto"/>
                <w:highlight w:val="none"/>
                <w:shd w:val="clear" w:color="auto" w:fill="auto"/>
              </w:rPr>
              <w:t>，加盖单位公章。</w:t>
            </w:r>
          </w:p>
        </w:tc>
      </w:tr>
    </w:tbl>
    <w:p>
      <w:pPr>
        <w:tabs>
          <w:tab w:val="clear" w:pos="426"/>
        </w:tabs>
        <w:rPr>
          <w:b/>
          <w:color w:val="auto"/>
          <w:szCs w:val="21"/>
          <w:highlight w:val="none"/>
          <w:shd w:val="clear" w:color="auto" w:fill="auto"/>
        </w:rPr>
      </w:pPr>
      <w:r>
        <w:rPr>
          <w:rFonts w:hint="eastAsia"/>
          <w:b/>
          <w:color w:val="auto"/>
          <w:sz w:val="84"/>
          <w:szCs w:val="84"/>
          <w:highlight w:val="none"/>
          <w:u w:val="dashedHeavy"/>
          <w:shd w:val="clear" w:color="auto" w:fill="auto"/>
        </w:rPr>
        <w:t xml:space="preserve">                      </w:t>
      </w:r>
      <w:r>
        <w:rPr>
          <w:rFonts w:hint="eastAsia"/>
          <w:b/>
          <w:color w:val="auto"/>
          <w:szCs w:val="21"/>
          <w:highlight w:val="none"/>
          <w:shd w:val="clear" w:color="auto" w:fill="auto"/>
        </w:rPr>
        <w:t xml:space="preserve"> </w:t>
      </w:r>
    </w:p>
    <w:p>
      <w:pPr>
        <w:tabs>
          <w:tab w:val="clear" w:pos="426"/>
        </w:tabs>
        <w:rPr>
          <w:b/>
          <w:color w:val="auto"/>
          <w:szCs w:val="21"/>
          <w:highlight w:val="none"/>
          <w:shd w:val="clear" w:color="auto" w:fill="auto"/>
        </w:rPr>
      </w:pPr>
    </w:p>
    <w:p>
      <w:pPr>
        <w:tabs>
          <w:tab w:val="clear" w:pos="426"/>
        </w:tabs>
        <w:jc w:val="center"/>
        <w:rPr>
          <w:b/>
          <w:color w:val="auto"/>
          <w:szCs w:val="21"/>
          <w:highlight w:val="none"/>
          <w:shd w:val="clear" w:color="auto" w:fill="auto"/>
        </w:rPr>
      </w:pPr>
      <w:r>
        <w:rPr>
          <w:rFonts w:hint="eastAsia"/>
          <w:b/>
          <w:color w:val="auto"/>
          <w:szCs w:val="21"/>
          <w:highlight w:val="none"/>
          <w:shd w:val="clear" w:color="auto" w:fill="auto"/>
        </w:rPr>
        <w:t>附：缴纳</w:t>
      </w:r>
      <w:r>
        <w:rPr>
          <w:b/>
          <w:color w:val="auto"/>
          <w:szCs w:val="21"/>
          <w:highlight w:val="none"/>
          <w:shd w:val="clear" w:color="auto" w:fill="auto"/>
        </w:rPr>
        <w:t>招标代理服务费</w:t>
      </w:r>
      <w:r>
        <w:rPr>
          <w:rFonts w:hint="eastAsia"/>
          <w:b/>
          <w:color w:val="auto"/>
          <w:szCs w:val="21"/>
          <w:highlight w:val="none"/>
          <w:shd w:val="clear" w:color="auto" w:fill="auto"/>
        </w:rPr>
        <w:t>账号</w:t>
      </w:r>
      <w:r>
        <w:rPr>
          <w:b/>
          <w:color w:val="auto"/>
          <w:szCs w:val="21"/>
          <w:highlight w:val="none"/>
          <w:shd w:val="clear" w:color="auto" w:fill="auto"/>
        </w:rPr>
        <w:t>：</w:t>
      </w:r>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auto"/>
                <w:szCs w:val="21"/>
                <w:highlight w:val="none"/>
                <w:shd w:val="clear" w:color="auto" w:fill="auto"/>
              </w:rPr>
            </w:pPr>
            <w:r>
              <w:rPr>
                <w:b/>
                <w:color w:val="auto"/>
                <w:szCs w:val="21"/>
                <w:highlight w:val="none"/>
                <w:shd w:val="clear" w:color="auto" w:fill="auto"/>
              </w:rPr>
              <w:t>收款人名称</w:t>
            </w:r>
          </w:p>
        </w:tc>
        <w:tc>
          <w:tcPr>
            <w:tcW w:w="5579" w:type="dxa"/>
            <w:vAlign w:val="center"/>
          </w:tcPr>
          <w:p>
            <w:pPr>
              <w:tabs>
                <w:tab w:val="clear" w:pos="426"/>
              </w:tabs>
              <w:spacing w:line="240" w:lineRule="auto"/>
              <w:jc w:val="center"/>
              <w:rPr>
                <w:color w:val="auto"/>
                <w:szCs w:val="21"/>
                <w:highlight w:val="none"/>
                <w:shd w:val="clear" w:color="auto" w:fill="auto"/>
              </w:rPr>
            </w:pPr>
            <w:r>
              <w:rPr>
                <w:rFonts w:hint="eastAsia"/>
                <w:color w:val="auto"/>
                <w:szCs w:val="21"/>
                <w:highlight w:val="none"/>
                <w:shd w:val="clear" w:color="auto" w:fill="auto"/>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auto"/>
                <w:szCs w:val="21"/>
                <w:highlight w:val="none"/>
                <w:shd w:val="clear" w:color="auto" w:fill="auto"/>
              </w:rPr>
            </w:pPr>
            <w:r>
              <w:rPr>
                <w:b/>
                <w:color w:val="auto"/>
                <w:szCs w:val="21"/>
                <w:highlight w:val="none"/>
                <w:shd w:val="clear" w:color="auto" w:fill="auto"/>
              </w:rPr>
              <w:t>开户银行</w:t>
            </w:r>
          </w:p>
        </w:tc>
        <w:tc>
          <w:tcPr>
            <w:tcW w:w="5579" w:type="dxa"/>
            <w:vAlign w:val="center"/>
          </w:tcPr>
          <w:p>
            <w:pPr>
              <w:tabs>
                <w:tab w:val="clear" w:pos="426"/>
              </w:tabs>
              <w:spacing w:line="240" w:lineRule="auto"/>
              <w:jc w:val="center"/>
              <w:rPr>
                <w:b/>
                <w:color w:val="auto"/>
                <w:szCs w:val="21"/>
                <w:highlight w:val="none"/>
                <w:shd w:val="clear" w:color="auto" w:fill="auto"/>
              </w:rPr>
            </w:pPr>
            <w:r>
              <w:rPr>
                <w:rFonts w:hint="eastAsia"/>
                <w:color w:val="auto"/>
                <w:highlight w:val="none"/>
                <w:shd w:val="clear" w:color="auto" w:fill="auto"/>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账</w:t>
            </w:r>
            <w:r>
              <w:rPr>
                <w:b/>
                <w:color w:val="auto"/>
                <w:szCs w:val="21"/>
                <w:highlight w:val="none"/>
                <w:shd w:val="clear" w:color="auto" w:fill="auto"/>
              </w:rPr>
              <w:t xml:space="preserve">    号</w:t>
            </w:r>
          </w:p>
        </w:tc>
        <w:tc>
          <w:tcPr>
            <w:tcW w:w="5579" w:type="dxa"/>
            <w:vAlign w:val="center"/>
          </w:tcPr>
          <w:p>
            <w:pPr>
              <w:tabs>
                <w:tab w:val="clear" w:pos="426"/>
              </w:tabs>
              <w:spacing w:line="240" w:lineRule="auto"/>
              <w:jc w:val="center"/>
              <w:rPr>
                <w:b/>
                <w:color w:val="auto"/>
                <w:szCs w:val="21"/>
                <w:highlight w:val="none"/>
                <w:shd w:val="clear" w:color="auto" w:fill="auto"/>
              </w:rPr>
            </w:pPr>
            <w:r>
              <w:rPr>
                <w:rFonts w:hint="eastAsia"/>
                <w:color w:val="auto"/>
                <w:highlight w:val="none"/>
                <w:shd w:val="clear" w:color="auto" w:fill="auto"/>
              </w:rPr>
              <w:t>4000021219200366130</w:t>
            </w:r>
          </w:p>
        </w:tc>
      </w:tr>
    </w:tbl>
    <w:p>
      <w:pPr>
        <w:tabs>
          <w:tab w:val="clear" w:pos="426"/>
        </w:tabs>
        <w:rPr>
          <w:rFonts w:cs="Arial"/>
          <w:bCs/>
          <w:color w:val="auto"/>
          <w:sz w:val="24"/>
          <w:highlight w:val="none"/>
          <w:shd w:val="clear" w:color="auto" w:fill="auto"/>
        </w:rPr>
      </w:pPr>
    </w:p>
    <w:p>
      <w:pPr>
        <w:tabs>
          <w:tab w:val="clear" w:pos="426"/>
        </w:tabs>
        <w:spacing w:line="440" w:lineRule="exact"/>
        <w:rPr>
          <w:color w:val="auto"/>
          <w:spacing w:val="4"/>
          <w:highlight w:val="none"/>
          <w:u w:val="single"/>
          <w:shd w:val="clear" w:color="auto" w:fill="auto"/>
        </w:rPr>
      </w:pPr>
    </w:p>
    <w:p>
      <w:pPr>
        <w:adjustRightInd/>
        <w:snapToGrid/>
        <w:spacing w:before="280" w:after="290" w:line="377" w:lineRule="auto"/>
        <w:outlineLvl w:val="2"/>
        <w:rPr>
          <w:b/>
          <w:color w:val="auto"/>
          <w:sz w:val="24"/>
          <w:highlight w:val="none"/>
          <w:shd w:val="clear" w:color="auto" w:fill="auto"/>
        </w:rPr>
      </w:pPr>
      <w:r>
        <w:rPr>
          <w:color w:val="auto"/>
          <w:spacing w:val="4"/>
          <w:highlight w:val="none"/>
          <w:u w:val="single"/>
          <w:shd w:val="clear" w:color="auto" w:fill="auto"/>
        </w:rPr>
        <w:br w:type="page"/>
      </w:r>
      <w:bookmarkEnd w:id="88"/>
      <w:bookmarkEnd w:id="89"/>
      <w:bookmarkEnd w:id="90"/>
      <w:bookmarkEnd w:id="91"/>
      <w:r>
        <w:rPr>
          <w:rFonts w:hint="eastAsia"/>
          <w:b/>
          <w:bCs/>
          <w:color w:val="auto"/>
          <w:sz w:val="24"/>
          <w:highlight w:val="none"/>
          <w:shd w:val="clear" w:color="auto" w:fill="auto"/>
        </w:rPr>
        <w:t>十八、招标文件要求的其他内容及投标人认为需要加以说明的其他内容</w:t>
      </w:r>
    </w:p>
    <w:p>
      <w:pPr>
        <w:tabs>
          <w:tab w:val="clear" w:pos="426"/>
        </w:tabs>
        <w:adjustRightInd/>
        <w:snapToGrid/>
        <w:ind w:firstLine="420" w:firstLineChars="200"/>
        <w:rPr>
          <w:color w:val="auto"/>
          <w:highlight w:val="none"/>
          <w:shd w:val="clear" w:color="auto" w:fill="auto"/>
        </w:rPr>
      </w:pPr>
      <w:bookmarkStart w:id="103" w:name="_Toc398220528"/>
      <w:r>
        <w:rPr>
          <w:rFonts w:hint="eastAsia"/>
          <w:color w:val="auto"/>
          <w:highlight w:val="none"/>
          <w:shd w:val="clear" w:color="auto" w:fill="auto"/>
        </w:rPr>
        <w:t>提供招标公告和评标信息中关于投标人的其他相关证明文件（如评标信息中涉及的各种证件（身份证除外）、设备发票等，未涉及的可以不提供）。</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pStyle w:val="42"/>
        <w:tabs>
          <w:tab w:val="clear" w:pos="426"/>
        </w:tabs>
        <w:rPr>
          <w:color w:val="auto"/>
          <w:highlight w:val="none"/>
          <w:shd w:val="clear" w:color="auto" w:fill="auto"/>
        </w:rPr>
      </w:pPr>
      <w:r>
        <w:rPr>
          <w:color w:val="auto"/>
          <w:highlight w:val="none"/>
          <w:shd w:val="clear" w:color="auto" w:fill="auto"/>
        </w:rPr>
        <w:br w:type="page"/>
      </w:r>
      <w:bookmarkStart w:id="104" w:name="_Toc3628663"/>
      <w:bookmarkStart w:id="105" w:name="_Toc23504"/>
      <w:r>
        <w:rPr>
          <w:rFonts w:hint="eastAsia"/>
          <w:color w:val="auto"/>
          <w:highlight w:val="none"/>
          <w:shd w:val="clear" w:color="auto" w:fill="auto"/>
        </w:rPr>
        <w:t>第二册  通用条款</w:t>
      </w:r>
      <w:bookmarkEnd w:id="103"/>
      <w:bookmarkEnd w:id="104"/>
      <w:bookmarkEnd w:id="105"/>
    </w:p>
    <w:p>
      <w:pPr>
        <w:jc w:val="center"/>
        <w:rPr>
          <w:b/>
          <w:color w:val="auto"/>
          <w:highlight w:val="none"/>
          <w:shd w:val="clear" w:color="auto" w:fill="auto"/>
        </w:rPr>
      </w:pPr>
      <w:bookmarkStart w:id="106" w:name="_Toc432592821"/>
      <w:bookmarkStart w:id="107" w:name="_Toc398220529"/>
      <w:r>
        <w:rPr>
          <w:rFonts w:hint="eastAsia"/>
          <w:b/>
          <w:color w:val="auto"/>
          <w:highlight w:val="none"/>
          <w:shd w:val="clear" w:color="auto" w:fill="auto"/>
        </w:rPr>
        <w:t>（投标人须知）</w:t>
      </w:r>
    </w:p>
    <w:p>
      <w:pPr>
        <w:pStyle w:val="5"/>
        <w:rPr>
          <w:color w:val="auto"/>
          <w:highlight w:val="none"/>
          <w:shd w:val="clear" w:color="auto" w:fill="auto"/>
        </w:rPr>
      </w:pPr>
      <w:bookmarkStart w:id="108" w:name="_Toc8828"/>
      <w:bookmarkStart w:id="109" w:name="_Toc3628664"/>
      <w:r>
        <w:rPr>
          <w:rFonts w:hint="eastAsia"/>
          <w:color w:val="auto"/>
          <w:highlight w:val="none"/>
          <w:shd w:val="clear" w:color="auto" w:fill="auto"/>
        </w:rPr>
        <w:t>第一章 总则</w:t>
      </w:r>
      <w:bookmarkEnd w:id="106"/>
      <w:bookmarkEnd w:id="107"/>
      <w:bookmarkEnd w:id="108"/>
      <w:bookmarkEnd w:id="109"/>
    </w:p>
    <w:p>
      <w:pPr>
        <w:tabs>
          <w:tab w:val="clear" w:pos="426"/>
        </w:tabs>
        <w:rPr>
          <w:color w:val="auto"/>
          <w:highlight w:val="none"/>
          <w:shd w:val="clear" w:color="auto" w:fill="auto"/>
        </w:rPr>
      </w:pPr>
      <w:r>
        <w:rPr>
          <w:rFonts w:hint="eastAsia"/>
          <w:color w:val="auto"/>
          <w:highlight w:val="none"/>
          <w:shd w:val="clear" w:color="auto" w:fill="auto"/>
        </w:rPr>
        <w:t>1.通用条款说明</w:t>
      </w:r>
    </w:p>
    <w:p>
      <w:pPr>
        <w:tabs>
          <w:tab w:val="clear" w:pos="426"/>
        </w:tabs>
        <w:rPr>
          <w:color w:val="auto"/>
          <w:highlight w:val="none"/>
          <w:shd w:val="clear" w:color="auto" w:fill="auto"/>
        </w:rPr>
      </w:pPr>
      <w:r>
        <w:rPr>
          <w:rFonts w:hint="eastAsia"/>
          <w:color w:val="auto"/>
          <w:highlight w:val="none"/>
          <w:shd w:val="clear" w:color="auto" w:fill="auto"/>
        </w:rPr>
        <w:t>1.1采购代理机构发出招标文件通用条款版本，列出深圳市政府采购项目进行招标采购所适用的通用条款内容。如有需要，采购代理机构可以对这些条款增加附录或补充内容。</w:t>
      </w:r>
    </w:p>
    <w:p>
      <w:pPr>
        <w:tabs>
          <w:tab w:val="clear" w:pos="426"/>
        </w:tabs>
        <w:rPr>
          <w:color w:val="auto"/>
          <w:highlight w:val="none"/>
          <w:shd w:val="clear" w:color="auto" w:fill="auto"/>
        </w:rPr>
      </w:pPr>
      <w:bookmarkStart w:id="110" w:name="_Toc60631622"/>
      <w:bookmarkStart w:id="111" w:name="_Toc60560627"/>
      <w:bookmarkStart w:id="112" w:name="_Toc73517641"/>
      <w:bookmarkStart w:id="113" w:name="_Toc73521637"/>
      <w:bookmarkStart w:id="114" w:name="_Toc100052366"/>
      <w:bookmarkStart w:id="115" w:name="_Toc73518119"/>
      <w:bookmarkStart w:id="116" w:name="_Toc73521549"/>
      <w:bookmarkStart w:id="117" w:name="_Toc73518121"/>
      <w:bookmarkStart w:id="118" w:name="_Toc73521551"/>
      <w:bookmarkStart w:id="119" w:name="_Toc60560629"/>
      <w:bookmarkStart w:id="120" w:name="_Toc100052368"/>
      <w:bookmarkStart w:id="121" w:name="_Toc60631624"/>
      <w:bookmarkStart w:id="122" w:name="_Toc73521639"/>
      <w:bookmarkStart w:id="123" w:name="_Toc73517643"/>
      <w:r>
        <w:rPr>
          <w:rFonts w:hint="eastAsia"/>
          <w:color w:val="auto"/>
          <w:highlight w:val="none"/>
          <w:shd w:val="clear" w:color="auto" w:fill="auto"/>
        </w:rPr>
        <w:t>2</w:t>
      </w:r>
      <w:r>
        <w:rPr>
          <w:color w:val="auto"/>
          <w:highlight w:val="none"/>
          <w:shd w:val="clear" w:color="auto" w:fill="auto"/>
        </w:rPr>
        <w:t>．</w:t>
      </w:r>
      <w:r>
        <w:rPr>
          <w:rFonts w:hint="eastAsia"/>
          <w:color w:val="auto"/>
          <w:highlight w:val="none"/>
          <w:shd w:val="clear" w:color="auto" w:fill="auto"/>
        </w:rPr>
        <w:t>招标说明</w:t>
      </w:r>
      <w:bookmarkEnd w:id="110"/>
      <w:bookmarkEnd w:id="111"/>
      <w:bookmarkEnd w:id="112"/>
      <w:bookmarkEnd w:id="113"/>
      <w:bookmarkEnd w:id="114"/>
      <w:bookmarkEnd w:id="115"/>
      <w:bookmarkEnd w:id="116"/>
    </w:p>
    <w:p>
      <w:pPr>
        <w:tabs>
          <w:tab w:val="clear" w:pos="426"/>
        </w:tabs>
        <w:rPr>
          <w:color w:val="auto"/>
          <w:szCs w:val="21"/>
          <w:highlight w:val="none"/>
          <w:shd w:val="clear" w:color="auto" w:fill="auto"/>
        </w:rPr>
      </w:pPr>
      <w:r>
        <w:rPr>
          <w:rFonts w:hint="eastAsia"/>
          <w:color w:val="auto"/>
          <w:highlight w:val="none"/>
          <w:shd w:val="clear" w:color="auto" w:fill="auto"/>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auto"/>
          <w:szCs w:val="21"/>
          <w:highlight w:val="none"/>
          <w:shd w:val="clear" w:color="auto" w:fill="auto"/>
        </w:rPr>
        <w:t>本招标文件适用于采购公告中所述项目的政府采购。</w:t>
      </w:r>
    </w:p>
    <w:p>
      <w:pPr>
        <w:tabs>
          <w:tab w:val="clear" w:pos="426"/>
        </w:tabs>
        <w:rPr>
          <w:color w:val="auto"/>
          <w:szCs w:val="21"/>
          <w:highlight w:val="none"/>
          <w:shd w:val="clear" w:color="auto" w:fill="auto"/>
        </w:rPr>
      </w:pPr>
      <w:r>
        <w:rPr>
          <w:rFonts w:hint="eastAsia"/>
          <w:color w:val="auto"/>
          <w:szCs w:val="21"/>
          <w:highlight w:val="none"/>
          <w:shd w:val="clear" w:color="auto" w:fill="auto"/>
        </w:rPr>
        <w:t>本招标文件的解释权归属深圳市深水水务咨询有限公司。</w:t>
      </w:r>
    </w:p>
    <w:p>
      <w:pPr>
        <w:tabs>
          <w:tab w:val="clear" w:pos="426"/>
        </w:tabs>
        <w:rPr>
          <w:color w:val="auto"/>
          <w:highlight w:val="none"/>
          <w:shd w:val="clear" w:color="auto" w:fill="auto"/>
        </w:rPr>
      </w:pPr>
      <w:bookmarkStart w:id="124" w:name="_Toc73517642"/>
      <w:bookmarkStart w:id="125" w:name="_Toc73521550"/>
      <w:bookmarkStart w:id="126" w:name="_Toc60560628"/>
      <w:bookmarkStart w:id="127" w:name="_Toc60631623"/>
      <w:bookmarkStart w:id="128" w:name="_Toc100052367"/>
      <w:bookmarkStart w:id="129" w:name="_Toc73521638"/>
      <w:bookmarkStart w:id="130" w:name="_Toc73518120"/>
      <w:r>
        <w:rPr>
          <w:rFonts w:hint="eastAsia"/>
          <w:color w:val="auto"/>
          <w:highlight w:val="none"/>
          <w:shd w:val="clear" w:color="auto" w:fill="auto"/>
        </w:rPr>
        <w:t>3．定义</w:t>
      </w:r>
      <w:bookmarkEnd w:id="124"/>
      <w:bookmarkEnd w:id="125"/>
      <w:bookmarkEnd w:id="126"/>
      <w:bookmarkEnd w:id="127"/>
      <w:bookmarkEnd w:id="128"/>
      <w:bookmarkEnd w:id="129"/>
      <w:bookmarkEnd w:id="130"/>
    </w:p>
    <w:p>
      <w:pPr>
        <w:tabs>
          <w:tab w:val="clear" w:pos="426"/>
        </w:tabs>
        <w:rPr>
          <w:color w:val="auto"/>
          <w:highlight w:val="none"/>
          <w:shd w:val="clear" w:color="auto" w:fill="auto"/>
        </w:rPr>
      </w:pPr>
      <w:r>
        <w:rPr>
          <w:color w:val="auto"/>
          <w:highlight w:val="none"/>
          <w:shd w:val="clear" w:color="auto" w:fill="auto"/>
        </w:rPr>
        <w:t>招标文件中下列术语应解释为：</w:t>
      </w:r>
    </w:p>
    <w:p>
      <w:pPr>
        <w:tabs>
          <w:tab w:val="clear" w:pos="426"/>
        </w:tabs>
        <w:rPr>
          <w:color w:val="auto"/>
          <w:highlight w:val="none"/>
          <w:shd w:val="clear" w:color="auto" w:fill="auto"/>
        </w:rPr>
      </w:pPr>
      <w:r>
        <w:rPr>
          <w:rFonts w:hint="eastAsia"/>
          <w:color w:val="auto"/>
          <w:szCs w:val="21"/>
          <w:highlight w:val="none"/>
          <w:shd w:val="clear" w:color="auto" w:fill="auto"/>
        </w:rPr>
        <w:t>3.</w:t>
      </w:r>
      <w:r>
        <w:rPr>
          <w:color w:val="auto"/>
          <w:szCs w:val="21"/>
          <w:highlight w:val="none"/>
          <w:shd w:val="clear" w:color="auto" w:fill="auto"/>
        </w:rPr>
        <w:t>1</w:t>
      </w:r>
      <w:r>
        <w:rPr>
          <w:rFonts w:hint="eastAsia"/>
          <w:color w:val="auto"/>
          <w:szCs w:val="21"/>
          <w:highlight w:val="none"/>
          <w:shd w:val="clear" w:color="auto" w:fill="auto"/>
        </w:rPr>
        <w:t>“采购代理机构”</w:t>
      </w:r>
      <w:r>
        <w:rPr>
          <w:rFonts w:hint="eastAsia"/>
          <w:color w:val="auto"/>
          <w:highlight w:val="none"/>
          <w:shd w:val="clear" w:color="auto" w:fill="auto"/>
        </w:rPr>
        <w:t>系指政府设立的负责本级财政性资金的集中采购和招标组织工作的专门机构；本项目</w:t>
      </w:r>
      <w:r>
        <w:rPr>
          <w:color w:val="auto"/>
          <w:highlight w:val="none"/>
          <w:shd w:val="clear" w:color="auto" w:fill="auto"/>
        </w:rPr>
        <w:t>系指</w:t>
      </w:r>
      <w:r>
        <w:rPr>
          <w:rFonts w:hint="eastAsia"/>
          <w:color w:val="auto"/>
          <w:highlight w:val="none"/>
          <w:shd w:val="clear" w:color="auto" w:fill="auto"/>
        </w:rPr>
        <w:t>深圳市深水水务咨询有限公司；</w:t>
      </w:r>
    </w:p>
    <w:p>
      <w:pPr>
        <w:tabs>
          <w:tab w:val="clear" w:pos="426"/>
        </w:tabs>
        <w:rPr>
          <w:color w:val="auto"/>
          <w:highlight w:val="none"/>
          <w:shd w:val="clear" w:color="auto" w:fill="auto"/>
        </w:rPr>
      </w:pPr>
      <w:r>
        <w:rPr>
          <w:rFonts w:hint="eastAsia"/>
          <w:color w:val="auto"/>
          <w:highlight w:val="none"/>
          <w:shd w:val="clear" w:color="auto" w:fill="auto"/>
        </w:rPr>
        <w:t xml:space="preserve">3.2“采购人”或“采购单位”：系指利用财政性资金依法进行政府采购的国家机关、事业单位、团体组织； </w:t>
      </w:r>
    </w:p>
    <w:p>
      <w:pPr>
        <w:tabs>
          <w:tab w:val="clear" w:pos="426"/>
        </w:tabs>
        <w:rPr>
          <w:color w:val="auto"/>
          <w:highlight w:val="none"/>
          <w:shd w:val="clear" w:color="auto" w:fill="auto"/>
        </w:rPr>
      </w:pPr>
      <w:r>
        <w:rPr>
          <w:rFonts w:hint="eastAsia"/>
          <w:color w:val="auto"/>
          <w:highlight w:val="none"/>
          <w:shd w:val="clear" w:color="auto" w:fill="auto"/>
        </w:rPr>
        <w:t>3.3“投标人”或“投标方”，即供应商，是指参加投标竞争并愿意按照招标文件要求向采购人提供货物、工程或者服务的依法成立的法人、其他组织或者自然人；</w:t>
      </w:r>
    </w:p>
    <w:p>
      <w:pPr>
        <w:tabs>
          <w:tab w:val="clear" w:pos="426"/>
        </w:tabs>
        <w:rPr>
          <w:color w:val="auto"/>
          <w:highlight w:val="none"/>
          <w:shd w:val="clear" w:color="auto" w:fill="auto"/>
        </w:rPr>
      </w:pPr>
      <w:r>
        <w:rPr>
          <w:rFonts w:hint="eastAsia"/>
          <w:color w:val="auto"/>
          <w:highlight w:val="none"/>
          <w:shd w:val="clear" w:color="auto" w:fill="auto"/>
        </w:rPr>
        <w:t>3.4“评标委员会”和“谈判小组”是依据《深圳经济特区政府采购条例》有关规定组建的专门负责本次招标其评标（谈判）工作的临时性机构；</w:t>
      </w:r>
    </w:p>
    <w:p>
      <w:pPr>
        <w:tabs>
          <w:tab w:val="clear" w:pos="426"/>
        </w:tabs>
        <w:rPr>
          <w:color w:val="auto"/>
          <w:highlight w:val="none"/>
          <w:shd w:val="clear" w:color="auto" w:fill="auto"/>
        </w:rPr>
      </w:pPr>
      <w:r>
        <w:rPr>
          <w:rFonts w:hint="eastAsia"/>
          <w:color w:val="auto"/>
          <w:highlight w:val="none"/>
          <w:shd w:val="clear" w:color="auto" w:fill="auto"/>
        </w:rPr>
        <w:t>3.5“日期”</w:t>
      </w:r>
      <w:r>
        <w:rPr>
          <w:color w:val="auto"/>
          <w:highlight w:val="none"/>
          <w:shd w:val="clear" w:color="auto" w:fill="auto"/>
        </w:rPr>
        <w:t>指</w:t>
      </w:r>
      <w:r>
        <w:rPr>
          <w:rFonts w:hint="eastAsia"/>
          <w:color w:val="auto"/>
          <w:highlight w:val="none"/>
          <w:shd w:val="clear" w:color="auto" w:fill="auto"/>
        </w:rPr>
        <w:t>公历日；</w:t>
      </w:r>
    </w:p>
    <w:p>
      <w:pPr>
        <w:tabs>
          <w:tab w:val="clear" w:pos="426"/>
        </w:tabs>
        <w:rPr>
          <w:color w:val="auto"/>
          <w:highlight w:val="none"/>
          <w:shd w:val="clear" w:color="auto" w:fill="auto"/>
        </w:rPr>
      </w:pPr>
      <w:r>
        <w:rPr>
          <w:rFonts w:hint="eastAsia"/>
          <w:color w:val="auto"/>
          <w:highlight w:val="none"/>
          <w:shd w:val="clear" w:color="auto" w:fill="auto"/>
        </w:rPr>
        <w:t>3.6“合同”指由本次招标所产生的合同或合约文件；</w:t>
      </w:r>
    </w:p>
    <w:p>
      <w:pPr>
        <w:tabs>
          <w:tab w:val="clear" w:pos="426"/>
        </w:tabs>
        <w:rPr>
          <w:color w:val="auto"/>
          <w:highlight w:val="none"/>
          <w:shd w:val="clear" w:color="auto" w:fill="auto"/>
        </w:rPr>
      </w:pPr>
      <w:r>
        <w:rPr>
          <w:rFonts w:hint="eastAsia"/>
          <w:color w:val="auto"/>
          <w:highlight w:val="none"/>
          <w:shd w:val="clear" w:color="auto" w:fill="auto"/>
        </w:rPr>
        <w:t>3.7招标文件中的标题或题名仅起引导作用，而不应视为对招标文件内容的理解和解释。</w:t>
      </w:r>
    </w:p>
    <w:p>
      <w:pPr>
        <w:tabs>
          <w:tab w:val="clear" w:pos="426"/>
        </w:tabs>
        <w:rPr>
          <w:color w:val="auto"/>
          <w:highlight w:val="none"/>
          <w:shd w:val="clear" w:color="auto" w:fill="auto"/>
        </w:rPr>
      </w:pPr>
      <w:r>
        <w:rPr>
          <w:rFonts w:hint="eastAsia"/>
          <w:color w:val="auto"/>
          <w:highlight w:val="none"/>
          <w:shd w:val="clear" w:color="auto" w:fill="auto"/>
        </w:rPr>
        <w:t>4. 政府采购供应商责任</w:t>
      </w:r>
    </w:p>
    <w:p>
      <w:pPr>
        <w:tabs>
          <w:tab w:val="clear" w:pos="426"/>
        </w:tabs>
        <w:rPr>
          <w:color w:val="auto"/>
          <w:highlight w:val="none"/>
          <w:shd w:val="clear" w:color="auto" w:fill="auto"/>
        </w:rPr>
      </w:pPr>
      <w:r>
        <w:rPr>
          <w:rFonts w:hint="eastAsia"/>
          <w:color w:val="auto"/>
          <w:highlight w:val="none"/>
          <w:shd w:val="clear" w:color="auto" w:fill="auto"/>
        </w:rPr>
        <w:t>4.1欢迎诚信、有实力和有社会责任心的供应商参与政府采购事业。</w:t>
      </w:r>
    </w:p>
    <w:p>
      <w:pPr>
        <w:tabs>
          <w:tab w:val="clear" w:pos="426"/>
        </w:tabs>
        <w:rPr>
          <w:color w:val="auto"/>
          <w:highlight w:val="none"/>
          <w:shd w:val="clear" w:color="auto" w:fill="auto"/>
        </w:rPr>
      </w:pPr>
      <w:r>
        <w:rPr>
          <w:rFonts w:hint="eastAsia"/>
          <w:color w:val="auto"/>
          <w:highlight w:val="none"/>
          <w:shd w:val="clear" w:color="auto" w:fill="auto"/>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pPr>
        <w:tabs>
          <w:tab w:val="clear" w:pos="426"/>
        </w:tabs>
        <w:rPr>
          <w:color w:val="auto"/>
          <w:highlight w:val="none"/>
          <w:shd w:val="clear" w:color="auto" w:fill="auto"/>
        </w:rPr>
      </w:pPr>
      <w:r>
        <w:rPr>
          <w:rFonts w:hint="eastAsia"/>
          <w:color w:val="auto"/>
          <w:highlight w:val="none"/>
          <w:shd w:val="clear" w:color="auto" w:fill="auto"/>
        </w:rPr>
        <w:t>5．</w:t>
      </w:r>
      <w:bookmarkEnd w:id="117"/>
      <w:bookmarkEnd w:id="118"/>
      <w:bookmarkEnd w:id="119"/>
      <w:bookmarkEnd w:id="120"/>
      <w:bookmarkEnd w:id="121"/>
      <w:bookmarkEnd w:id="122"/>
      <w:bookmarkEnd w:id="123"/>
      <w:r>
        <w:rPr>
          <w:rFonts w:hint="eastAsia"/>
          <w:color w:val="auto"/>
          <w:highlight w:val="none"/>
          <w:shd w:val="clear" w:color="auto" w:fill="auto"/>
        </w:rPr>
        <w:t>合格的投标人</w:t>
      </w:r>
    </w:p>
    <w:p>
      <w:pPr>
        <w:widowControl w:val="0"/>
        <w:shd w:val="clear" w:color="auto" w:fill="auto"/>
        <w:tabs>
          <w:tab w:val="clear" w:pos="426"/>
        </w:tabs>
        <w:autoSpaceDE w:val="0"/>
        <w:autoSpaceDN w:val="0"/>
        <w:rPr>
          <w:color w:val="auto"/>
          <w:szCs w:val="21"/>
          <w:highlight w:val="none"/>
          <w:shd w:val="clear" w:color="auto" w:fill="auto"/>
        </w:rPr>
      </w:pPr>
      <w:bookmarkStart w:id="131" w:name="_Toc73521553"/>
      <w:bookmarkStart w:id="132" w:name="_Toc73518123"/>
      <w:bookmarkStart w:id="133" w:name="_Toc60631626"/>
      <w:bookmarkStart w:id="134" w:name="_Toc100052370"/>
      <w:bookmarkStart w:id="135" w:name="_Toc73521641"/>
      <w:bookmarkStart w:id="136" w:name="_Toc73517645"/>
      <w:bookmarkStart w:id="137" w:name="_Toc60560631"/>
      <w:r>
        <w:rPr>
          <w:rFonts w:hint="eastAsia"/>
          <w:color w:val="auto"/>
          <w:szCs w:val="21"/>
          <w:highlight w:val="none"/>
          <w:shd w:val="clear" w:color="auto" w:fill="auto"/>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color w:val="auto"/>
          <w:szCs w:val="21"/>
          <w:highlight w:val="none"/>
          <w:shd w:val="clear" w:color="auto" w:fill="auto"/>
          <w:lang w:eastAsia="zh-TW"/>
        </w:rPr>
      </w:pPr>
      <w:r>
        <w:rPr>
          <w:rFonts w:hint="eastAsia"/>
          <w:color w:val="auto"/>
          <w:szCs w:val="21"/>
          <w:highlight w:val="none"/>
          <w:shd w:val="clear" w:color="auto" w:fill="auto"/>
        </w:rPr>
        <w:t xml:space="preserve">5.2 </w:t>
      </w:r>
      <w:r>
        <w:rPr>
          <w:rFonts w:hint="eastAsia"/>
          <w:color w:val="auto"/>
          <w:szCs w:val="21"/>
          <w:highlight w:val="none"/>
          <w:shd w:val="clear" w:color="auto" w:fill="auto"/>
          <w:lang w:eastAsia="zh-TW"/>
        </w:rPr>
        <w:t>合格的投标人</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5.2.1 </w:t>
      </w:r>
      <w:r>
        <w:rPr>
          <w:color w:val="auto"/>
          <w:szCs w:val="21"/>
          <w:highlight w:val="none"/>
          <w:shd w:val="clear" w:color="auto" w:fill="auto"/>
        </w:rPr>
        <w:t>具有独立承担民事责任的能力。</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5.2.2 </w:t>
      </w:r>
      <w:r>
        <w:rPr>
          <w:color w:val="auto"/>
          <w:szCs w:val="21"/>
          <w:highlight w:val="none"/>
          <w:shd w:val="clear" w:color="auto" w:fill="auto"/>
        </w:rPr>
        <w:t>具有良好的商业信誉和健全的财务会计制度</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5.2.3 </w:t>
      </w:r>
      <w:r>
        <w:rPr>
          <w:color w:val="auto"/>
          <w:szCs w:val="21"/>
          <w:highlight w:val="none"/>
          <w:shd w:val="clear" w:color="auto" w:fill="auto"/>
        </w:rPr>
        <w:t>具有履行合同所必需的设备和专业技术能力</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5.2.4 </w:t>
      </w:r>
      <w:r>
        <w:rPr>
          <w:color w:val="auto"/>
          <w:szCs w:val="21"/>
          <w:highlight w:val="none"/>
          <w:shd w:val="clear" w:color="auto" w:fill="auto"/>
        </w:rPr>
        <w:t>有依法缴纳税收和社会保障资金的良好记录</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5.2.5 </w:t>
      </w:r>
      <w:r>
        <w:rPr>
          <w:color w:val="auto"/>
          <w:szCs w:val="21"/>
          <w:highlight w:val="none"/>
          <w:shd w:val="clear" w:color="auto" w:fill="auto"/>
        </w:rPr>
        <w:t>参加政府采购活动前三年内，在经营活动中没有重大违法记录</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5.2.6 </w:t>
      </w:r>
      <w:r>
        <w:rPr>
          <w:color w:val="auto"/>
          <w:szCs w:val="21"/>
          <w:highlight w:val="none"/>
          <w:shd w:val="clear" w:color="auto" w:fill="auto"/>
        </w:rPr>
        <w:t>法律、行政法规规定的其他条件</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color w:val="auto"/>
          <w:szCs w:val="21"/>
          <w:highlight w:val="none"/>
          <w:shd w:val="clear" w:color="auto" w:fill="auto"/>
        </w:rPr>
      </w:pPr>
      <w:r>
        <w:rPr>
          <w:rFonts w:hint="eastAsia"/>
          <w:color w:val="auto"/>
          <w:szCs w:val="21"/>
          <w:highlight w:val="none"/>
          <w:shd w:val="clear" w:color="auto" w:fill="auto"/>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5.2.9 符合</w:t>
      </w:r>
      <w:r>
        <w:rPr>
          <w:rFonts w:hint="eastAsia" w:cs="黑体"/>
          <w:color w:val="auto"/>
          <w:szCs w:val="21"/>
          <w:highlight w:val="none"/>
          <w:shd w:val="clear" w:color="auto" w:fill="auto"/>
        </w:rPr>
        <w:t>第一章采购公告“投标人资格要求”</w:t>
      </w:r>
      <w:r>
        <w:rPr>
          <w:rFonts w:hint="eastAsia"/>
          <w:color w:val="auto"/>
          <w:szCs w:val="21"/>
          <w:highlight w:val="none"/>
          <w:shd w:val="clear" w:color="auto" w:fill="auto"/>
        </w:rPr>
        <w:t>的条款</w:t>
      </w:r>
      <w:r>
        <w:rPr>
          <w:rFonts w:hint="eastAsia" w:cs="黑体"/>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5.3 中标人是指经法定程序确定并授予合同的投标人。</w:t>
      </w:r>
    </w:p>
    <w:p>
      <w:pPr>
        <w:tabs>
          <w:tab w:val="clear" w:pos="426"/>
        </w:tabs>
        <w:rPr>
          <w:color w:val="auto"/>
          <w:highlight w:val="none"/>
          <w:shd w:val="clear" w:color="auto" w:fill="auto"/>
        </w:rPr>
      </w:pPr>
      <w:r>
        <w:rPr>
          <w:rFonts w:hint="eastAsia"/>
          <w:color w:val="auto"/>
          <w:highlight w:val="none"/>
          <w:shd w:val="clear" w:color="auto" w:fill="auto"/>
        </w:rPr>
        <w:t>6．联合体投标</w:t>
      </w:r>
    </w:p>
    <w:p>
      <w:pPr>
        <w:tabs>
          <w:tab w:val="clear" w:pos="426"/>
        </w:tabs>
        <w:rPr>
          <w:color w:val="auto"/>
          <w:highlight w:val="none"/>
          <w:shd w:val="clear" w:color="auto" w:fill="auto"/>
        </w:rPr>
      </w:pPr>
      <w:r>
        <w:rPr>
          <w:rFonts w:hint="eastAsia"/>
          <w:color w:val="auto"/>
          <w:highlight w:val="none"/>
          <w:shd w:val="clear" w:color="auto" w:fill="auto"/>
        </w:rPr>
        <w:t>6.1　以下有关联合体投标的条款仅适用于允许投标人组成联合体投标的项目。</w:t>
      </w:r>
    </w:p>
    <w:p>
      <w:pPr>
        <w:tabs>
          <w:tab w:val="clear" w:pos="426"/>
        </w:tabs>
        <w:rPr>
          <w:color w:val="auto"/>
          <w:highlight w:val="none"/>
          <w:shd w:val="clear" w:color="auto" w:fill="auto"/>
        </w:rPr>
      </w:pPr>
      <w:r>
        <w:rPr>
          <w:rFonts w:hint="eastAsia"/>
          <w:color w:val="auto"/>
          <w:highlight w:val="none"/>
          <w:shd w:val="clear" w:color="auto" w:fill="auto"/>
        </w:rPr>
        <w:t>6.2　由两个或两个以上的自然人、法人或者其他组织可以组成一个联合体，以一个供应商的身份共同投标时，应符合以下原则：</w:t>
      </w:r>
    </w:p>
    <w:p>
      <w:pPr>
        <w:tabs>
          <w:tab w:val="clear" w:pos="426"/>
        </w:tabs>
        <w:rPr>
          <w:color w:val="auto"/>
          <w:highlight w:val="none"/>
          <w:shd w:val="clear" w:color="auto" w:fill="auto"/>
        </w:rPr>
      </w:pPr>
      <w:r>
        <w:rPr>
          <w:rFonts w:hint="eastAsia"/>
          <w:color w:val="auto"/>
          <w:highlight w:val="none"/>
          <w:shd w:val="clear" w:color="auto" w:fill="auto"/>
        </w:rPr>
        <w:t>6.2.</w:t>
      </w:r>
      <w:r>
        <w:rPr>
          <w:rFonts w:hint="eastAsia"/>
          <w:bCs/>
          <w:color w:val="auto"/>
          <w:highlight w:val="none"/>
          <w:shd w:val="clear" w:color="auto" w:fill="auto"/>
        </w:rPr>
        <w:t>1投标联合体应满足采购公告有关投标人资格要求中对联合体的要求；</w:t>
      </w:r>
    </w:p>
    <w:p>
      <w:pPr>
        <w:tabs>
          <w:tab w:val="clear" w:pos="426"/>
        </w:tabs>
        <w:rPr>
          <w:color w:val="auto"/>
          <w:highlight w:val="none"/>
          <w:shd w:val="clear" w:color="auto" w:fill="auto"/>
        </w:rPr>
      </w:pPr>
      <w:r>
        <w:rPr>
          <w:rFonts w:hint="eastAsia"/>
          <w:color w:val="auto"/>
          <w:highlight w:val="none"/>
          <w:shd w:val="clear" w:color="auto" w:fill="auto"/>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auto"/>
          <w:highlight w:val="none"/>
          <w:shd w:val="clear" w:color="auto" w:fill="auto"/>
        </w:rPr>
      </w:pPr>
      <w:r>
        <w:rPr>
          <w:rFonts w:hint="eastAsia"/>
          <w:color w:val="auto"/>
          <w:highlight w:val="none"/>
          <w:shd w:val="clear" w:color="auto" w:fill="auto"/>
        </w:rPr>
        <w:t>6.2.3投标人的投标文件及中标后签署的合同协议对联合体各方均具法律约束力；</w:t>
      </w:r>
    </w:p>
    <w:p>
      <w:pPr>
        <w:tabs>
          <w:tab w:val="clear" w:pos="426"/>
        </w:tabs>
        <w:rPr>
          <w:color w:val="auto"/>
          <w:highlight w:val="none"/>
          <w:shd w:val="clear" w:color="auto" w:fill="auto"/>
        </w:rPr>
      </w:pPr>
      <w:r>
        <w:rPr>
          <w:rFonts w:hint="eastAsia"/>
          <w:color w:val="auto"/>
          <w:highlight w:val="none"/>
          <w:shd w:val="clear" w:color="auto" w:fill="auto"/>
        </w:rPr>
        <w:t>6.2.4联合体各方应当签订共同投标协议，明确约定各方拟承担的工作和责任，并将该共同投标协议随投标文件一并递交给政府采购代理机构；</w:t>
      </w:r>
    </w:p>
    <w:p>
      <w:pPr>
        <w:tabs>
          <w:tab w:val="clear" w:pos="426"/>
        </w:tabs>
        <w:rPr>
          <w:color w:val="auto"/>
          <w:highlight w:val="none"/>
          <w:shd w:val="clear" w:color="auto" w:fill="auto"/>
        </w:rPr>
      </w:pPr>
      <w:r>
        <w:rPr>
          <w:rFonts w:hint="eastAsia"/>
          <w:color w:val="auto"/>
          <w:highlight w:val="none"/>
          <w:shd w:val="clear" w:color="auto" w:fill="auto"/>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auto"/>
          <w:highlight w:val="none"/>
          <w:shd w:val="clear" w:color="auto" w:fill="auto"/>
        </w:rPr>
      </w:pPr>
      <w:r>
        <w:rPr>
          <w:rFonts w:hint="eastAsia"/>
          <w:color w:val="auto"/>
          <w:highlight w:val="none"/>
          <w:shd w:val="clear" w:color="auto" w:fill="auto"/>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auto"/>
          <w:highlight w:val="none"/>
          <w:shd w:val="clear" w:color="auto" w:fill="auto"/>
        </w:rPr>
      </w:pPr>
      <w:r>
        <w:rPr>
          <w:rFonts w:hint="eastAsia"/>
          <w:color w:val="auto"/>
          <w:highlight w:val="none"/>
          <w:shd w:val="clear" w:color="auto" w:fill="auto"/>
        </w:rPr>
        <w:t>6.2.7除非另有规定或说明，本须知中“投标人”一词亦指联合体各方。</w:t>
      </w:r>
    </w:p>
    <w:p>
      <w:pPr>
        <w:tabs>
          <w:tab w:val="clear" w:pos="426"/>
        </w:tabs>
        <w:rPr>
          <w:color w:val="auto"/>
          <w:highlight w:val="none"/>
          <w:shd w:val="clear" w:color="auto" w:fill="auto"/>
        </w:rPr>
      </w:pPr>
      <w:r>
        <w:rPr>
          <w:rFonts w:hint="eastAsia"/>
          <w:color w:val="auto"/>
          <w:highlight w:val="none"/>
          <w:shd w:val="clear" w:color="auto" w:fill="auto"/>
        </w:rPr>
        <w:t>7. 合格的服务和货物</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color w:val="auto"/>
          <w:szCs w:val="21"/>
          <w:highlight w:val="none"/>
          <w:shd w:val="clear" w:color="auto" w:fill="auto"/>
        </w:rPr>
      </w:pPr>
      <w:r>
        <w:rPr>
          <w:rFonts w:hint="eastAsia"/>
          <w:color w:val="auto"/>
          <w:szCs w:val="21"/>
          <w:highlight w:val="none"/>
          <w:shd w:val="clear" w:color="auto" w:fill="auto"/>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7.4 采购人有权拒绝接受任何不合格的服务，由此产生的费用及相关后果均由供应商自行承担。</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rPr>
          <w:color w:val="auto"/>
          <w:highlight w:val="none"/>
          <w:shd w:val="clear" w:color="auto" w:fill="auto"/>
        </w:rPr>
      </w:pPr>
      <w:r>
        <w:rPr>
          <w:rFonts w:hint="eastAsia"/>
          <w:color w:val="auto"/>
          <w:highlight w:val="none"/>
          <w:shd w:val="clear" w:color="auto" w:fill="auto"/>
        </w:rPr>
        <w:t>8．投标费用</w:t>
      </w:r>
      <w:bookmarkEnd w:id="131"/>
      <w:bookmarkEnd w:id="132"/>
      <w:bookmarkEnd w:id="133"/>
      <w:bookmarkEnd w:id="134"/>
      <w:bookmarkEnd w:id="135"/>
      <w:bookmarkEnd w:id="136"/>
      <w:bookmarkEnd w:id="137"/>
    </w:p>
    <w:p>
      <w:pPr>
        <w:tabs>
          <w:tab w:val="clear" w:pos="426"/>
        </w:tabs>
        <w:rPr>
          <w:color w:val="auto"/>
          <w:highlight w:val="none"/>
          <w:shd w:val="clear" w:color="auto" w:fill="auto"/>
        </w:rPr>
      </w:pPr>
      <w:r>
        <w:rPr>
          <w:rFonts w:hint="eastAsia"/>
          <w:color w:val="auto"/>
          <w:highlight w:val="none"/>
          <w:shd w:val="clear" w:color="auto" w:fill="auto"/>
        </w:rPr>
        <w:t>不论投标结果如何，投标人应承担其编制投标文件与递交投标文件所涉及的一切费用。</w:t>
      </w:r>
      <w:r>
        <w:rPr>
          <w:rFonts w:hint="eastAsia"/>
          <w:color w:val="auto"/>
          <w:szCs w:val="21"/>
          <w:highlight w:val="none"/>
          <w:shd w:val="clear" w:color="auto" w:fill="auto"/>
          <w:lang w:eastAsia="zh-TW"/>
        </w:rPr>
        <w:t>不论投标的结果如何</w:t>
      </w:r>
      <w:r>
        <w:rPr>
          <w:rFonts w:hint="eastAsia"/>
          <w:color w:val="auto"/>
          <w:szCs w:val="21"/>
          <w:highlight w:val="none"/>
          <w:shd w:val="clear" w:color="auto" w:fill="auto"/>
        </w:rPr>
        <w:t>，</w:t>
      </w:r>
      <w:r>
        <w:rPr>
          <w:rFonts w:hint="eastAsia"/>
          <w:color w:val="auto"/>
          <w:szCs w:val="21"/>
          <w:highlight w:val="none"/>
          <w:shd w:val="clear" w:color="auto" w:fill="auto"/>
          <w:lang w:eastAsia="zh-TW"/>
        </w:rPr>
        <w:t>招标采购单位均无义务和责任承担这些费用</w:t>
      </w:r>
      <w:r>
        <w:rPr>
          <w:rFonts w:hint="eastAsia"/>
          <w:color w:val="auto"/>
          <w:szCs w:val="21"/>
          <w:highlight w:val="none"/>
          <w:shd w:val="clear" w:color="auto" w:fill="auto"/>
        </w:rPr>
        <w:t>。</w:t>
      </w:r>
    </w:p>
    <w:p>
      <w:pPr>
        <w:tabs>
          <w:tab w:val="clear" w:pos="426"/>
        </w:tabs>
        <w:rPr>
          <w:color w:val="auto"/>
          <w:highlight w:val="none"/>
          <w:shd w:val="clear" w:color="auto" w:fill="auto"/>
        </w:rPr>
      </w:pPr>
      <w:bookmarkStart w:id="138" w:name="_Toc60560632"/>
      <w:bookmarkStart w:id="139" w:name="_Toc60631627"/>
      <w:bookmarkStart w:id="140" w:name="_Toc73518124"/>
      <w:bookmarkStart w:id="141" w:name="_Toc73517646"/>
      <w:bookmarkStart w:id="142" w:name="_Toc73521642"/>
      <w:bookmarkStart w:id="143" w:name="_Toc100052371"/>
      <w:bookmarkStart w:id="144" w:name="_Toc73521554"/>
      <w:r>
        <w:rPr>
          <w:rFonts w:hint="eastAsia"/>
          <w:color w:val="auto"/>
          <w:highlight w:val="none"/>
          <w:shd w:val="clear" w:color="auto" w:fill="auto"/>
        </w:rPr>
        <w:t>9．踏勘现场</w:t>
      </w:r>
      <w:bookmarkEnd w:id="138"/>
      <w:bookmarkEnd w:id="139"/>
      <w:bookmarkEnd w:id="140"/>
      <w:bookmarkEnd w:id="141"/>
      <w:bookmarkEnd w:id="142"/>
      <w:bookmarkEnd w:id="143"/>
      <w:bookmarkEnd w:id="144"/>
    </w:p>
    <w:p>
      <w:pPr>
        <w:tabs>
          <w:tab w:val="clear" w:pos="426"/>
        </w:tabs>
        <w:rPr>
          <w:color w:val="auto"/>
          <w:highlight w:val="none"/>
          <w:shd w:val="clear" w:color="auto" w:fill="auto"/>
        </w:rPr>
      </w:pPr>
      <w:bookmarkStart w:id="145" w:name="_Toc78260681"/>
      <w:bookmarkStart w:id="146" w:name="_Toc100052372"/>
      <w:r>
        <w:rPr>
          <w:rFonts w:hint="eastAsia"/>
          <w:color w:val="auto"/>
          <w:highlight w:val="none"/>
          <w:shd w:val="clear" w:color="auto" w:fill="auto"/>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rPr>
          <w:color w:val="auto"/>
          <w:highlight w:val="none"/>
          <w:shd w:val="clear" w:color="auto" w:fill="auto"/>
        </w:rPr>
      </w:pPr>
      <w:r>
        <w:rPr>
          <w:rFonts w:hint="eastAsia"/>
          <w:color w:val="auto"/>
          <w:highlight w:val="none"/>
          <w:shd w:val="clear" w:color="auto" w:fill="auto"/>
        </w:rPr>
        <w:t>9.2投标人及其人员经过采购单位的允许，可以踏勘目的进入采购单位的项目现场。若本项目招标文件要求投标人于统一时间地点踏勘现场的，投标人按时前往。</w:t>
      </w:r>
    </w:p>
    <w:p>
      <w:pPr>
        <w:tabs>
          <w:tab w:val="clear" w:pos="426"/>
        </w:tabs>
        <w:rPr>
          <w:color w:val="auto"/>
          <w:highlight w:val="none"/>
          <w:shd w:val="clear" w:color="auto" w:fill="auto"/>
        </w:rPr>
      </w:pPr>
      <w:r>
        <w:rPr>
          <w:rFonts w:hint="eastAsia"/>
          <w:color w:val="auto"/>
          <w:highlight w:val="none"/>
          <w:shd w:val="clear" w:color="auto" w:fill="auto"/>
        </w:rPr>
        <w:t>9.3采购单位必须通过采购代理机构向投标人提供有关现场的资料和数据。</w:t>
      </w:r>
    </w:p>
    <w:p>
      <w:pPr>
        <w:tabs>
          <w:tab w:val="clear" w:pos="426"/>
        </w:tabs>
        <w:rPr>
          <w:color w:val="auto"/>
          <w:highlight w:val="none"/>
          <w:shd w:val="clear" w:color="auto" w:fill="auto"/>
        </w:rPr>
      </w:pPr>
      <w:r>
        <w:rPr>
          <w:rFonts w:hint="eastAsia"/>
          <w:color w:val="auto"/>
          <w:highlight w:val="none"/>
          <w:shd w:val="clear" w:color="auto" w:fill="auto"/>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rPr>
          <w:color w:val="auto"/>
          <w:highlight w:val="none"/>
          <w:shd w:val="clear" w:color="auto" w:fill="auto"/>
        </w:rPr>
      </w:pPr>
      <w:r>
        <w:rPr>
          <w:rFonts w:hint="eastAsia"/>
          <w:color w:val="auto"/>
          <w:highlight w:val="none"/>
          <w:shd w:val="clear" w:color="auto" w:fill="auto"/>
        </w:rPr>
        <w:t>9.5 未参与现场踏勘不作为否定投标人资格的理由。</w:t>
      </w:r>
    </w:p>
    <w:p>
      <w:pPr>
        <w:tabs>
          <w:tab w:val="clear" w:pos="426"/>
        </w:tabs>
        <w:rPr>
          <w:color w:val="auto"/>
          <w:highlight w:val="none"/>
          <w:shd w:val="clear" w:color="auto" w:fill="auto"/>
        </w:rPr>
      </w:pPr>
      <w:r>
        <w:rPr>
          <w:rFonts w:hint="eastAsia"/>
          <w:color w:val="auto"/>
          <w:highlight w:val="none"/>
          <w:shd w:val="clear" w:color="auto" w:fill="auto"/>
        </w:rPr>
        <w:t>10．招标</w:t>
      </w:r>
      <w:bookmarkEnd w:id="145"/>
      <w:r>
        <w:rPr>
          <w:rFonts w:hint="eastAsia"/>
          <w:color w:val="auto"/>
          <w:highlight w:val="none"/>
          <w:shd w:val="clear" w:color="auto" w:fill="auto"/>
        </w:rPr>
        <w:t>答疑</w:t>
      </w:r>
      <w:bookmarkEnd w:id="146"/>
    </w:p>
    <w:p>
      <w:pPr>
        <w:tabs>
          <w:tab w:val="clear" w:pos="426"/>
        </w:tabs>
        <w:rPr>
          <w:color w:val="auto"/>
          <w:highlight w:val="none"/>
          <w:shd w:val="clear" w:color="auto" w:fill="auto"/>
        </w:rPr>
      </w:pPr>
      <w:r>
        <w:rPr>
          <w:rFonts w:hint="eastAsia"/>
          <w:color w:val="auto"/>
          <w:highlight w:val="none"/>
          <w:shd w:val="clear" w:color="auto" w:fill="auto"/>
        </w:rPr>
        <w:t>10.1招标答疑的目的是澄清、解答投标人在查阅招标文件后或现场踏勘中可能提出的与投标有关的疑问或询问。</w:t>
      </w:r>
    </w:p>
    <w:p>
      <w:pPr>
        <w:tabs>
          <w:tab w:val="clear" w:pos="426"/>
        </w:tabs>
        <w:rPr>
          <w:color w:val="auto"/>
          <w:highlight w:val="none"/>
          <w:shd w:val="clear" w:color="auto" w:fill="auto"/>
        </w:rPr>
      </w:pPr>
      <w:r>
        <w:rPr>
          <w:rFonts w:hint="eastAsia"/>
          <w:color w:val="auto"/>
          <w:highlight w:val="none"/>
          <w:shd w:val="clear" w:color="auto" w:fill="auto"/>
        </w:rPr>
        <w:t>10.2投标人提出的与投标有关的问题须在招标文件规定的答疑截止时间前以 “质疑函</w:t>
      </w:r>
      <w:r>
        <w:rPr>
          <w:color w:val="auto"/>
          <w:highlight w:val="none"/>
          <w:shd w:val="clear" w:color="auto" w:fill="auto"/>
        </w:rPr>
        <w:t>”</w:t>
      </w:r>
      <w:r>
        <w:rPr>
          <w:rFonts w:hint="eastAsia"/>
          <w:color w:val="auto"/>
          <w:highlight w:val="none"/>
          <w:shd w:val="clear" w:color="auto" w:fill="auto"/>
        </w:rPr>
        <w:t>的形式提交给采购代理机构，质疑函应该加盖质疑单位公章。</w:t>
      </w:r>
    </w:p>
    <w:p>
      <w:pPr>
        <w:tabs>
          <w:tab w:val="clear" w:pos="426"/>
        </w:tabs>
        <w:rPr>
          <w:color w:val="auto"/>
          <w:highlight w:val="none"/>
          <w:shd w:val="clear" w:color="auto" w:fill="auto"/>
        </w:rPr>
      </w:pPr>
      <w:r>
        <w:rPr>
          <w:rFonts w:hint="eastAsia"/>
          <w:color w:val="auto"/>
          <w:highlight w:val="none"/>
          <w:shd w:val="clear" w:color="auto" w:fill="auto"/>
        </w:rPr>
        <w:t>10.3采购代理机构对疑问所做出的澄清和解答，以书面答复（包括网站发布信息）为准。答疑纪要的有效性规定按照本通用条款第13</w:t>
      </w:r>
      <w:r>
        <w:rPr>
          <w:color w:val="auto"/>
          <w:highlight w:val="none"/>
          <w:shd w:val="clear" w:color="auto" w:fill="auto"/>
        </w:rPr>
        <w:t>.3</w:t>
      </w:r>
      <w:r>
        <w:rPr>
          <w:rFonts w:hint="eastAsia"/>
          <w:color w:val="auto"/>
          <w:highlight w:val="none"/>
          <w:shd w:val="clear" w:color="auto" w:fill="auto"/>
        </w:rPr>
        <w:t>、13</w:t>
      </w:r>
      <w:r>
        <w:rPr>
          <w:color w:val="auto"/>
          <w:highlight w:val="none"/>
          <w:shd w:val="clear" w:color="auto" w:fill="auto"/>
        </w:rPr>
        <w:t>.4</w:t>
      </w:r>
      <w:r>
        <w:rPr>
          <w:rFonts w:hint="eastAsia"/>
          <w:color w:val="auto"/>
          <w:highlight w:val="none"/>
          <w:shd w:val="clear" w:color="auto" w:fill="auto"/>
        </w:rPr>
        <w:t>款规定执行。</w:t>
      </w:r>
    </w:p>
    <w:p>
      <w:pPr>
        <w:tabs>
          <w:tab w:val="clear" w:pos="426"/>
        </w:tabs>
        <w:rPr>
          <w:color w:val="auto"/>
          <w:highlight w:val="none"/>
          <w:shd w:val="clear" w:color="auto" w:fill="auto"/>
        </w:rPr>
      </w:pPr>
      <w:r>
        <w:rPr>
          <w:rFonts w:hint="eastAsia"/>
          <w:color w:val="auto"/>
          <w:highlight w:val="none"/>
          <w:shd w:val="clear" w:color="auto" w:fill="auto"/>
        </w:rPr>
        <w:t>10.4如采购代理机构认为有必要组织现场答疑会，投标人应按照招标文件规定的时间或采购代理机构另行书面通知（包括网站发布的通知）的时间和地点，参与现场答疑会。</w:t>
      </w:r>
    </w:p>
    <w:p>
      <w:pPr>
        <w:tabs>
          <w:tab w:val="clear" w:pos="426"/>
        </w:tabs>
        <w:rPr>
          <w:color w:val="auto"/>
          <w:highlight w:val="none"/>
          <w:shd w:val="clear" w:color="auto" w:fill="auto"/>
        </w:rPr>
      </w:pPr>
      <w:r>
        <w:rPr>
          <w:rFonts w:hint="eastAsia"/>
          <w:color w:val="auto"/>
          <w:highlight w:val="none"/>
          <w:shd w:val="clear" w:color="auto" w:fill="auto"/>
        </w:rPr>
        <w:t>10.5未参与招标答疑不作为否定投标人资格的理由。</w:t>
      </w:r>
    </w:p>
    <w:p>
      <w:pPr>
        <w:pStyle w:val="5"/>
        <w:tabs>
          <w:tab w:val="clear" w:pos="426"/>
        </w:tabs>
        <w:rPr>
          <w:color w:val="auto"/>
          <w:highlight w:val="none"/>
          <w:shd w:val="clear" w:color="auto" w:fill="auto"/>
        </w:rPr>
      </w:pPr>
      <w:bookmarkStart w:id="147" w:name="bt招标文件"/>
      <w:bookmarkEnd w:id="147"/>
      <w:bookmarkStart w:id="148" w:name="_Toc3628665"/>
      <w:bookmarkStart w:id="149" w:name="_Toc101074878"/>
      <w:bookmarkStart w:id="150" w:name="_Toc432592822"/>
      <w:bookmarkStart w:id="151" w:name="_Toc73518126"/>
      <w:bookmarkStart w:id="152" w:name="_Toc100052373"/>
      <w:bookmarkStart w:id="153" w:name="_Toc73517648"/>
      <w:bookmarkStart w:id="154" w:name="_Toc73521556"/>
      <w:bookmarkStart w:id="155" w:name="_Toc398220530"/>
      <w:bookmarkStart w:id="156" w:name="_Toc73521644"/>
      <w:bookmarkStart w:id="157" w:name="_Toc26478"/>
      <w:r>
        <w:rPr>
          <w:rFonts w:hint="eastAsia"/>
          <w:color w:val="auto"/>
          <w:highlight w:val="none"/>
          <w:shd w:val="clear" w:color="auto" w:fill="auto"/>
        </w:rPr>
        <w:t>第二章 招标文件</w:t>
      </w:r>
      <w:bookmarkEnd w:id="148"/>
      <w:bookmarkEnd w:id="149"/>
      <w:bookmarkEnd w:id="150"/>
      <w:bookmarkEnd w:id="151"/>
      <w:bookmarkEnd w:id="152"/>
      <w:bookmarkEnd w:id="153"/>
      <w:bookmarkEnd w:id="154"/>
      <w:bookmarkEnd w:id="155"/>
      <w:bookmarkEnd w:id="156"/>
      <w:bookmarkEnd w:id="157"/>
    </w:p>
    <w:p>
      <w:pPr>
        <w:tabs>
          <w:tab w:val="clear" w:pos="426"/>
        </w:tabs>
        <w:rPr>
          <w:color w:val="auto"/>
          <w:highlight w:val="none"/>
          <w:shd w:val="clear" w:color="auto" w:fill="auto"/>
        </w:rPr>
      </w:pPr>
      <w:bookmarkStart w:id="158" w:name="_Toc73521645"/>
      <w:bookmarkStart w:id="159" w:name="_Toc73518127"/>
      <w:bookmarkStart w:id="160" w:name="_Toc100052374"/>
      <w:bookmarkStart w:id="161" w:name="_Toc73521557"/>
      <w:bookmarkStart w:id="162" w:name="_Toc73517649"/>
      <w:r>
        <w:rPr>
          <w:rFonts w:hint="eastAsia"/>
          <w:color w:val="auto"/>
          <w:highlight w:val="none"/>
          <w:shd w:val="clear" w:color="auto" w:fill="auto"/>
        </w:rPr>
        <w:t>11．招标文件的编制与组成</w:t>
      </w:r>
      <w:bookmarkEnd w:id="158"/>
      <w:bookmarkEnd w:id="159"/>
      <w:bookmarkEnd w:id="160"/>
      <w:bookmarkEnd w:id="161"/>
      <w:bookmarkEnd w:id="162"/>
    </w:p>
    <w:p>
      <w:pPr>
        <w:tabs>
          <w:tab w:val="clear" w:pos="426"/>
        </w:tabs>
        <w:rPr>
          <w:color w:val="auto"/>
          <w:highlight w:val="none"/>
          <w:shd w:val="clear" w:color="auto" w:fill="auto"/>
        </w:rPr>
      </w:pPr>
      <w:r>
        <w:rPr>
          <w:rFonts w:hint="eastAsia"/>
          <w:color w:val="auto"/>
          <w:highlight w:val="none"/>
          <w:shd w:val="clear" w:color="auto" w:fill="auto"/>
        </w:rPr>
        <w:t>11.1招标文件除以下内容外，采购代理机构在招标（或谈判）期间发出的答疑纪要和其他补充修改函件，均是招标文件的组成部分，对投标人起约束作用；</w:t>
      </w:r>
    </w:p>
    <w:p>
      <w:pPr>
        <w:tabs>
          <w:tab w:val="clear" w:pos="426"/>
        </w:tabs>
        <w:rPr>
          <w:color w:val="auto"/>
          <w:highlight w:val="none"/>
          <w:shd w:val="clear" w:color="auto" w:fill="auto"/>
        </w:rPr>
      </w:pPr>
      <w:r>
        <w:rPr>
          <w:rFonts w:hint="eastAsia"/>
          <w:color w:val="auto"/>
          <w:highlight w:val="none"/>
          <w:shd w:val="clear" w:color="auto" w:fill="auto"/>
        </w:rPr>
        <w:t>招标文件包括下列内容：</w:t>
      </w:r>
    </w:p>
    <w:p>
      <w:pPr>
        <w:tabs>
          <w:tab w:val="clear" w:pos="426"/>
        </w:tabs>
        <w:rPr>
          <w:color w:val="auto"/>
          <w:highlight w:val="none"/>
          <w:shd w:val="clear" w:color="auto" w:fill="auto"/>
        </w:rPr>
      </w:pPr>
      <w:r>
        <w:rPr>
          <w:rFonts w:hint="eastAsia"/>
          <w:color w:val="auto"/>
          <w:highlight w:val="none"/>
          <w:shd w:val="clear" w:color="auto" w:fill="auto"/>
        </w:rPr>
        <w:t>项目关键信息</w:t>
      </w:r>
    </w:p>
    <w:p>
      <w:pPr>
        <w:tabs>
          <w:tab w:val="clear" w:pos="426"/>
        </w:tabs>
        <w:rPr>
          <w:color w:val="auto"/>
          <w:highlight w:val="none"/>
          <w:shd w:val="clear" w:color="auto" w:fill="auto"/>
        </w:rPr>
      </w:pPr>
      <w:r>
        <w:rPr>
          <w:rFonts w:hint="eastAsia"/>
          <w:color w:val="auto"/>
          <w:highlight w:val="none"/>
          <w:shd w:val="clear" w:color="auto" w:fill="auto"/>
        </w:rPr>
        <w:t>评标信息</w:t>
      </w:r>
    </w:p>
    <w:p>
      <w:pPr>
        <w:tabs>
          <w:tab w:val="clear" w:pos="426"/>
        </w:tabs>
        <w:rPr>
          <w:color w:val="auto"/>
          <w:highlight w:val="none"/>
          <w:shd w:val="clear" w:color="auto" w:fill="auto"/>
        </w:rPr>
      </w:pPr>
      <w:r>
        <w:rPr>
          <w:rFonts w:hint="eastAsia"/>
          <w:color w:val="auto"/>
          <w:highlight w:val="none"/>
          <w:shd w:val="clear" w:color="auto" w:fill="auto"/>
        </w:rPr>
        <w:t>第一册  专用条款</w:t>
      </w:r>
    </w:p>
    <w:p>
      <w:pPr>
        <w:tabs>
          <w:tab w:val="clear" w:pos="426"/>
        </w:tabs>
        <w:rPr>
          <w:color w:val="auto"/>
          <w:highlight w:val="none"/>
          <w:shd w:val="clear" w:color="auto" w:fill="auto"/>
        </w:rPr>
      </w:pPr>
      <w:r>
        <w:rPr>
          <w:rFonts w:hint="eastAsia"/>
          <w:color w:val="auto"/>
          <w:highlight w:val="none"/>
          <w:shd w:val="clear" w:color="auto" w:fill="auto"/>
        </w:rPr>
        <w:t>第一章  采购公告</w:t>
      </w:r>
    </w:p>
    <w:p>
      <w:pPr>
        <w:tabs>
          <w:tab w:val="clear" w:pos="426"/>
        </w:tabs>
        <w:rPr>
          <w:color w:val="auto"/>
          <w:highlight w:val="none"/>
          <w:shd w:val="clear" w:color="auto" w:fill="auto"/>
        </w:rPr>
      </w:pPr>
      <w:r>
        <w:rPr>
          <w:rFonts w:hint="eastAsia"/>
          <w:color w:val="auto"/>
          <w:highlight w:val="none"/>
          <w:shd w:val="clear" w:color="auto" w:fill="auto"/>
        </w:rPr>
        <w:t>第二章  招标项目需求</w:t>
      </w:r>
    </w:p>
    <w:p>
      <w:pPr>
        <w:tabs>
          <w:tab w:val="clear" w:pos="426"/>
        </w:tabs>
        <w:rPr>
          <w:color w:val="auto"/>
          <w:highlight w:val="none"/>
          <w:shd w:val="clear" w:color="auto" w:fill="auto"/>
        </w:rPr>
      </w:pPr>
      <w:r>
        <w:rPr>
          <w:rFonts w:hint="eastAsia"/>
          <w:color w:val="auto"/>
          <w:highlight w:val="none"/>
          <w:shd w:val="clear" w:color="auto" w:fill="auto"/>
        </w:rPr>
        <w:t>第三章  合同条款及格式</w:t>
      </w:r>
    </w:p>
    <w:p>
      <w:pPr>
        <w:tabs>
          <w:tab w:val="clear" w:pos="426"/>
        </w:tabs>
        <w:rPr>
          <w:color w:val="auto"/>
          <w:highlight w:val="none"/>
          <w:shd w:val="clear" w:color="auto" w:fill="auto"/>
        </w:rPr>
      </w:pPr>
      <w:r>
        <w:rPr>
          <w:rFonts w:hint="eastAsia"/>
          <w:color w:val="auto"/>
          <w:highlight w:val="none"/>
          <w:shd w:val="clear" w:color="auto" w:fill="auto"/>
        </w:rPr>
        <w:t>第四章  投标文件格式、附件</w:t>
      </w:r>
    </w:p>
    <w:p>
      <w:pPr>
        <w:tabs>
          <w:tab w:val="clear" w:pos="426"/>
        </w:tabs>
        <w:rPr>
          <w:color w:val="auto"/>
          <w:highlight w:val="none"/>
          <w:shd w:val="clear" w:color="auto" w:fill="auto"/>
        </w:rPr>
      </w:pPr>
      <w:r>
        <w:rPr>
          <w:rFonts w:hint="eastAsia"/>
          <w:color w:val="auto"/>
          <w:highlight w:val="none"/>
          <w:shd w:val="clear" w:color="auto" w:fill="auto"/>
        </w:rPr>
        <w:t>第五章  政府采购履约情况反馈表</w:t>
      </w:r>
    </w:p>
    <w:p>
      <w:pPr>
        <w:tabs>
          <w:tab w:val="clear" w:pos="426"/>
        </w:tabs>
        <w:rPr>
          <w:color w:val="auto"/>
          <w:highlight w:val="none"/>
          <w:shd w:val="clear" w:color="auto" w:fill="auto"/>
        </w:rPr>
      </w:pPr>
      <w:r>
        <w:rPr>
          <w:rFonts w:hint="eastAsia"/>
          <w:color w:val="auto"/>
          <w:highlight w:val="none"/>
          <w:shd w:val="clear" w:color="auto" w:fill="auto"/>
        </w:rPr>
        <w:t>第二册  通用条款</w:t>
      </w:r>
    </w:p>
    <w:p>
      <w:pPr>
        <w:tabs>
          <w:tab w:val="clear" w:pos="426"/>
        </w:tabs>
        <w:rPr>
          <w:color w:val="auto"/>
          <w:highlight w:val="none"/>
          <w:shd w:val="clear" w:color="auto" w:fill="auto"/>
        </w:rPr>
      </w:pPr>
      <w:r>
        <w:rPr>
          <w:rFonts w:hint="eastAsia"/>
          <w:color w:val="auto"/>
          <w:highlight w:val="none"/>
          <w:shd w:val="clear" w:color="auto" w:fill="auto"/>
        </w:rPr>
        <w:t>第一章  总则</w:t>
      </w:r>
    </w:p>
    <w:p>
      <w:pPr>
        <w:tabs>
          <w:tab w:val="clear" w:pos="426"/>
        </w:tabs>
        <w:rPr>
          <w:color w:val="auto"/>
          <w:highlight w:val="none"/>
          <w:shd w:val="clear" w:color="auto" w:fill="auto"/>
        </w:rPr>
      </w:pPr>
      <w:r>
        <w:rPr>
          <w:rFonts w:hint="eastAsia"/>
          <w:color w:val="auto"/>
          <w:highlight w:val="none"/>
          <w:shd w:val="clear" w:color="auto" w:fill="auto"/>
        </w:rPr>
        <w:t>第二章  招标文件</w:t>
      </w:r>
    </w:p>
    <w:p>
      <w:pPr>
        <w:tabs>
          <w:tab w:val="clear" w:pos="426"/>
        </w:tabs>
        <w:rPr>
          <w:color w:val="auto"/>
          <w:highlight w:val="none"/>
          <w:shd w:val="clear" w:color="auto" w:fill="auto"/>
        </w:rPr>
      </w:pPr>
      <w:r>
        <w:rPr>
          <w:rFonts w:hint="eastAsia"/>
          <w:color w:val="auto"/>
          <w:highlight w:val="none"/>
          <w:shd w:val="clear" w:color="auto" w:fill="auto"/>
        </w:rPr>
        <w:t>第三章  投标文件的编制与递交</w:t>
      </w:r>
    </w:p>
    <w:p>
      <w:pPr>
        <w:tabs>
          <w:tab w:val="clear" w:pos="426"/>
        </w:tabs>
        <w:rPr>
          <w:color w:val="auto"/>
          <w:highlight w:val="none"/>
          <w:shd w:val="clear" w:color="auto" w:fill="auto"/>
        </w:rPr>
      </w:pPr>
      <w:r>
        <w:rPr>
          <w:rFonts w:hint="eastAsia"/>
          <w:color w:val="auto"/>
          <w:highlight w:val="none"/>
          <w:shd w:val="clear" w:color="auto" w:fill="auto"/>
        </w:rPr>
        <w:t>第四章  开标</w:t>
      </w:r>
    </w:p>
    <w:p>
      <w:pPr>
        <w:tabs>
          <w:tab w:val="clear" w:pos="426"/>
        </w:tabs>
        <w:rPr>
          <w:color w:val="auto"/>
          <w:highlight w:val="none"/>
          <w:shd w:val="clear" w:color="auto" w:fill="auto"/>
        </w:rPr>
      </w:pPr>
      <w:r>
        <w:rPr>
          <w:rFonts w:hint="eastAsia"/>
          <w:color w:val="auto"/>
          <w:highlight w:val="none"/>
          <w:shd w:val="clear" w:color="auto" w:fill="auto"/>
        </w:rPr>
        <w:t>第五章  评标要求</w:t>
      </w:r>
    </w:p>
    <w:p>
      <w:pPr>
        <w:tabs>
          <w:tab w:val="clear" w:pos="426"/>
        </w:tabs>
        <w:rPr>
          <w:color w:val="auto"/>
          <w:highlight w:val="none"/>
          <w:shd w:val="clear" w:color="auto" w:fill="auto"/>
        </w:rPr>
      </w:pPr>
      <w:r>
        <w:rPr>
          <w:rFonts w:hint="eastAsia"/>
          <w:color w:val="auto"/>
          <w:highlight w:val="none"/>
          <w:shd w:val="clear" w:color="auto" w:fill="auto"/>
        </w:rPr>
        <w:t>第六章  评标程序及评标方法</w:t>
      </w:r>
    </w:p>
    <w:p>
      <w:pPr>
        <w:tabs>
          <w:tab w:val="clear" w:pos="426"/>
        </w:tabs>
        <w:rPr>
          <w:color w:val="auto"/>
          <w:highlight w:val="none"/>
          <w:shd w:val="clear" w:color="auto" w:fill="auto"/>
        </w:rPr>
      </w:pPr>
      <w:r>
        <w:rPr>
          <w:rFonts w:hint="eastAsia"/>
          <w:color w:val="auto"/>
          <w:highlight w:val="none"/>
          <w:shd w:val="clear" w:color="auto" w:fill="auto"/>
        </w:rPr>
        <w:t>第七章  定标及公示</w:t>
      </w:r>
    </w:p>
    <w:p>
      <w:pPr>
        <w:tabs>
          <w:tab w:val="clear" w:pos="426"/>
        </w:tabs>
        <w:rPr>
          <w:color w:val="auto"/>
          <w:highlight w:val="none"/>
          <w:shd w:val="clear" w:color="auto" w:fill="auto"/>
        </w:rPr>
      </w:pPr>
      <w:r>
        <w:rPr>
          <w:rFonts w:hint="eastAsia"/>
          <w:color w:val="auto"/>
          <w:highlight w:val="none"/>
          <w:shd w:val="clear" w:color="auto" w:fill="auto"/>
        </w:rPr>
        <w:t>第八章  公开招标失败的后续处理</w:t>
      </w:r>
    </w:p>
    <w:p>
      <w:pPr>
        <w:tabs>
          <w:tab w:val="clear" w:pos="426"/>
        </w:tabs>
        <w:rPr>
          <w:color w:val="auto"/>
          <w:highlight w:val="none"/>
          <w:shd w:val="clear" w:color="auto" w:fill="auto"/>
        </w:rPr>
      </w:pPr>
      <w:r>
        <w:rPr>
          <w:rFonts w:hint="eastAsia"/>
          <w:color w:val="auto"/>
          <w:highlight w:val="none"/>
          <w:shd w:val="clear" w:color="auto" w:fill="auto"/>
        </w:rPr>
        <w:t>第九章  合同的授予与备案</w:t>
      </w:r>
    </w:p>
    <w:p>
      <w:pPr>
        <w:tabs>
          <w:tab w:val="clear" w:pos="426"/>
        </w:tabs>
        <w:rPr>
          <w:color w:val="auto"/>
          <w:highlight w:val="none"/>
          <w:shd w:val="clear" w:color="auto" w:fill="auto"/>
        </w:rPr>
      </w:pPr>
      <w:r>
        <w:rPr>
          <w:rFonts w:hint="eastAsia"/>
          <w:color w:val="auto"/>
          <w:highlight w:val="none"/>
          <w:shd w:val="clear" w:color="auto" w:fill="auto"/>
        </w:rPr>
        <w:t>第十章  质疑处理</w:t>
      </w:r>
    </w:p>
    <w:p>
      <w:pPr>
        <w:tabs>
          <w:tab w:val="clear" w:pos="426"/>
        </w:tabs>
        <w:rPr>
          <w:color w:val="auto"/>
          <w:highlight w:val="none"/>
          <w:shd w:val="clear" w:color="auto" w:fill="auto"/>
        </w:rPr>
      </w:pPr>
      <w:bookmarkStart w:id="163" w:name="_Toc60560636"/>
      <w:bookmarkStart w:id="164" w:name="_Toc73521558"/>
      <w:bookmarkStart w:id="165" w:name="_Toc100052375"/>
      <w:bookmarkStart w:id="166" w:name="_Toc60631631"/>
      <w:bookmarkStart w:id="167" w:name="_Toc73518128"/>
      <w:bookmarkStart w:id="168" w:name="_Toc73517650"/>
      <w:bookmarkStart w:id="169" w:name="_Toc73521646"/>
      <w:bookmarkStart w:id="170" w:name="_Toc73518129"/>
      <w:bookmarkStart w:id="171" w:name="_Toc60560637"/>
      <w:bookmarkStart w:id="172" w:name="_Toc73521559"/>
      <w:bookmarkStart w:id="173" w:name="_Toc73517651"/>
      <w:bookmarkStart w:id="174" w:name="_Toc100052376"/>
      <w:bookmarkStart w:id="175" w:name="_Toc73521647"/>
      <w:bookmarkStart w:id="176" w:name="_Toc60631632"/>
      <w:r>
        <w:rPr>
          <w:rFonts w:hint="eastAsia"/>
          <w:color w:val="auto"/>
          <w:highlight w:val="none"/>
          <w:shd w:val="clear" w:color="auto" w:fill="auto"/>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color w:val="auto"/>
          <w:szCs w:val="21"/>
          <w:highlight w:val="none"/>
          <w:shd w:val="clear" w:color="auto" w:fill="auto"/>
        </w:rPr>
      </w:pPr>
      <w:r>
        <w:rPr>
          <w:rFonts w:hint="eastAsia"/>
          <w:color w:val="auto"/>
          <w:szCs w:val="21"/>
          <w:highlight w:val="none"/>
          <w:shd w:val="clear" w:color="auto" w:fill="auto"/>
        </w:rPr>
        <w:t>11.3</w:t>
      </w:r>
      <w:r>
        <w:rPr>
          <w:rFonts w:hint="eastAsia"/>
          <w:color w:val="auto"/>
          <w:highlight w:val="none"/>
          <w:shd w:val="clear" w:color="auto" w:fill="auto"/>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rPr>
          <w:color w:val="auto"/>
          <w:highlight w:val="none"/>
          <w:shd w:val="clear" w:color="auto" w:fill="auto"/>
        </w:rPr>
      </w:pPr>
      <w:r>
        <w:rPr>
          <w:rFonts w:hint="eastAsia"/>
          <w:color w:val="auto"/>
          <w:highlight w:val="none"/>
          <w:shd w:val="clear" w:color="auto" w:fill="auto"/>
        </w:rPr>
        <w:t>12．招标文件的澄清</w:t>
      </w:r>
      <w:bookmarkEnd w:id="163"/>
      <w:bookmarkEnd w:id="164"/>
      <w:bookmarkEnd w:id="165"/>
      <w:bookmarkEnd w:id="166"/>
      <w:bookmarkEnd w:id="167"/>
      <w:bookmarkEnd w:id="168"/>
      <w:bookmarkEnd w:id="169"/>
    </w:p>
    <w:p>
      <w:pPr>
        <w:tabs>
          <w:tab w:val="clear" w:pos="426"/>
        </w:tabs>
        <w:rPr>
          <w:color w:val="auto"/>
          <w:highlight w:val="none"/>
          <w:shd w:val="clear" w:color="auto" w:fill="auto"/>
        </w:rPr>
      </w:pPr>
      <w:r>
        <w:rPr>
          <w:rFonts w:hint="eastAsia"/>
          <w:color w:val="auto"/>
          <w:highlight w:val="none"/>
          <w:shd w:val="clear" w:color="auto" w:fill="auto"/>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rPr>
          <w:color w:val="auto"/>
          <w:highlight w:val="none"/>
          <w:shd w:val="clear" w:color="auto" w:fill="auto"/>
        </w:rPr>
      </w:pPr>
      <w:r>
        <w:rPr>
          <w:rFonts w:hint="eastAsia"/>
          <w:color w:val="auto"/>
          <w:highlight w:val="none"/>
          <w:shd w:val="clear" w:color="auto" w:fill="auto"/>
        </w:rPr>
        <w:t>12.2对于没有提出澄清又参与了该项目投标的供应商将被视为完全认同该招标文件（含澄清纪要），投标截止期后不再受理针对招标文件的相关质疑或投诉。</w:t>
      </w:r>
    </w:p>
    <w:p>
      <w:pPr>
        <w:tabs>
          <w:tab w:val="clear" w:pos="426"/>
        </w:tabs>
        <w:rPr>
          <w:color w:val="auto"/>
          <w:highlight w:val="none"/>
          <w:shd w:val="clear" w:color="auto" w:fill="auto"/>
        </w:rPr>
      </w:pPr>
      <w:r>
        <w:rPr>
          <w:rFonts w:hint="eastAsia"/>
          <w:color w:val="auto"/>
          <w:highlight w:val="none"/>
          <w:shd w:val="clear" w:color="auto" w:fill="auto"/>
        </w:rPr>
        <w:t>12.3 对招标文件中描述有歧意或前后不一致的地方，评标委员会有权进行评判，但对同一条款的评判应适用于每个投标人。</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3．招标文件的修改</w:t>
      </w:r>
      <w:bookmarkEnd w:id="170"/>
      <w:bookmarkEnd w:id="171"/>
      <w:bookmarkEnd w:id="172"/>
      <w:bookmarkEnd w:id="173"/>
      <w:bookmarkEnd w:id="174"/>
      <w:bookmarkEnd w:id="175"/>
      <w:bookmarkEnd w:id="176"/>
    </w:p>
    <w:p>
      <w:pPr>
        <w:tabs>
          <w:tab w:val="clear" w:pos="426"/>
        </w:tabs>
        <w:rPr>
          <w:color w:val="auto"/>
          <w:highlight w:val="none"/>
          <w:shd w:val="clear" w:color="auto" w:fill="auto"/>
        </w:rPr>
      </w:pPr>
      <w:bookmarkStart w:id="177" w:name="bt投标文件"/>
      <w:bookmarkEnd w:id="177"/>
      <w:bookmarkStart w:id="178" w:name="_Toc73518130"/>
      <w:bookmarkStart w:id="179" w:name="_Toc73521560"/>
      <w:bookmarkStart w:id="180" w:name="_Toc100052377"/>
      <w:bookmarkStart w:id="181" w:name="_Toc101074879"/>
      <w:bookmarkStart w:id="182" w:name="_Toc73521648"/>
      <w:bookmarkStart w:id="183" w:name="_Toc73517652"/>
      <w:r>
        <w:rPr>
          <w:color w:val="auto"/>
          <w:highlight w:val="none"/>
          <w:shd w:val="clear" w:color="auto" w:fill="auto"/>
        </w:rPr>
        <w:t>1</w:t>
      </w:r>
      <w:r>
        <w:rPr>
          <w:rFonts w:hint="eastAsia"/>
          <w:color w:val="auto"/>
          <w:highlight w:val="none"/>
          <w:shd w:val="clear" w:color="auto" w:fill="auto"/>
        </w:rPr>
        <w:t>3.1招标文件发出后，在投标截止日期前任何时候，确需要变更招标内容的，采购代理机构可主动地或在解答投标人提出的澄清问题时对招标文件进行修改；</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3.2招标文件的修改以书面形式（包括网站公开发布方式）发送给所有投标人，招标文件的修改内容作为招标文件的组成部分，并具有约束力。</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5"/>
        <w:tabs>
          <w:tab w:val="clear" w:pos="426"/>
        </w:tabs>
        <w:rPr>
          <w:color w:val="auto"/>
          <w:highlight w:val="none"/>
          <w:shd w:val="clear" w:color="auto" w:fill="auto"/>
        </w:rPr>
      </w:pPr>
      <w:bookmarkStart w:id="184" w:name="_Toc3628666"/>
      <w:bookmarkStart w:id="185" w:name="_Toc432592823"/>
      <w:bookmarkStart w:id="186" w:name="_Toc398220531"/>
      <w:bookmarkStart w:id="187" w:name="_Toc29031"/>
      <w:r>
        <w:rPr>
          <w:rFonts w:hint="eastAsia"/>
          <w:color w:val="auto"/>
          <w:highlight w:val="none"/>
          <w:shd w:val="clear" w:color="auto" w:fill="auto"/>
        </w:rPr>
        <w:t>第三章 投标文件</w:t>
      </w:r>
      <w:bookmarkEnd w:id="178"/>
      <w:bookmarkEnd w:id="179"/>
      <w:bookmarkEnd w:id="180"/>
      <w:bookmarkEnd w:id="181"/>
      <w:bookmarkEnd w:id="182"/>
      <w:bookmarkEnd w:id="183"/>
      <w:r>
        <w:rPr>
          <w:rFonts w:hint="eastAsia"/>
          <w:color w:val="auto"/>
          <w:highlight w:val="none"/>
          <w:shd w:val="clear" w:color="auto" w:fill="auto"/>
        </w:rPr>
        <w:t>的编制与递交</w:t>
      </w:r>
      <w:bookmarkEnd w:id="184"/>
      <w:bookmarkEnd w:id="185"/>
      <w:bookmarkEnd w:id="186"/>
      <w:bookmarkEnd w:id="187"/>
    </w:p>
    <w:p>
      <w:pPr>
        <w:tabs>
          <w:tab w:val="clear" w:pos="426"/>
        </w:tabs>
        <w:rPr>
          <w:color w:val="auto"/>
          <w:highlight w:val="none"/>
          <w:shd w:val="clear" w:color="auto" w:fill="auto"/>
        </w:rPr>
      </w:pPr>
      <w:bookmarkStart w:id="188" w:name="_Toc60560639"/>
      <w:bookmarkStart w:id="189" w:name="_Toc73521649"/>
      <w:bookmarkStart w:id="190" w:name="_Toc73521561"/>
      <w:bookmarkStart w:id="191" w:name="_Toc60631634"/>
      <w:bookmarkStart w:id="192" w:name="_Toc73518131"/>
      <w:bookmarkStart w:id="193" w:name="_Toc73517653"/>
      <w:bookmarkStart w:id="194" w:name="_Toc100052378"/>
      <w:r>
        <w:rPr>
          <w:rFonts w:hint="eastAsia"/>
          <w:color w:val="auto"/>
          <w:highlight w:val="none"/>
          <w:shd w:val="clear" w:color="auto" w:fill="auto"/>
        </w:rPr>
        <w:t>14．投标文件的语言及度量单位</w:t>
      </w:r>
      <w:bookmarkEnd w:id="188"/>
      <w:bookmarkEnd w:id="189"/>
      <w:bookmarkEnd w:id="190"/>
      <w:bookmarkEnd w:id="191"/>
      <w:bookmarkEnd w:id="192"/>
      <w:bookmarkEnd w:id="193"/>
      <w:bookmarkEnd w:id="194"/>
    </w:p>
    <w:p>
      <w:pPr>
        <w:tabs>
          <w:tab w:val="clear" w:pos="426"/>
        </w:tabs>
        <w:rPr>
          <w:color w:val="auto"/>
          <w:highlight w:val="none"/>
          <w:shd w:val="clear" w:color="auto" w:fill="auto"/>
        </w:rPr>
      </w:pPr>
      <w:r>
        <w:rPr>
          <w:rFonts w:hint="eastAsia"/>
          <w:color w:val="auto"/>
          <w:highlight w:val="none"/>
          <w:shd w:val="clear" w:color="auto" w:fill="auto"/>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rPr>
          <w:color w:val="auto"/>
          <w:highlight w:val="none"/>
          <w:shd w:val="clear" w:color="auto" w:fill="auto"/>
        </w:rPr>
      </w:pPr>
      <w:r>
        <w:rPr>
          <w:rFonts w:hint="eastAsia"/>
          <w:color w:val="auto"/>
          <w:highlight w:val="none"/>
          <w:shd w:val="clear" w:color="auto" w:fill="auto"/>
        </w:rPr>
        <w:t>14.2 除技术规范另有规定外，投标文件使用的度量单位，均采用中华人民共和国法定计量单位。</w:t>
      </w:r>
    </w:p>
    <w:p>
      <w:pPr>
        <w:tabs>
          <w:tab w:val="clear" w:pos="426"/>
        </w:tabs>
        <w:rPr>
          <w:color w:val="auto"/>
          <w:highlight w:val="none"/>
          <w:shd w:val="clear" w:color="auto" w:fill="auto"/>
        </w:rPr>
      </w:pPr>
      <w:bookmarkStart w:id="195" w:name="_Toc73517654"/>
      <w:bookmarkStart w:id="196" w:name="_Toc60631635"/>
      <w:bookmarkStart w:id="197" w:name="_Toc60560640"/>
      <w:bookmarkStart w:id="198" w:name="_Toc73518132"/>
      <w:bookmarkStart w:id="199" w:name="_Toc73521650"/>
      <w:bookmarkStart w:id="200" w:name="_Toc73521562"/>
      <w:bookmarkStart w:id="201" w:name="_Toc100052379"/>
      <w:r>
        <w:rPr>
          <w:rFonts w:hint="eastAsia"/>
          <w:color w:val="auto"/>
          <w:highlight w:val="none"/>
          <w:shd w:val="clear" w:color="auto" w:fill="auto"/>
        </w:rPr>
        <w:t>15．投标文件的组成</w:t>
      </w:r>
      <w:bookmarkEnd w:id="195"/>
      <w:bookmarkEnd w:id="196"/>
      <w:bookmarkEnd w:id="197"/>
      <w:bookmarkEnd w:id="198"/>
      <w:bookmarkEnd w:id="199"/>
      <w:bookmarkEnd w:id="200"/>
      <w:bookmarkEnd w:id="201"/>
    </w:p>
    <w:p>
      <w:pPr>
        <w:tabs>
          <w:tab w:val="clear" w:pos="426"/>
        </w:tabs>
        <w:rPr>
          <w:color w:val="auto"/>
          <w:highlight w:val="none"/>
          <w:shd w:val="clear" w:color="auto" w:fill="auto"/>
        </w:rPr>
      </w:pPr>
      <w:r>
        <w:rPr>
          <w:rFonts w:hint="eastAsia"/>
          <w:color w:val="auto"/>
          <w:highlight w:val="none"/>
          <w:shd w:val="clear" w:color="auto" w:fill="auto"/>
        </w:rPr>
        <w:t>具体内容请详见本项目专用条款的相关内容。</w:t>
      </w:r>
      <w:bookmarkStart w:id="202" w:name="_Toc60631636"/>
      <w:bookmarkStart w:id="203" w:name="_Toc60560641"/>
      <w:bookmarkStart w:id="204" w:name="_Toc73521651"/>
      <w:bookmarkStart w:id="205" w:name="_Toc73521563"/>
      <w:bookmarkStart w:id="206" w:name="_Toc73518133"/>
      <w:bookmarkStart w:id="207" w:name="投标文件的组成"/>
      <w:bookmarkStart w:id="208" w:name="_Toc73517655"/>
    </w:p>
    <w:p>
      <w:pPr>
        <w:tabs>
          <w:tab w:val="clear" w:pos="426"/>
        </w:tabs>
        <w:rPr>
          <w:color w:val="auto"/>
          <w:highlight w:val="none"/>
          <w:shd w:val="clear" w:color="auto" w:fill="auto"/>
        </w:rPr>
      </w:pPr>
      <w:r>
        <w:rPr>
          <w:rFonts w:hint="eastAsia"/>
          <w:color w:val="auto"/>
          <w:highlight w:val="none"/>
          <w:shd w:val="clear" w:color="auto" w:fill="auto"/>
        </w:rPr>
        <w:t>16. 投标文件格式</w:t>
      </w:r>
    </w:p>
    <w:p>
      <w:pPr>
        <w:tabs>
          <w:tab w:val="clear" w:pos="426"/>
        </w:tabs>
        <w:rPr>
          <w:color w:val="auto"/>
          <w:highlight w:val="none"/>
          <w:shd w:val="clear" w:color="auto" w:fill="auto"/>
        </w:rPr>
      </w:pPr>
      <w:r>
        <w:rPr>
          <w:rFonts w:hint="eastAsia"/>
          <w:color w:val="auto"/>
          <w:highlight w:val="none"/>
          <w:shd w:val="clear" w:color="auto" w:fill="auto"/>
        </w:rPr>
        <w:t>16</w:t>
      </w:r>
      <w:r>
        <w:rPr>
          <w:color w:val="auto"/>
          <w:highlight w:val="none"/>
          <w:shd w:val="clear" w:color="auto" w:fill="auto"/>
        </w:rPr>
        <w:t>.1</w:t>
      </w:r>
      <w:r>
        <w:rPr>
          <w:rFonts w:hint="eastAsia"/>
          <w:color w:val="auto"/>
          <w:highlight w:val="none"/>
          <w:shd w:val="clear" w:color="auto" w:fill="auto"/>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202"/>
    <w:bookmarkEnd w:id="203"/>
    <w:bookmarkEnd w:id="204"/>
    <w:bookmarkEnd w:id="205"/>
    <w:bookmarkEnd w:id="206"/>
    <w:bookmarkEnd w:id="207"/>
    <w:bookmarkEnd w:id="208"/>
    <w:p>
      <w:pPr>
        <w:tabs>
          <w:tab w:val="clear" w:pos="426"/>
        </w:tabs>
        <w:rPr>
          <w:color w:val="auto"/>
          <w:highlight w:val="none"/>
          <w:shd w:val="clear" w:color="auto" w:fill="auto"/>
        </w:rPr>
      </w:pPr>
      <w:bookmarkStart w:id="209" w:name="_Toc73521653"/>
      <w:bookmarkStart w:id="210" w:name="_Toc60560643"/>
      <w:bookmarkStart w:id="211" w:name="_Toc100052382"/>
      <w:bookmarkStart w:id="212" w:name="_Toc73518135"/>
      <w:bookmarkStart w:id="213" w:name="_Toc73521565"/>
      <w:bookmarkStart w:id="214" w:name="_Toc73517657"/>
      <w:bookmarkStart w:id="215" w:name="_Toc60631638"/>
      <w:r>
        <w:rPr>
          <w:rFonts w:hint="eastAsia"/>
          <w:color w:val="auto"/>
          <w:highlight w:val="none"/>
          <w:shd w:val="clear" w:color="auto" w:fill="auto"/>
        </w:rPr>
        <w:t>17．投标货币</w:t>
      </w:r>
      <w:bookmarkEnd w:id="209"/>
      <w:bookmarkEnd w:id="210"/>
      <w:bookmarkEnd w:id="211"/>
      <w:bookmarkEnd w:id="212"/>
      <w:bookmarkEnd w:id="213"/>
      <w:bookmarkEnd w:id="214"/>
      <w:bookmarkEnd w:id="215"/>
    </w:p>
    <w:p>
      <w:pPr>
        <w:tabs>
          <w:tab w:val="clear" w:pos="426"/>
        </w:tabs>
        <w:rPr>
          <w:color w:val="auto"/>
          <w:highlight w:val="none"/>
          <w:shd w:val="clear" w:color="auto" w:fill="auto"/>
        </w:rPr>
      </w:pPr>
      <w:r>
        <w:rPr>
          <w:rFonts w:hint="eastAsia"/>
          <w:color w:val="auto"/>
          <w:highlight w:val="none"/>
          <w:shd w:val="clear" w:color="auto" w:fill="auto"/>
        </w:rPr>
        <w:t>本项目的投标应以人民币计。</w:t>
      </w:r>
    </w:p>
    <w:p>
      <w:pPr>
        <w:widowControl w:val="0"/>
        <w:shd w:val="clear" w:color="auto" w:fill="auto"/>
        <w:tabs>
          <w:tab w:val="clear" w:pos="426"/>
        </w:tabs>
        <w:autoSpaceDE w:val="0"/>
        <w:autoSpaceDN w:val="0"/>
        <w:rPr>
          <w:color w:val="auto"/>
          <w:highlight w:val="none"/>
          <w:shd w:val="clear" w:color="auto" w:fill="auto"/>
        </w:rPr>
      </w:pPr>
      <w:r>
        <w:rPr>
          <w:rFonts w:hint="eastAsia"/>
          <w:color w:val="auto"/>
          <w:highlight w:val="none"/>
          <w:shd w:val="clear" w:color="auto" w:fill="auto"/>
        </w:rPr>
        <w:t>18. 证明投标人合格和资格的文件</w:t>
      </w:r>
    </w:p>
    <w:p>
      <w:pPr>
        <w:widowControl w:val="0"/>
        <w:shd w:val="clear" w:color="auto" w:fill="auto"/>
        <w:tabs>
          <w:tab w:val="clear" w:pos="426"/>
        </w:tabs>
        <w:autoSpaceDE w:val="0"/>
        <w:autoSpaceDN w:val="0"/>
        <w:rPr>
          <w:rFonts w:cs="黑体"/>
          <w:b/>
          <w:bCs/>
          <w:color w:val="auto"/>
          <w:szCs w:val="21"/>
          <w:highlight w:val="none"/>
          <w:shd w:val="clear" w:color="auto" w:fill="auto"/>
        </w:rPr>
      </w:pPr>
      <w:r>
        <w:rPr>
          <w:rFonts w:hint="eastAsia"/>
          <w:color w:val="auto"/>
          <w:szCs w:val="21"/>
          <w:highlight w:val="none"/>
          <w:shd w:val="clear" w:color="auto" w:fill="auto"/>
        </w:rPr>
        <w:t xml:space="preserve">18.1 </w:t>
      </w:r>
      <w:r>
        <w:rPr>
          <w:rFonts w:hint="eastAsia"/>
          <w:color w:val="auto"/>
          <w:szCs w:val="21"/>
          <w:highlight w:val="none"/>
          <w:shd w:val="clear" w:color="auto" w:fill="auto"/>
          <w:lang w:eastAsia="zh-TW"/>
        </w:rPr>
        <w:t>投标人应提交证明其有资格参加投标和中标后有能力履行合同的文件</w:t>
      </w:r>
      <w:r>
        <w:rPr>
          <w:rFonts w:hint="eastAsia"/>
          <w:color w:val="auto"/>
          <w:szCs w:val="21"/>
          <w:highlight w:val="none"/>
          <w:shd w:val="clear" w:color="auto" w:fill="auto"/>
        </w:rPr>
        <w:t>，</w:t>
      </w:r>
      <w:r>
        <w:rPr>
          <w:rFonts w:hint="eastAsia"/>
          <w:color w:val="auto"/>
          <w:szCs w:val="21"/>
          <w:highlight w:val="none"/>
          <w:shd w:val="clear" w:color="auto" w:fill="auto"/>
          <w:lang w:eastAsia="zh-TW"/>
        </w:rPr>
        <w:t>并作为其投标文件的一部分。如果投标人为联合体</w:t>
      </w:r>
      <w:r>
        <w:rPr>
          <w:rFonts w:hint="eastAsia"/>
          <w:color w:val="auto"/>
          <w:szCs w:val="21"/>
          <w:highlight w:val="none"/>
          <w:shd w:val="clear" w:color="auto" w:fill="auto"/>
        </w:rPr>
        <w:t>，</w:t>
      </w:r>
      <w:r>
        <w:rPr>
          <w:rFonts w:hint="eastAsia"/>
          <w:color w:val="auto"/>
          <w:szCs w:val="21"/>
          <w:highlight w:val="none"/>
          <w:shd w:val="clear" w:color="auto" w:fill="auto"/>
          <w:lang w:eastAsia="zh-TW"/>
        </w:rPr>
        <w:t>应提交联合体各方的资格证明文件、</w:t>
      </w:r>
      <w:r>
        <w:rPr>
          <w:rFonts w:hint="eastAsia"/>
          <w:color w:val="auto"/>
          <w:szCs w:val="21"/>
          <w:highlight w:val="none"/>
          <w:shd w:val="clear" w:color="auto" w:fill="auto"/>
        </w:rPr>
        <w:t>共同投标协议</w:t>
      </w:r>
      <w:r>
        <w:rPr>
          <w:rFonts w:hint="eastAsia"/>
          <w:color w:val="auto"/>
          <w:szCs w:val="21"/>
          <w:highlight w:val="none"/>
          <w:shd w:val="clear" w:color="auto" w:fill="auto"/>
          <w:lang w:eastAsia="zh-TW"/>
        </w:rPr>
        <w:t>并注明</w:t>
      </w:r>
      <w:r>
        <w:rPr>
          <w:rFonts w:hint="eastAsia"/>
          <w:color w:val="auto"/>
          <w:szCs w:val="21"/>
          <w:highlight w:val="none"/>
          <w:shd w:val="clear" w:color="auto" w:fill="auto"/>
        </w:rPr>
        <w:t>主体方及各方拟承担的工作和责任。</w:t>
      </w:r>
      <w:r>
        <w:rPr>
          <w:rFonts w:hint="eastAsia"/>
          <w:color w:val="auto"/>
          <w:szCs w:val="21"/>
          <w:highlight w:val="none"/>
          <w:shd w:val="clear" w:color="auto" w:fill="auto"/>
          <w:lang w:eastAsia="zh-TW"/>
        </w:rPr>
        <w:t>否则</w:t>
      </w:r>
      <w:r>
        <w:rPr>
          <w:rFonts w:hint="eastAsia"/>
          <w:color w:val="auto"/>
          <w:szCs w:val="21"/>
          <w:highlight w:val="none"/>
          <w:shd w:val="clear" w:color="auto" w:fill="auto"/>
        </w:rPr>
        <w:t>，</w:t>
      </w:r>
      <w:r>
        <w:rPr>
          <w:rFonts w:hint="eastAsia"/>
          <w:color w:val="auto"/>
          <w:szCs w:val="21"/>
          <w:highlight w:val="none"/>
          <w:shd w:val="clear" w:color="auto" w:fill="auto"/>
          <w:lang w:eastAsia="zh-TW"/>
        </w:rPr>
        <w:t>将导致其投标</w:t>
      </w:r>
      <w:r>
        <w:rPr>
          <w:rFonts w:hint="eastAsia"/>
          <w:color w:val="auto"/>
          <w:szCs w:val="21"/>
          <w:highlight w:val="none"/>
          <w:shd w:val="clear" w:color="auto" w:fill="auto"/>
        </w:rPr>
        <w:t>无效。</w:t>
      </w:r>
    </w:p>
    <w:p>
      <w:pPr>
        <w:widowControl w:val="0"/>
        <w:shd w:val="clear" w:color="auto" w:fill="auto"/>
        <w:tabs>
          <w:tab w:val="clear" w:pos="426"/>
        </w:tabs>
        <w:autoSpaceDE w:val="0"/>
        <w:autoSpaceDN w:val="0"/>
        <w:rPr>
          <w:color w:val="auto"/>
          <w:szCs w:val="21"/>
          <w:highlight w:val="none"/>
          <w:shd w:val="clear" w:color="auto" w:fill="auto"/>
          <w:lang w:eastAsia="zh-TW"/>
        </w:rPr>
      </w:pPr>
      <w:r>
        <w:rPr>
          <w:rFonts w:hint="eastAsia"/>
          <w:color w:val="auto"/>
          <w:szCs w:val="21"/>
          <w:highlight w:val="none"/>
          <w:shd w:val="clear" w:color="auto" w:fill="auto"/>
        </w:rPr>
        <w:t xml:space="preserve">18.2 </w:t>
      </w:r>
      <w:r>
        <w:rPr>
          <w:rFonts w:hint="eastAsia"/>
          <w:color w:val="auto"/>
          <w:szCs w:val="21"/>
          <w:highlight w:val="none"/>
          <w:shd w:val="clear" w:color="auto" w:fill="auto"/>
          <w:lang w:eastAsia="zh-TW"/>
        </w:rPr>
        <w:t>投标人提交的资格证明文件应证明其</w:t>
      </w:r>
      <w:r>
        <w:rPr>
          <w:rFonts w:hint="eastAsia"/>
          <w:color w:val="auto"/>
          <w:szCs w:val="21"/>
          <w:highlight w:val="none"/>
          <w:shd w:val="clear" w:color="auto" w:fill="auto"/>
        </w:rPr>
        <w:t>满足</w:t>
      </w:r>
      <w:r>
        <w:rPr>
          <w:rFonts w:hint="eastAsia"/>
          <w:color w:val="auto"/>
          <w:szCs w:val="21"/>
          <w:highlight w:val="none"/>
          <w:shd w:val="clear" w:color="auto" w:fill="auto"/>
          <w:lang w:eastAsia="zh-TW"/>
        </w:rPr>
        <w:t>本须知定义的合格投标人。</w:t>
      </w:r>
    </w:p>
    <w:p>
      <w:pPr>
        <w:tabs>
          <w:tab w:val="clear" w:pos="426"/>
        </w:tabs>
        <w:rPr>
          <w:color w:val="auto"/>
          <w:highlight w:val="none"/>
          <w:shd w:val="clear" w:color="auto" w:fill="auto"/>
        </w:rPr>
      </w:pPr>
      <w:r>
        <w:rPr>
          <w:rFonts w:hint="eastAsia"/>
          <w:color w:val="auto"/>
          <w:highlight w:val="none"/>
          <w:shd w:val="clear" w:color="auto" w:fill="auto"/>
        </w:rPr>
        <w:t>19．证明投标文件投标技术方案的合格性和符合招标文件规定的文件要求</w:t>
      </w:r>
    </w:p>
    <w:p>
      <w:pPr>
        <w:tabs>
          <w:tab w:val="clear" w:pos="426"/>
        </w:tabs>
        <w:rPr>
          <w:color w:val="auto"/>
          <w:highlight w:val="none"/>
          <w:shd w:val="clear" w:color="auto" w:fill="auto"/>
        </w:rPr>
      </w:pPr>
      <w:r>
        <w:rPr>
          <w:rFonts w:hint="eastAsia"/>
          <w:color w:val="auto"/>
          <w:highlight w:val="none"/>
          <w:shd w:val="clear" w:color="auto" w:fill="auto"/>
        </w:rPr>
        <w:t>19</w:t>
      </w:r>
      <w:r>
        <w:rPr>
          <w:color w:val="auto"/>
          <w:highlight w:val="none"/>
          <w:shd w:val="clear" w:color="auto" w:fill="auto"/>
        </w:rPr>
        <w:t xml:space="preserve">.1 </w:t>
      </w:r>
      <w:r>
        <w:rPr>
          <w:rFonts w:hint="eastAsia"/>
          <w:color w:val="auto"/>
          <w:highlight w:val="none"/>
          <w:shd w:val="clear" w:color="auto" w:fill="auto"/>
        </w:rPr>
        <w:t>投标人应提交证明文件证明其投标技术方案项下的货物、工程和服务的合格性符合招标文件规定。该投标技术方案及其证明文件作为投标文件的一部分。</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9</w:t>
      </w:r>
      <w:r>
        <w:rPr>
          <w:color w:val="auto"/>
          <w:highlight w:val="none"/>
          <w:shd w:val="clear" w:color="auto" w:fill="auto"/>
        </w:rPr>
        <w:t xml:space="preserve">.2 </w:t>
      </w:r>
      <w:r>
        <w:rPr>
          <w:rFonts w:hint="eastAsia"/>
          <w:color w:val="auto"/>
          <w:highlight w:val="none"/>
          <w:shd w:val="clear" w:color="auto" w:fill="auto"/>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rPr>
          <w:color w:val="auto"/>
          <w:highlight w:val="none"/>
          <w:shd w:val="clear" w:color="auto" w:fill="auto"/>
        </w:rPr>
      </w:pPr>
      <w:r>
        <w:rPr>
          <w:rFonts w:hint="eastAsia"/>
          <w:color w:val="auto"/>
          <w:highlight w:val="none"/>
          <w:shd w:val="clear" w:color="auto" w:fill="auto"/>
        </w:rPr>
        <w:t>19.2.1主要技术指标和性能的详细说明。</w:t>
      </w:r>
    </w:p>
    <w:p>
      <w:pPr>
        <w:tabs>
          <w:tab w:val="clear" w:pos="426"/>
        </w:tabs>
        <w:rPr>
          <w:color w:val="auto"/>
          <w:highlight w:val="none"/>
          <w:shd w:val="clear" w:color="auto" w:fill="auto"/>
        </w:rPr>
      </w:pPr>
      <w:r>
        <w:rPr>
          <w:rFonts w:hint="eastAsia"/>
          <w:color w:val="auto"/>
          <w:highlight w:val="none"/>
          <w:shd w:val="clear" w:color="auto" w:fill="auto"/>
        </w:rPr>
        <w:t>19.2.</w:t>
      </w:r>
      <w:r>
        <w:rPr>
          <w:color w:val="auto"/>
          <w:highlight w:val="none"/>
          <w:shd w:val="clear" w:color="auto" w:fill="auto"/>
        </w:rPr>
        <w:t>2</w:t>
      </w:r>
      <w:r>
        <w:rPr>
          <w:rFonts w:hint="eastAsia"/>
          <w:color w:val="auto"/>
          <w:highlight w:val="none"/>
          <w:shd w:val="clear" w:color="auto" w:fill="auto"/>
        </w:rPr>
        <w:t>投标产品从采购单位开始使用至招标文件中规定的周期内正常、连续地使用所必须的备件和专用工具清单，包括备件和专用工具的货源及现行价格。</w:t>
      </w:r>
    </w:p>
    <w:p>
      <w:pPr>
        <w:tabs>
          <w:tab w:val="clear" w:pos="426"/>
        </w:tabs>
        <w:rPr>
          <w:color w:val="auto"/>
          <w:highlight w:val="none"/>
          <w:shd w:val="clear" w:color="auto" w:fill="auto"/>
        </w:rPr>
      </w:pPr>
      <w:r>
        <w:rPr>
          <w:rFonts w:hint="eastAsia"/>
          <w:color w:val="auto"/>
          <w:highlight w:val="none"/>
          <w:shd w:val="clear" w:color="auto" w:fill="auto"/>
        </w:rPr>
        <w:t>19.2.</w:t>
      </w:r>
      <w:r>
        <w:rPr>
          <w:color w:val="auto"/>
          <w:highlight w:val="none"/>
          <w:shd w:val="clear" w:color="auto" w:fill="auto"/>
        </w:rPr>
        <w:t>3</w:t>
      </w:r>
      <w:r>
        <w:rPr>
          <w:rFonts w:hint="eastAsia"/>
          <w:color w:val="auto"/>
          <w:highlight w:val="none"/>
          <w:shd w:val="clear" w:color="auto" w:fill="auto"/>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rPr>
          <w:color w:val="auto"/>
          <w:highlight w:val="none"/>
          <w:shd w:val="clear" w:color="auto" w:fill="auto"/>
        </w:rPr>
      </w:pPr>
      <w:r>
        <w:rPr>
          <w:rFonts w:hint="eastAsia"/>
          <w:color w:val="auto"/>
          <w:highlight w:val="none"/>
          <w:shd w:val="clear" w:color="auto" w:fill="auto"/>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color w:val="auto"/>
          <w:highlight w:val="none"/>
          <w:shd w:val="clear" w:color="auto" w:fill="auto"/>
        </w:rPr>
      </w:pPr>
      <w:r>
        <w:rPr>
          <w:rFonts w:hint="eastAsia"/>
          <w:color w:val="auto"/>
          <w:highlight w:val="none"/>
          <w:shd w:val="clear" w:color="auto" w:fill="auto"/>
        </w:rPr>
        <w:t>19.2.5我国政府机构出具的产品检验和核准证件应为证件正面、背面和附件标注的全部具体内容；产品检验和核准证件应能清晰的阅读、识别和判断，提供原件复印件。</w:t>
      </w:r>
    </w:p>
    <w:p>
      <w:pPr>
        <w:tabs>
          <w:tab w:val="clear" w:pos="426"/>
        </w:tabs>
        <w:rPr>
          <w:color w:val="auto"/>
          <w:highlight w:val="none"/>
          <w:shd w:val="clear" w:color="auto" w:fill="auto"/>
        </w:rPr>
      </w:pPr>
      <w:r>
        <w:rPr>
          <w:rFonts w:hint="eastAsia"/>
          <w:color w:val="auto"/>
          <w:highlight w:val="none"/>
          <w:shd w:val="clear" w:color="auto" w:fill="auto"/>
        </w:rPr>
        <w:t>19.3相关资料不符合19.2款要求的，评标委员会有权认定为投标技术方案不合格响应，其相关分数予以扣减或作废标处理。</w:t>
      </w:r>
    </w:p>
    <w:p>
      <w:pPr>
        <w:tabs>
          <w:tab w:val="clear" w:pos="426"/>
        </w:tabs>
        <w:rPr>
          <w:color w:val="auto"/>
          <w:highlight w:val="none"/>
          <w:shd w:val="clear" w:color="auto" w:fill="auto"/>
        </w:rPr>
      </w:pPr>
      <w:r>
        <w:rPr>
          <w:rFonts w:hint="eastAsia"/>
          <w:color w:val="auto"/>
          <w:highlight w:val="none"/>
          <w:shd w:val="clear" w:color="auto" w:fill="auto"/>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9</w:t>
      </w:r>
      <w:r>
        <w:rPr>
          <w:color w:val="auto"/>
          <w:highlight w:val="none"/>
          <w:shd w:val="clear" w:color="auto" w:fill="auto"/>
        </w:rPr>
        <w:t>.</w:t>
      </w:r>
      <w:r>
        <w:rPr>
          <w:rFonts w:hint="eastAsia"/>
          <w:color w:val="auto"/>
          <w:highlight w:val="none"/>
          <w:shd w:val="clear" w:color="auto" w:fill="auto"/>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rPr>
          <w:color w:val="auto"/>
          <w:highlight w:val="none"/>
          <w:shd w:val="clear" w:color="auto" w:fill="auto"/>
        </w:rPr>
      </w:pPr>
      <w:r>
        <w:rPr>
          <w:rFonts w:hint="eastAsia"/>
          <w:color w:val="auto"/>
          <w:highlight w:val="none"/>
          <w:shd w:val="clear" w:color="auto" w:fill="auto"/>
        </w:rPr>
        <w:t>19.6为保证公平公正，除非另有规定或说明，投标人对同一货物或服务投标时，不得同时提供两套或两套以上的投标方案。</w:t>
      </w:r>
    </w:p>
    <w:p>
      <w:pPr>
        <w:tabs>
          <w:tab w:val="clear" w:pos="426"/>
        </w:tabs>
        <w:rPr>
          <w:color w:val="auto"/>
          <w:highlight w:val="none"/>
          <w:shd w:val="clear" w:color="auto" w:fill="auto"/>
        </w:rPr>
      </w:pPr>
      <w:r>
        <w:rPr>
          <w:rFonts w:hint="eastAsia"/>
          <w:color w:val="auto"/>
          <w:highlight w:val="none"/>
          <w:shd w:val="clear" w:color="auto" w:fill="auto"/>
        </w:rPr>
        <w:t>20．投标文件其他证明文件的要求</w:t>
      </w:r>
    </w:p>
    <w:p>
      <w:pPr>
        <w:tabs>
          <w:tab w:val="clear" w:pos="426"/>
        </w:tabs>
        <w:rPr>
          <w:color w:val="auto"/>
          <w:highlight w:val="none"/>
          <w:shd w:val="clear" w:color="auto" w:fill="auto"/>
        </w:rPr>
      </w:pPr>
      <w:r>
        <w:rPr>
          <w:rFonts w:hint="eastAsia"/>
          <w:color w:val="auto"/>
          <w:highlight w:val="none"/>
          <w:shd w:val="clear" w:color="auto" w:fill="auto"/>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rPr>
          <w:color w:val="auto"/>
          <w:highlight w:val="none"/>
          <w:shd w:val="clear" w:color="auto" w:fill="auto"/>
        </w:rPr>
      </w:pPr>
      <w:r>
        <w:rPr>
          <w:rFonts w:hint="eastAsia"/>
          <w:color w:val="auto"/>
          <w:highlight w:val="none"/>
          <w:shd w:val="clear" w:color="auto" w:fill="auto"/>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rPr>
          <w:color w:val="auto"/>
          <w:highlight w:val="none"/>
          <w:shd w:val="clear" w:color="auto" w:fill="auto"/>
        </w:rPr>
      </w:pPr>
      <w:bookmarkStart w:id="216" w:name="_Toc73518136"/>
      <w:bookmarkStart w:id="217" w:name="_Toc73521566"/>
      <w:bookmarkStart w:id="218" w:name="_Toc100052383"/>
      <w:bookmarkStart w:id="219" w:name="_Toc73517658"/>
      <w:bookmarkStart w:id="220" w:name="_Toc60560644"/>
      <w:bookmarkStart w:id="221" w:name="_Toc60631639"/>
      <w:bookmarkStart w:id="222" w:name="_Toc73521654"/>
      <w:r>
        <w:rPr>
          <w:rFonts w:hint="eastAsia"/>
          <w:color w:val="auto"/>
          <w:highlight w:val="none"/>
          <w:shd w:val="clear" w:color="auto" w:fill="auto"/>
        </w:rPr>
        <w:t>21．投标有效期</w:t>
      </w:r>
      <w:bookmarkEnd w:id="216"/>
      <w:bookmarkEnd w:id="217"/>
      <w:bookmarkEnd w:id="218"/>
      <w:bookmarkEnd w:id="219"/>
      <w:bookmarkEnd w:id="220"/>
      <w:bookmarkEnd w:id="221"/>
      <w:bookmarkEnd w:id="222"/>
    </w:p>
    <w:p>
      <w:pPr>
        <w:tabs>
          <w:tab w:val="clear" w:pos="426"/>
        </w:tabs>
        <w:rPr>
          <w:color w:val="auto"/>
          <w:highlight w:val="none"/>
          <w:shd w:val="clear" w:color="auto" w:fill="auto"/>
        </w:rPr>
      </w:pPr>
      <w:r>
        <w:rPr>
          <w:rFonts w:hint="eastAsia"/>
          <w:color w:val="auto"/>
          <w:highlight w:val="none"/>
          <w:shd w:val="clear" w:color="auto" w:fill="auto"/>
        </w:rPr>
        <w:t>21.1 投标有效期为从投标截止之日算起的日历天数，具体见专用条款中投标有效期的天数要求。在此期限内，所有投标文件均保持有效；</w:t>
      </w:r>
    </w:p>
    <w:p>
      <w:pPr>
        <w:tabs>
          <w:tab w:val="clear" w:pos="426"/>
        </w:tabs>
        <w:rPr>
          <w:color w:val="auto"/>
          <w:highlight w:val="none"/>
          <w:shd w:val="clear" w:color="auto" w:fill="auto"/>
        </w:rPr>
      </w:pPr>
      <w:r>
        <w:rPr>
          <w:rFonts w:hint="eastAsia"/>
          <w:color w:val="auto"/>
          <w:highlight w:val="none"/>
          <w:shd w:val="clear" w:color="auto" w:fill="auto"/>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的有效期；</w:t>
      </w:r>
    </w:p>
    <w:p>
      <w:pPr>
        <w:tabs>
          <w:tab w:val="clear" w:pos="426"/>
        </w:tabs>
        <w:rPr>
          <w:color w:val="auto"/>
          <w:highlight w:val="none"/>
          <w:shd w:val="clear" w:color="auto" w:fill="auto"/>
        </w:rPr>
      </w:pPr>
      <w:r>
        <w:rPr>
          <w:rFonts w:hint="eastAsia"/>
          <w:color w:val="auto"/>
          <w:highlight w:val="none"/>
          <w:shd w:val="clear" w:color="auto" w:fill="auto"/>
        </w:rPr>
        <w:t>21</w:t>
      </w:r>
      <w:r>
        <w:rPr>
          <w:color w:val="auto"/>
          <w:highlight w:val="none"/>
          <w:shd w:val="clear" w:color="auto" w:fill="auto"/>
        </w:rPr>
        <w:t>.3</w:t>
      </w:r>
      <w:r>
        <w:rPr>
          <w:rFonts w:hint="eastAsia"/>
          <w:color w:val="auto"/>
          <w:highlight w:val="none"/>
          <w:shd w:val="clear" w:color="auto" w:fill="auto"/>
        </w:rPr>
        <w:t xml:space="preserve"> 中标单位的投标书有效期，截止于完成本招标文件规定的全部项目内容，并通过竣工验收及保修结束。</w:t>
      </w:r>
    </w:p>
    <w:p>
      <w:pPr>
        <w:tabs>
          <w:tab w:val="clear" w:pos="426"/>
        </w:tabs>
        <w:rPr>
          <w:color w:val="auto"/>
          <w:highlight w:val="none"/>
          <w:shd w:val="clear" w:color="auto" w:fill="auto"/>
        </w:rPr>
      </w:pPr>
      <w:bookmarkStart w:id="223" w:name="_Toc73521655"/>
      <w:bookmarkStart w:id="224" w:name="_Toc73521567"/>
      <w:bookmarkStart w:id="225" w:name="_Toc73517659"/>
      <w:bookmarkStart w:id="226" w:name="_Toc100052384"/>
      <w:bookmarkStart w:id="227" w:name="_Toc60631640"/>
      <w:bookmarkStart w:id="228" w:name="_Toc73518137"/>
      <w:bookmarkStart w:id="229" w:name="_Toc60560645"/>
      <w:r>
        <w:rPr>
          <w:rFonts w:hint="eastAsia"/>
          <w:color w:val="auto"/>
          <w:highlight w:val="none"/>
          <w:shd w:val="clear" w:color="auto" w:fill="auto"/>
        </w:rPr>
        <w:t>22．投标</w:t>
      </w:r>
      <w:bookmarkEnd w:id="223"/>
      <w:bookmarkEnd w:id="224"/>
      <w:bookmarkEnd w:id="225"/>
      <w:bookmarkEnd w:id="226"/>
      <w:bookmarkEnd w:id="227"/>
      <w:bookmarkEnd w:id="228"/>
      <w:bookmarkEnd w:id="229"/>
      <w:r>
        <w:rPr>
          <w:rFonts w:hint="eastAsia"/>
          <w:color w:val="auto"/>
          <w:highlight w:val="none"/>
          <w:shd w:val="clear" w:color="auto" w:fill="auto"/>
        </w:rPr>
        <w:t>保证金</w:t>
      </w:r>
    </w:p>
    <w:p>
      <w:pPr>
        <w:tabs>
          <w:tab w:val="clear" w:pos="426"/>
        </w:tabs>
        <w:rPr>
          <w:color w:val="auto"/>
          <w:highlight w:val="none"/>
          <w:shd w:val="clear" w:color="auto" w:fill="auto"/>
        </w:rPr>
      </w:pPr>
      <w:bookmarkStart w:id="230" w:name="_Toc73521568"/>
      <w:bookmarkStart w:id="231" w:name="_Toc100052385"/>
      <w:bookmarkStart w:id="232" w:name="_Toc73517660"/>
      <w:bookmarkStart w:id="233" w:name="_Toc60560646"/>
      <w:bookmarkStart w:id="234" w:name="_Toc73521656"/>
      <w:bookmarkStart w:id="235" w:name="_Toc60631641"/>
      <w:bookmarkStart w:id="236" w:name="_Toc73518138"/>
      <w:r>
        <w:rPr>
          <w:rFonts w:hint="eastAsia"/>
          <w:color w:val="auto"/>
          <w:highlight w:val="none"/>
          <w:shd w:val="clear" w:color="auto" w:fill="auto"/>
          <w:lang w:eastAsia="zh-CN"/>
        </w:rPr>
        <w:t>本项目不要求缴纳投标保证金</w:t>
      </w:r>
      <w:r>
        <w:rPr>
          <w:rFonts w:hint="eastAsia"/>
          <w:color w:val="auto"/>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23．投标人的替代方案</w:t>
      </w:r>
      <w:bookmarkEnd w:id="230"/>
      <w:bookmarkEnd w:id="231"/>
      <w:bookmarkEnd w:id="232"/>
      <w:bookmarkEnd w:id="233"/>
      <w:bookmarkEnd w:id="234"/>
      <w:bookmarkEnd w:id="235"/>
      <w:bookmarkEnd w:id="236"/>
    </w:p>
    <w:p>
      <w:pPr>
        <w:tabs>
          <w:tab w:val="clear" w:pos="426"/>
        </w:tabs>
        <w:rPr>
          <w:color w:val="auto"/>
          <w:highlight w:val="none"/>
          <w:shd w:val="clear" w:color="auto" w:fill="auto"/>
        </w:rPr>
      </w:pPr>
      <w:r>
        <w:rPr>
          <w:rFonts w:hint="eastAsia"/>
          <w:color w:val="auto"/>
          <w:highlight w:val="none"/>
          <w:shd w:val="clear" w:color="auto" w:fill="auto"/>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color w:val="auto"/>
          <w:sz w:val="30"/>
          <w:szCs w:val="30"/>
          <w:highlight w:val="none"/>
          <w:shd w:val="clear" w:color="auto" w:fill="auto"/>
        </w:rPr>
      </w:pPr>
      <w:r>
        <w:rPr>
          <w:rFonts w:hint="eastAsia"/>
          <w:color w:val="auto"/>
          <w:highlight w:val="none"/>
          <w:shd w:val="clear" w:color="auto" w:fill="auto"/>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37" w:name="_Toc73518144"/>
      <w:bookmarkStart w:id="238" w:name="_Toc73521662"/>
      <w:bookmarkStart w:id="239" w:name="_Toc100052391"/>
      <w:bookmarkStart w:id="240" w:name="_Toc73517666"/>
      <w:bookmarkStart w:id="241" w:name="_Toc101074881"/>
      <w:bookmarkStart w:id="242" w:name="_Toc73521574"/>
    </w:p>
    <w:p>
      <w:pPr>
        <w:tabs>
          <w:tab w:val="clear" w:pos="426"/>
        </w:tabs>
        <w:rPr>
          <w:color w:val="auto"/>
          <w:highlight w:val="none"/>
          <w:shd w:val="clear" w:color="auto" w:fill="auto"/>
        </w:rPr>
      </w:pPr>
      <w:bookmarkStart w:id="243" w:name="_Toc163530302"/>
      <w:bookmarkStart w:id="244" w:name="_Toc201401384"/>
      <w:bookmarkStart w:id="245" w:name="_Toc134852021"/>
      <w:bookmarkStart w:id="246" w:name="_Toc135666628"/>
      <w:bookmarkStart w:id="247" w:name="_Toc187729580"/>
      <w:bookmarkStart w:id="248" w:name="_Toc148778157"/>
      <w:bookmarkStart w:id="249" w:name="_Toc201997835"/>
      <w:bookmarkStart w:id="250" w:name="_Toc148780238"/>
      <w:bookmarkStart w:id="251" w:name="_Toc148954464"/>
      <w:bookmarkStart w:id="252" w:name="_Toc188869280"/>
      <w:bookmarkStart w:id="253" w:name="_Toc148329801"/>
      <w:bookmarkStart w:id="254" w:name="_Toc148413300"/>
      <w:bookmarkStart w:id="255" w:name="_Toc143658455"/>
      <w:bookmarkStart w:id="256" w:name="_Toc148954859"/>
      <w:bookmarkStart w:id="257" w:name="_Toc148779952"/>
      <w:bookmarkStart w:id="258" w:name="_Toc201401576"/>
      <w:bookmarkStart w:id="259" w:name="_Toc135666815"/>
      <w:bookmarkStart w:id="260" w:name="_Toc157847820"/>
      <w:bookmarkStart w:id="261" w:name="_Toc98817934"/>
      <w:r>
        <w:rPr>
          <w:rFonts w:hint="eastAsia"/>
          <w:color w:val="auto"/>
          <w:highlight w:val="none"/>
          <w:shd w:val="clear" w:color="auto" w:fill="auto"/>
        </w:rPr>
        <w:t>24． 投标文件的密封、标记</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color w:val="auto"/>
          <w:highlight w:val="none"/>
          <w:shd w:val="clear" w:color="auto" w:fill="auto"/>
        </w:rPr>
        <w:t>和装订</w:t>
      </w:r>
    </w:p>
    <w:p>
      <w:pPr>
        <w:widowControl w:val="0"/>
        <w:shd w:val="clear" w:color="auto" w:fill="auto"/>
        <w:tabs>
          <w:tab w:val="clear" w:pos="426"/>
        </w:tabs>
        <w:autoSpaceDE w:val="0"/>
        <w:autoSpaceDN w:val="0"/>
        <w:rPr>
          <w:rFonts w:cs="黑体"/>
          <w:bCs/>
          <w:color w:val="auto"/>
          <w:szCs w:val="21"/>
          <w:highlight w:val="none"/>
          <w:shd w:val="clear" w:color="auto" w:fill="auto"/>
        </w:rPr>
      </w:pPr>
      <w:r>
        <w:rPr>
          <w:color w:val="auto"/>
          <w:highlight w:val="none"/>
          <w:shd w:val="clear" w:color="auto" w:fill="auto"/>
        </w:rPr>
        <w:t xml:space="preserve">24.1 </w:t>
      </w:r>
      <w:r>
        <w:rPr>
          <w:rFonts w:hint="eastAsia" w:cs="黑体"/>
          <w:bCs/>
          <w:color w:val="auto"/>
          <w:szCs w:val="21"/>
          <w:highlight w:val="none"/>
          <w:shd w:val="clear" w:color="auto" w:fill="auto"/>
        </w:rPr>
        <w:t>为方便开标唱标，投标人应单独提交一个密封信封，并在信封上标明“开标信封”的字样，内容包括开标一览表</w:t>
      </w:r>
      <w:r>
        <w:rPr>
          <w:rFonts w:cs="黑体"/>
          <w:bCs/>
          <w:color w:val="auto"/>
          <w:szCs w:val="21"/>
          <w:highlight w:val="none"/>
          <w:shd w:val="clear" w:color="auto" w:fill="auto"/>
        </w:rPr>
        <w:t>(报价表)、法定代表人证明书、法定代表人授权委托书、被授权人身份证复印件、</w:t>
      </w:r>
      <w:r>
        <w:rPr>
          <w:rFonts w:hint="eastAsia"/>
          <w:color w:val="auto"/>
          <w:szCs w:val="21"/>
          <w:highlight w:val="none"/>
          <w:shd w:val="clear" w:color="auto" w:fill="auto"/>
        </w:rPr>
        <w:t>投标文件电子光盘</w:t>
      </w:r>
      <w:r>
        <w:rPr>
          <w:rFonts w:hint="eastAsia" w:cs="黑体"/>
          <w:bCs/>
          <w:color w:val="auto"/>
          <w:szCs w:val="21"/>
          <w:highlight w:val="none"/>
          <w:shd w:val="clear" w:color="auto" w:fill="auto"/>
        </w:rPr>
        <w:t>，若本项目（或包组）接受联合体投标，则联合体投标，应将各方共同签署的《联合投标协议》和《投标联合体授权主体方协议书》一并提交。开标信封是投标文件的组成部分。</w:t>
      </w:r>
    </w:p>
    <w:p>
      <w:pPr>
        <w:tabs>
          <w:tab w:val="clear" w:pos="426"/>
        </w:tabs>
        <w:rPr>
          <w:color w:val="auto"/>
          <w:szCs w:val="21"/>
          <w:highlight w:val="none"/>
          <w:shd w:val="clear" w:color="auto" w:fill="auto"/>
        </w:rPr>
      </w:pPr>
      <w:r>
        <w:rPr>
          <w:color w:val="auto"/>
          <w:highlight w:val="none"/>
          <w:shd w:val="clear" w:color="auto" w:fill="auto"/>
        </w:rPr>
        <w:t>24.2 投标文件为纸质投标文件，含正本和副本，投标文件应标明项目编号、招标项目名称及“正本”或“副本”。投标文件的所有内容应按A4篇幅装订成一册，装订应牢固不可拆卸。装订好的投标文件密封包装在一个外密封袋中，并在外密封袋上注明：</w:t>
      </w:r>
    </w:p>
    <w:p>
      <w:pPr>
        <w:tabs>
          <w:tab w:val="clear" w:pos="426"/>
        </w:tabs>
        <w:rPr>
          <w:color w:val="auto"/>
          <w:highlight w:val="none"/>
          <w:shd w:val="clear" w:color="auto" w:fill="auto"/>
        </w:rPr>
      </w:pPr>
      <w:r>
        <w:rPr>
          <w:rFonts w:hint="eastAsia"/>
          <w:color w:val="auto"/>
          <w:highlight w:val="none"/>
          <w:shd w:val="clear" w:color="auto" w:fill="auto"/>
        </w:rPr>
        <w:t>投标文件</w:t>
      </w:r>
      <w:r>
        <w:rPr>
          <w:color w:val="auto"/>
          <w:highlight w:val="non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项目编号：</w:t>
      </w:r>
      <w:r>
        <w:rPr>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项目名称：</w:t>
      </w:r>
      <w:r>
        <w:rPr>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投标人名称（盖章）：</w:t>
      </w:r>
      <w:r>
        <w:rPr>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投标截止时间：</w:t>
      </w:r>
      <w:r>
        <w:rPr>
          <w:color w:val="auto"/>
          <w:highlight w:val="none"/>
          <w:u w:val="single"/>
          <w:shd w:val="clear" w:color="auto" w:fill="auto"/>
        </w:rPr>
        <w:t xml:space="preserve">       年      月      日      时      分（前不得开封）</w:t>
      </w:r>
      <w:r>
        <w:rPr>
          <w:rFonts w:hint="eastAsia"/>
          <w:color w:val="auto"/>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24.3  所有投标文件的密封袋的封口处均应加盖投标人公章。</w:t>
      </w:r>
    </w:p>
    <w:p>
      <w:pPr>
        <w:tabs>
          <w:tab w:val="clear" w:pos="426"/>
        </w:tabs>
        <w:rPr>
          <w:color w:val="auto"/>
          <w:highlight w:val="none"/>
          <w:shd w:val="clear" w:color="auto" w:fill="auto"/>
        </w:rPr>
      </w:pPr>
      <w:r>
        <w:rPr>
          <w:rFonts w:hint="eastAsia"/>
          <w:color w:val="auto"/>
          <w:highlight w:val="none"/>
          <w:shd w:val="clear" w:color="auto" w:fill="auto"/>
        </w:rPr>
        <w:t>24.4  对于因标书标识不清、装订不牢、密封不严等导致的不利后果由该投标人自负。</w:t>
      </w:r>
    </w:p>
    <w:p>
      <w:pPr>
        <w:tabs>
          <w:tab w:val="clear" w:pos="426"/>
        </w:tabs>
        <w:rPr>
          <w:color w:val="auto"/>
          <w:szCs w:val="21"/>
          <w:highlight w:val="none"/>
          <w:shd w:val="clear" w:color="auto" w:fill="auto"/>
        </w:rPr>
      </w:pPr>
      <w:r>
        <w:rPr>
          <w:rFonts w:hint="eastAsia"/>
          <w:color w:val="auto"/>
          <w:szCs w:val="21"/>
          <w:highlight w:val="none"/>
          <w:shd w:val="clear" w:color="auto" w:fill="auto"/>
        </w:rPr>
        <w:t>24.5  投标方应将投标文件按24.1-24.2中的规定进行密封和标记后，按专用条款中采购公告注明的地址送至招标机构。</w:t>
      </w:r>
    </w:p>
    <w:p>
      <w:pPr>
        <w:tabs>
          <w:tab w:val="clear" w:pos="426"/>
        </w:tabs>
        <w:rPr>
          <w:color w:val="auto"/>
          <w:szCs w:val="21"/>
          <w:highlight w:val="none"/>
          <w:shd w:val="clear" w:color="auto" w:fill="auto"/>
        </w:rPr>
      </w:pPr>
      <w:r>
        <w:rPr>
          <w:rFonts w:hint="eastAsia"/>
          <w:color w:val="auto"/>
          <w:szCs w:val="21"/>
          <w:highlight w:val="none"/>
          <w:shd w:val="clear" w:color="auto" w:fill="auto"/>
        </w:rPr>
        <w:t>24.6  邮寄、电报、电话、传真形式的投标概不接受。</w:t>
      </w:r>
    </w:p>
    <w:p>
      <w:pPr>
        <w:tabs>
          <w:tab w:val="clear" w:pos="426"/>
        </w:tabs>
        <w:rPr>
          <w:b/>
          <w:color w:val="auto"/>
          <w:szCs w:val="21"/>
          <w:highlight w:val="none"/>
          <w:shd w:val="clear" w:color="auto" w:fill="auto"/>
        </w:rPr>
      </w:pPr>
      <w:r>
        <w:rPr>
          <w:rFonts w:hint="eastAsia"/>
          <w:b/>
          <w:color w:val="auto"/>
          <w:szCs w:val="21"/>
          <w:highlight w:val="none"/>
          <w:shd w:val="clear" w:color="auto" w:fill="auto"/>
        </w:rPr>
        <w:t xml:space="preserve">24.7  </w:t>
      </w:r>
      <w:r>
        <w:rPr>
          <w:rFonts w:hint="eastAsia"/>
          <w:b/>
          <w:bCs/>
          <w:color w:val="auto"/>
          <w:szCs w:val="21"/>
          <w:highlight w:val="none"/>
          <w:shd w:val="clear" w:color="auto" w:fill="auto"/>
        </w:rPr>
        <w:t>投标文件电子版：电子光盘一张（投标文件正本盖章后的彩色扫描件，扫描件要求为PDF格式），请将该光盘放在开标信封中，并在光盘上标明项目编号、项目名称及投标人名称。</w:t>
      </w:r>
    </w:p>
    <w:p>
      <w:pPr>
        <w:tabs>
          <w:tab w:val="clear" w:pos="426"/>
        </w:tabs>
        <w:rPr>
          <w:color w:val="auto"/>
          <w:szCs w:val="21"/>
          <w:highlight w:val="none"/>
          <w:shd w:val="clear" w:color="auto" w:fill="auto"/>
        </w:rPr>
      </w:pPr>
      <w:r>
        <w:rPr>
          <w:rFonts w:hint="eastAsia"/>
          <w:color w:val="auto"/>
          <w:szCs w:val="21"/>
          <w:highlight w:val="none"/>
          <w:shd w:val="clear" w:color="auto" w:fill="auto"/>
        </w:rPr>
        <w:t>25． 投标截止时间</w:t>
      </w: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招标机构在投标人须知第24</w:t>
      </w:r>
      <w:r>
        <w:rPr>
          <w:color w:val="auto"/>
          <w:szCs w:val="21"/>
          <w:highlight w:val="none"/>
          <w:shd w:val="clear" w:color="auto" w:fill="auto"/>
        </w:rPr>
        <w:t>.</w:t>
      </w:r>
      <w:r>
        <w:rPr>
          <w:rFonts w:hint="eastAsia"/>
          <w:color w:val="auto"/>
          <w:szCs w:val="21"/>
          <w:highlight w:val="none"/>
          <w:shd w:val="clear" w:color="auto" w:fill="auto"/>
        </w:rPr>
        <w:t>5条规定的地址收到投标书的时间不得迟于“投标人须知前附表”第</w:t>
      </w:r>
      <w:r>
        <w:rPr>
          <w:color w:val="auto"/>
          <w:szCs w:val="21"/>
          <w:highlight w:val="none"/>
          <w:shd w:val="clear" w:color="auto" w:fill="auto"/>
        </w:rPr>
        <w:t>19</w:t>
      </w:r>
      <w:r>
        <w:rPr>
          <w:rFonts w:hint="eastAsia"/>
          <w:color w:val="auto"/>
          <w:szCs w:val="21"/>
          <w:highlight w:val="none"/>
          <w:shd w:val="clear" w:color="auto" w:fill="auto"/>
        </w:rPr>
        <w:t>项所规定的时间。</w:t>
      </w:r>
    </w:p>
    <w:p>
      <w:pPr>
        <w:tabs>
          <w:tab w:val="clear" w:pos="426"/>
        </w:tabs>
        <w:rPr>
          <w:color w:val="auto"/>
          <w:szCs w:val="21"/>
          <w:highlight w:val="none"/>
          <w:shd w:val="clear" w:color="auto" w:fill="auto"/>
        </w:rPr>
      </w:pPr>
      <w:r>
        <w:rPr>
          <w:rFonts w:hint="eastAsia"/>
          <w:color w:val="auto"/>
          <w:szCs w:val="21"/>
          <w:highlight w:val="none"/>
          <w:shd w:val="clear" w:color="auto" w:fill="auto"/>
        </w:rPr>
        <w:t>26．迟交的投标书</w:t>
      </w: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按照本通用条款第25条规定，招标机构将拒绝并原封退回在其规定的投标截止期后收到的任何投标书。</w:t>
      </w:r>
    </w:p>
    <w:p>
      <w:pPr>
        <w:tabs>
          <w:tab w:val="clear" w:pos="426"/>
        </w:tabs>
        <w:rPr>
          <w:color w:val="auto"/>
          <w:highlight w:val="none"/>
          <w:shd w:val="clear" w:color="auto" w:fill="auto"/>
        </w:rPr>
      </w:pPr>
      <w:r>
        <w:rPr>
          <w:rFonts w:hint="eastAsia"/>
          <w:color w:val="auto"/>
          <w:highlight w:val="none"/>
          <w:shd w:val="clear" w:color="auto" w:fill="auto"/>
        </w:rPr>
        <w:t>27． 投标文件的提交和截标时投标文件的数量要求</w:t>
      </w:r>
    </w:p>
    <w:p>
      <w:pPr>
        <w:tabs>
          <w:tab w:val="clear" w:pos="426"/>
        </w:tabs>
        <w:rPr>
          <w:color w:val="auto"/>
          <w:highlight w:val="none"/>
          <w:shd w:val="clear" w:color="auto" w:fill="auto"/>
        </w:rPr>
      </w:pPr>
      <w:r>
        <w:rPr>
          <w:rFonts w:hint="eastAsia"/>
          <w:color w:val="auto"/>
          <w:highlight w:val="none"/>
          <w:shd w:val="clear" w:color="auto" w:fill="auto"/>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rPr>
          <w:color w:val="auto"/>
          <w:highlight w:val="none"/>
          <w:shd w:val="clear" w:color="auto" w:fill="auto"/>
        </w:rPr>
      </w:pPr>
      <w:r>
        <w:rPr>
          <w:rFonts w:hint="eastAsia"/>
          <w:color w:val="auto"/>
          <w:highlight w:val="none"/>
          <w:shd w:val="clear" w:color="auto" w:fill="auto"/>
        </w:rPr>
        <w:t xml:space="preserve">27.2  </w:t>
      </w:r>
      <w:r>
        <w:rPr>
          <w:color w:val="auto"/>
          <w:highlight w:val="none"/>
          <w:shd w:val="clear" w:color="auto" w:fill="auto"/>
        </w:rPr>
        <w:t>截标时</w:t>
      </w:r>
      <w:r>
        <w:rPr>
          <w:rFonts w:hint="eastAsia"/>
          <w:color w:val="auto"/>
          <w:highlight w:val="none"/>
          <w:shd w:val="clear" w:color="auto" w:fill="auto"/>
        </w:rPr>
        <w:t>递</w:t>
      </w:r>
      <w:r>
        <w:rPr>
          <w:color w:val="auto"/>
          <w:highlight w:val="none"/>
          <w:shd w:val="clear" w:color="auto" w:fill="auto"/>
        </w:rPr>
        <w:t>交标书的投标人数</w:t>
      </w:r>
      <w:r>
        <w:rPr>
          <w:rFonts w:hint="eastAsia"/>
          <w:color w:val="auto"/>
          <w:highlight w:val="none"/>
          <w:shd w:val="clear" w:color="auto" w:fill="auto"/>
        </w:rPr>
        <w:t>量未达到法定家数的，采购代理机构将按法律法规的规定暂停</w:t>
      </w:r>
      <w:r>
        <w:rPr>
          <w:color w:val="auto"/>
          <w:highlight w:val="none"/>
          <w:shd w:val="clear" w:color="auto" w:fill="auto"/>
        </w:rPr>
        <w:t>开标和评标程序</w:t>
      </w:r>
      <w:r>
        <w:rPr>
          <w:rFonts w:hint="eastAsia"/>
          <w:color w:val="auto"/>
          <w:highlight w:val="none"/>
          <w:shd w:val="clear" w:color="auto" w:fill="auto"/>
        </w:rPr>
        <w:t>。如导致招标失败，采购人或采购代理机构将不负担因此给</w:t>
      </w:r>
      <w:r>
        <w:rPr>
          <w:color w:val="auto"/>
          <w:highlight w:val="none"/>
          <w:shd w:val="clear" w:color="auto" w:fill="auto"/>
        </w:rPr>
        <w:t>投标人</w:t>
      </w:r>
      <w:r>
        <w:rPr>
          <w:rFonts w:hint="eastAsia"/>
          <w:color w:val="auto"/>
          <w:highlight w:val="none"/>
          <w:shd w:val="clear" w:color="auto" w:fill="auto"/>
        </w:rPr>
        <w:t>造成的损失。</w:t>
      </w:r>
    </w:p>
    <w:p>
      <w:pPr>
        <w:tabs>
          <w:tab w:val="clear" w:pos="426"/>
        </w:tabs>
        <w:rPr>
          <w:color w:val="auto"/>
          <w:highlight w:val="none"/>
          <w:shd w:val="clear" w:color="auto" w:fill="auto"/>
        </w:rPr>
      </w:pPr>
      <w:bookmarkStart w:id="262" w:name="_Toc148329804"/>
      <w:bookmarkStart w:id="263" w:name="_Toc148779955"/>
      <w:bookmarkStart w:id="264" w:name="_Toc148954862"/>
      <w:bookmarkStart w:id="265" w:name="_Toc148780241"/>
      <w:bookmarkStart w:id="266" w:name="_Toc163530305"/>
      <w:bookmarkStart w:id="267" w:name="_Toc187729583"/>
      <w:bookmarkStart w:id="268" w:name="_Toc143658458"/>
      <w:bookmarkStart w:id="269" w:name="_Toc98817937"/>
      <w:bookmarkStart w:id="270" w:name="_Toc148778160"/>
      <w:bookmarkStart w:id="271" w:name="_Toc135666631"/>
      <w:bookmarkStart w:id="272" w:name="_Toc135666818"/>
      <w:bookmarkStart w:id="273" w:name="_Toc201401578"/>
      <w:bookmarkStart w:id="274" w:name="_Toc134852024"/>
      <w:bookmarkStart w:id="275" w:name="_Toc148954467"/>
      <w:bookmarkStart w:id="276" w:name="_Toc148413303"/>
      <w:bookmarkStart w:id="277" w:name="_Toc201401386"/>
      <w:bookmarkStart w:id="278" w:name="_Toc157847823"/>
      <w:bookmarkStart w:id="279" w:name="_Toc201997837"/>
      <w:bookmarkStart w:id="280" w:name="_Toc188869283"/>
      <w:r>
        <w:rPr>
          <w:rFonts w:hint="eastAsia"/>
          <w:color w:val="auto"/>
          <w:highlight w:val="none"/>
          <w:shd w:val="clear" w:color="auto" w:fill="auto"/>
        </w:rPr>
        <w:t>28．  投标文件的修改或撤回</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tabs>
          <w:tab w:val="clear" w:pos="426"/>
        </w:tabs>
        <w:rPr>
          <w:color w:val="auto"/>
          <w:highlight w:val="none"/>
          <w:shd w:val="clear" w:color="auto" w:fill="auto"/>
        </w:rPr>
      </w:pPr>
      <w:r>
        <w:rPr>
          <w:rFonts w:hint="eastAsia"/>
          <w:color w:val="auto"/>
          <w:highlight w:val="none"/>
          <w:shd w:val="clear" w:color="auto" w:fill="auto"/>
        </w:rPr>
        <w:t>28.1  投标人已提交投标文件，规定的投标</w:t>
      </w:r>
      <w:r>
        <w:rPr>
          <w:color w:val="auto"/>
          <w:highlight w:val="none"/>
          <w:shd w:val="clear" w:color="auto" w:fill="auto"/>
        </w:rPr>
        <w:t>截止</w:t>
      </w:r>
      <w:r>
        <w:rPr>
          <w:rFonts w:hint="eastAsia"/>
          <w:color w:val="auto"/>
          <w:highlight w:val="none"/>
          <w:shd w:val="clear" w:color="auto" w:fill="auto"/>
        </w:rPr>
        <w:t>时间还未到，投标人可提出对其投标文件的修改或撤回。投标人须提交由投标人代表签名的修改或撤回的书面通知。</w:t>
      </w:r>
    </w:p>
    <w:p>
      <w:pPr>
        <w:tabs>
          <w:tab w:val="clear" w:pos="426"/>
        </w:tabs>
        <w:rPr>
          <w:color w:val="auto"/>
          <w:highlight w:val="none"/>
          <w:shd w:val="clear" w:color="auto" w:fill="auto"/>
        </w:rPr>
      </w:pPr>
      <w:r>
        <w:rPr>
          <w:rFonts w:hint="eastAsia"/>
          <w:color w:val="auto"/>
          <w:highlight w:val="none"/>
          <w:shd w:val="clear" w:color="auto" w:fill="auto"/>
        </w:rPr>
        <w:t>28.2  采购代理机构收到由投标人代表签名的修改或撤回的书面通知并确认后，投标人可对其投标文件进行修改，或是撤回其投标。</w:t>
      </w:r>
    </w:p>
    <w:p>
      <w:pPr>
        <w:tabs>
          <w:tab w:val="clear" w:pos="426"/>
        </w:tabs>
        <w:rPr>
          <w:color w:val="auto"/>
          <w:highlight w:val="none"/>
          <w:shd w:val="clear" w:color="auto" w:fill="auto"/>
        </w:rPr>
      </w:pPr>
      <w:bookmarkStart w:id="281" w:name="_Toc188869284"/>
      <w:r>
        <w:rPr>
          <w:rFonts w:hint="eastAsia"/>
          <w:color w:val="auto"/>
          <w:highlight w:val="none"/>
          <w:shd w:val="clear" w:color="auto" w:fill="auto"/>
        </w:rPr>
        <w:t>28.3  投标人的修改文件应按照本招标文件的规定进行编制、密封、标记和提交，并在密封袋上注明“投标修改”。</w:t>
      </w:r>
    </w:p>
    <w:p>
      <w:pPr>
        <w:tabs>
          <w:tab w:val="clear" w:pos="426"/>
        </w:tabs>
        <w:rPr>
          <w:color w:val="auto"/>
          <w:highlight w:val="none"/>
          <w:shd w:val="clear" w:color="auto" w:fill="auto"/>
        </w:rPr>
      </w:pPr>
      <w:r>
        <w:rPr>
          <w:rFonts w:hint="eastAsia"/>
          <w:color w:val="auto"/>
          <w:highlight w:val="none"/>
          <w:shd w:val="clear" w:color="auto" w:fill="auto"/>
        </w:rPr>
        <w:t>28.4  投标截止时间之后至投标文件有效期终止之前，投标人不得要求撤回其投标。在此期间撤回投标的，其投标担保将会被没收。</w:t>
      </w:r>
    </w:p>
    <w:p>
      <w:pPr>
        <w:tabs>
          <w:tab w:val="clear" w:pos="426"/>
        </w:tabs>
        <w:rPr>
          <w:color w:val="auto"/>
          <w:highlight w:val="none"/>
          <w:shd w:val="clear" w:color="auto" w:fill="auto"/>
        </w:rPr>
      </w:pPr>
      <w:r>
        <w:rPr>
          <w:rFonts w:hint="eastAsia"/>
          <w:color w:val="auto"/>
          <w:highlight w:val="none"/>
          <w:shd w:val="clear" w:color="auto" w:fill="auto"/>
        </w:rPr>
        <w:t>28.5  评标结束后，不论中标与否，投标人均不得收回投标文件。</w:t>
      </w:r>
    </w:p>
    <w:bookmarkEnd w:id="281"/>
    <w:p>
      <w:pPr>
        <w:pStyle w:val="5"/>
        <w:tabs>
          <w:tab w:val="clear" w:pos="426"/>
        </w:tabs>
        <w:rPr>
          <w:color w:val="auto"/>
          <w:highlight w:val="none"/>
          <w:shd w:val="clear" w:color="auto" w:fill="auto"/>
        </w:rPr>
      </w:pPr>
      <w:bookmarkStart w:id="282" w:name="_Toc432592824"/>
      <w:bookmarkStart w:id="283" w:name="_Toc3628667"/>
      <w:bookmarkStart w:id="284" w:name="_Toc398220532"/>
      <w:bookmarkStart w:id="285" w:name="_Toc7676"/>
      <w:r>
        <w:rPr>
          <w:rFonts w:hint="eastAsia"/>
          <w:color w:val="auto"/>
          <w:highlight w:val="none"/>
          <w:shd w:val="clear" w:color="auto" w:fill="auto"/>
        </w:rPr>
        <w:t>第四章 开标</w:t>
      </w:r>
      <w:bookmarkEnd w:id="237"/>
      <w:bookmarkEnd w:id="238"/>
      <w:bookmarkEnd w:id="239"/>
      <w:bookmarkEnd w:id="240"/>
      <w:bookmarkEnd w:id="241"/>
      <w:bookmarkEnd w:id="242"/>
      <w:bookmarkEnd w:id="282"/>
      <w:bookmarkEnd w:id="283"/>
      <w:bookmarkEnd w:id="284"/>
      <w:bookmarkEnd w:id="285"/>
    </w:p>
    <w:p>
      <w:pPr>
        <w:tabs>
          <w:tab w:val="clear" w:pos="426"/>
        </w:tabs>
        <w:rPr>
          <w:color w:val="auto"/>
          <w:highlight w:val="none"/>
          <w:shd w:val="clear" w:color="auto" w:fill="auto"/>
        </w:rPr>
      </w:pPr>
      <w:bookmarkStart w:id="286" w:name="_Toc201997841"/>
      <w:bookmarkStart w:id="287" w:name="_Toc201401580"/>
      <w:bookmarkStart w:id="288" w:name="_Toc201401388"/>
      <w:bookmarkStart w:id="289" w:name="_Toc148780243"/>
      <w:bookmarkStart w:id="290" w:name="_Toc148779957"/>
      <w:bookmarkStart w:id="291" w:name="_Toc148329806"/>
      <w:bookmarkStart w:id="292" w:name="_Toc157847825"/>
      <w:bookmarkStart w:id="293" w:name="_Toc135666820"/>
      <w:bookmarkStart w:id="294" w:name="_Toc148778162"/>
      <w:bookmarkStart w:id="295" w:name="_Toc188869286"/>
      <w:bookmarkStart w:id="296" w:name="_Toc163530307"/>
      <w:bookmarkStart w:id="297" w:name="_Toc148954864"/>
      <w:bookmarkStart w:id="298" w:name="_Toc148413305"/>
      <w:bookmarkStart w:id="299" w:name="_Toc143658460"/>
      <w:bookmarkStart w:id="300" w:name="_Toc134852027"/>
      <w:bookmarkStart w:id="301" w:name="_Toc187729585"/>
      <w:bookmarkStart w:id="302" w:name="_Toc148954469"/>
      <w:bookmarkStart w:id="303" w:name="_Toc98817939"/>
      <w:bookmarkStart w:id="304" w:name="_Toc135666633"/>
      <w:bookmarkStart w:id="305" w:name="_Toc73518146"/>
      <w:bookmarkStart w:id="306" w:name="_Toc73517668"/>
      <w:bookmarkStart w:id="307" w:name="_Toc73521576"/>
      <w:bookmarkStart w:id="308" w:name="_Toc73521664"/>
      <w:bookmarkStart w:id="309" w:name="_Toc100052393"/>
      <w:bookmarkStart w:id="310" w:name="_Toc101074882"/>
      <w:r>
        <w:rPr>
          <w:rFonts w:hint="eastAsia"/>
          <w:color w:val="auto"/>
          <w:highlight w:val="none"/>
          <w:shd w:val="clear" w:color="auto" w:fill="auto"/>
        </w:rPr>
        <w:t>29．　开标</w:t>
      </w:r>
      <w:bookmarkEnd w:id="286"/>
      <w:bookmarkEnd w:id="287"/>
      <w:bookmarkEnd w:id="288"/>
    </w:p>
    <w:p>
      <w:pPr>
        <w:tabs>
          <w:tab w:val="clear" w:pos="426"/>
        </w:tabs>
        <w:rPr>
          <w:color w:val="auto"/>
          <w:highlight w:val="none"/>
          <w:shd w:val="clear" w:color="auto" w:fill="auto"/>
        </w:rPr>
      </w:pPr>
      <w:bookmarkStart w:id="311" w:name="_Toc201401581"/>
      <w:bookmarkStart w:id="312" w:name="_Toc201401389"/>
      <w:bookmarkStart w:id="313" w:name="_Toc201997842"/>
      <w:r>
        <w:rPr>
          <w:rFonts w:hint="eastAsia"/>
          <w:color w:val="auto"/>
          <w:highlight w:val="none"/>
          <w:shd w:val="clear" w:color="auto" w:fill="auto"/>
        </w:rPr>
        <w:t>29.1  采购人在“投标须知前附表”中规定的时间、地点组织公开开标。邀请所有投标人代表参加。不参加开标会的投标人，视为其认可开标程序和结果。</w:t>
      </w:r>
      <w:bookmarkEnd w:id="311"/>
      <w:bookmarkEnd w:id="312"/>
      <w:bookmarkEnd w:id="313"/>
    </w:p>
    <w:p>
      <w:pPr>
        <w:tabs>
          <w:tab w:val="clear" w:pos="426"/>
        </w:tabs>
        <w:rPr>
          <w:color w:val="auto"/>
          <w:highlight w:val="none"/>
          <w:shd w:val="clear" w:color="auto" w:fill="auto"/>
        </w:rPr>
      </w:pPr>
      <w:bookmarkStart w:id="314" w:name="_Toc201401390"/>
      <w:bookmarkStart w:id="315" w:name="_Toc201401582"/>
      <w:bookmarkStart w:id="316" w:name="_Toc201997843"/>
      <w:r>
        <w:rPr>
          <w:rFonts w:hint="eastAsia"/>
          <w:color w:val="auto"/>
          <w:highlight w:val="none"/>
          <w:shd w:val="clear" w:color="auto" w:fill="auto"/>
        </w:rPr>
        <w:t>29.2  参加开标会议的投标人只委派一名代表，且必须是本单位法定代表人或授权代表，参加会议人员须提供相应的授权委托书。</w:t>
      </w:r>
    </w:p>
    <w:bookmarkEnd w:id="314"/>
    <w:bookmarkEnd w:id="315"/>
    <w:bookmarkEnd w:id="316"/>
    <w:p>
      <w:pPr>
        <w:tabs>
          <w:tab w:val="clear" w:pos="426"/>
        </w:tabs>
        <w:rPr>
          <w:color w:val="auto"/>
          <w:highlight w:val="none"/>
          <w:shd w:val="clear" w:color="auto" w:fill="auto"/>
        </w:rPr>
      </w:pPr>
      <w:r>
        <w:rPr>
          <w:rFonts w:hint="eastAsia"/>
          <w:color w:val="auto"/>
          <w:highlight w:val="none"/>
          <w:shd w:val="clear" w:color="auto" w:fill="auto"/>
        </w:rPr>
        <w:t>29.3  开标会由采购代理机构主持，开标程序如下：</w:t>
      </w:r>
    </w:p>
    <w:p>
      <w:pPr>
        <w:tabs>
          <w:tab w:val="clear" w:pos="426"/>
        </w:tabs>
        <w:rPr>
          <w:color w:val="auto"/>
          <w:highlight w:val="none"/>
          <w:shd w:val="clear" w:color="auto" w:fill="auto"/>
        </w:rPr>
      </w:pPr>
      <w:r>
        <w:rPr>
          <w:rFonts w:hint="eastAsia"/>
          <w:color w:val="auto"/>
          <w:highlight w:val="none"/>
          <w:shd w:val="clear" w:color="auto" w:fill="auto"/>
        </w:rPr>
        <w:t xml:space="preserve">29.3.1  采购代理机构核对法人代表或其授权代表身份证明，若不能提供相应的身份证明或不相符，则不能参与开标会议； </w:t>
      </w: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Pr>
        <w:tabs>
          <w:tab w:val="clear" w:pos="426"/>
        </w:tabs>
        <w:rPr>
          <w:color w:val="auto"/>
          <w:szCs w:val="21"/>
          <w:highlight w:val="none"/>
          <w:shd w:val="clear" w:color="auto" w:fill="auto"/>
        </w:rPr>
      </w:pPr>
      <w:r>
        <w:rPr>
          <w:rFonts w:hint="eastAsia"/>
          <w:color w:val="auto"/>
          <w:szCs w:val="21"/>
          <w:highlight w:val="none"/>
          <w:shd w:val="clear" w:color="auto" w:fill="auto"/>
        </w:rPr>
        <w:t>29.3.2  招标机构将按“采购公告”规定的时间和地点组织公开开标。投标人应委派代表参加，参加开标的代表应签名报到以证明出席。</w:t>
      </w:r>
    </w:p>
    <w:p>
      <w:pPr>
        <w:tabs>
          <w:tab w:val="clear" w:pos="426"/>
        </w:tabs>
        <w:rPr>
          <w:color w:val="auto"/>
          <w:szCs w:val="21"/>
          <w:highlight w:val="none"/>
          <w:shd w:val="clear" w:color="auto" w:fill="auto"/>
        </w:rPr>
      </w:pPr>
      <w:r>
        <w:rPr>
          <w:rFonts w:hint="eastAsia"/>
          <w:color w:val="auto"/>
          <w:szCs w:val="21"/>
          <w:highlight w:val="none"/>
          <w:shd w:val="clear" w:color="auto" w:fill="auto"/>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auto"/>
          <w:szCs w:val="21"/>
          <w:highlight w:val="none"/>
          <w:shd w:val="clear" w:color="auto" w:fill="auto"/>
        </w:rPr>
      </w:pPr>
      <w:r>
        <w:rPr>
          <w:rFonts w:hint="eastAsia"/>
          <w:color w:val="auto"/>
          <w:szCs w:val="21"/>
          <w:highlight w:val="none"/>
          <w:shd w:val="clear" w:color="auto" w:fill="auto"/>
        </w:rPr>
        <w:t>除了按照本通用条款第26条规定原封退回的投标之外，开标时将不得拒绝任何投标书。</w:t>
      </w:r>
    </w:p>
    <w:p>
      <w:pPr>
        <w:tabs>
          <w:tab w:val="clear" w:pos="426"/>
        </w:tabs>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9</w:t>
      </w:r>
      <w:r>
        <w:rPr>
          <w:color w:val="auto"/>
          <w:szCs w:val="21"/>
          <w:highlight w:val="none"/>
          <w:shd w:val="clear" w:color="auto" w:fill="auto"/>
        </w:rPr>
        <w:t>.3</w:t>
      </w:r>
      <w:r>
        <w:rPr>
          <w:rFonts w:hint="eastAsia"/>
          <w:color w:val="auto"/>
          <w:szCs w:val="21"/>
          <w:highlight w:val="none"/>
          <w:shd w:val="clear" w:color="auto" w:fill="auto"/>
        </w:rPr>
        <w:t xml:space="preserve">.4 </w:t>
      </w:r>
      <w:r>
        <w:rPr>
          <w:color w:val="auto"/>
          <w:szCs w:val="21"/>
          <w:highlight w:val="none"/>
          <w:shd w:val="clear" w:color="auto" w:fill="auto"/>
        </w:rPr>
        <w:t xml:space="preserve"> </w:t>
      </w:r>
      <w:r>
        <w:rPr>
          <w:rFonts w:hint="eastAsia"/>
          <w:color w:val="auto"/>
          <w:szCs w:val="21"/>
          <w:highlight w:val="none"/>
          <w:shd w:val="clear" w:color="auto" w:fill="auto"/>
        </w:rPr>
        <w:t>开标时，招标机构仅拆封开标信封。如投标人未单独密封包装开标信封，招标机构有权拆封投标文件。</w:t>
      </w:r>
    </w:p>
    <w:p>
      <w:pPr>
        <w:tabs>
          <w:tab w:val="clear" w:pos="426"/>
        </w:tabs>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9</w:t>
      </w:r>
      <w:r>
        <w:rPr>
          <w:color w:val="auto"/>
          <w:szCs w:val="21"/>
          <w:highlight w:val="none"/>
          <w:shd w:val="clear" w:color="auto" w:fill="auto"/>
        </w:rPr>
        <w:t>.</w:t>
      </w:r>
      <w:r>
        <w:rPr>
          <w:rFonts w:hint="eastAsia"/>
          <w:color w:val="auto"/>
          <w:szCs w:val="21"/>
          <w:highlight w:val="none"/>
          <w:shd w:val="clear" w:color="auto" w:fill="auto"/>
        </w:rPr>
        <w:t>3.5</w:t>
      </w:r>
      <w:r>
        <w:rPr>
          <w:color w:val="auto"/>
          <w:szCs w:val="21"/>
          <w:highlight w:val="none"/>
          <w:shd w:val="clear" w:color="auto" w:fill="auto"/>
        </w:rPr>
        <w:t xml:space="preserve">  </w:t>
      </w:r>
      <w:r>
        <w:rPr>
          <w:rFonts w:hint="eastAsia"/>
          <w:color w:val="auto"/>
          <w:szCs w:val="21"/>
          <w:highlight w:val="none"/>
          <w:shd w:val="clear" w:color="auto" w:fill="auto"/>
        </w:rPr>
        <w:t>按照投标人须知第</w:t>
      </w:r>
      <w:r>
        <w:rPr>
          <w:color w:val="auto"/>
          <w:szCs w:val="21"/>
          <w:highlight w:val="none"/>
          <w:shd w:val="clear" w:color="auto" w:fill="auto"/>
        </w:rPr>
        <w:t>2</w:t>
      </w:r>
      <w:r>
        <w:rPr>
          <w:rFonts w:hint="eastAsia"/>
          <w:color w:val="auto"/>
          <w:szCs w:val="21"/>
          <w:highlight w:val="none"/>
          <w:shd w:val="clear" w:color="auto" w:fill="auto"/>
        </w:rPr>
        <w:t>8条规定，提交了可接受的“撤回”通知的投标将不予开封。</w:t>
      </w:r>
    </w:p>
    <w:p>
      <w:pPr>
        <w:tabs>
          <w:tab w:val="clear" w:pos="426"/>
        </w:tabs>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9</w:t>
      </w:r>
      <w:r>
        <w:rPr>
          <w:color w:val="auto"/>
          <w:szCs w:val="21"/>
          <w:highlight w:val="none"/>
          <w:shd w:val="clear" w:color="auto" w:fill="auto"/>
        </w:rPr>
        <w:t>.</w:t>
      </w:r>
      <w:r>
        <w:rPr>
          <w:rFonts w:hint="eastAsia"/>
          <w:color w:val="auto"/>
          <w:szCs w:val="21"/>
          <w:highlight w:val="none"/>
          <w:shd w:val="clear" w:color="auto" w:fill="auto"/>
        </w:rPr>
        <w:t xml:space="preserve">3.6 </w:t>
      </w:r>
      <w:r>
        <w:rPr>
          <w:color w:val="auto"/>
          <w:szCs w:val="21"/>
          <w:highlight w:val="none"/>
          <w:shd w:val="clear" w:color="auto" w:fill="auto"/>
        </w:rPr>
        <w:t xml:space="preserve"> </w:t>
      </w:r>
      <w:r>
        <w:rPr>
          <w:rFonts w:hint="eastAsia"/>
          <w:color w:val="auto"/>
          <w:szCs w:val="21"/>
          <w:highlight w:val="none"/>
          <w:shd w:val="clear" w:color="auto" w:fill="auto"/>
        </w:rPr>
        <w:t>无论如何在开标时没有启封和读出的投标书在评标时将不予考虑。撤回的投标书将原封退回投标人。</w:t>
      </w:r>
    </w:p>
    <w:p>
      <w:pPr>
        <w:tabs>
          <w:tab w:val="clear" w:pos="426"/>
        </w:tabs>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9.3.7</w:t>
      </w:r>
      <w:r>
        <w:rPr>
          <w:color w:val="auto"/>
          <w:szCs w:val="21"/>
          <w:highlight w:val="none"/>
          <w:shd w:val="clear" w:color="auto" w:fill="auto"/>
        </w:rPr>
        <w:t xml:space="preserve">  </w:t>
      </w:r>
      <w:r>
        <w:rPr>
          <w:rFonts w:hint="eastAsia"/>
          <w:color w:val="auto"/>
          <w:szCs w:val="21"/>
          <w:highlight w:val="none"/>
          <w:shd w:val="clear" w:color="auto" w:fill="auto"/>
        </w:rPr>
        <w:t>招标机构将做开标记录，开标记录包括按本通用条款第</w:t>
      </w:r>
      <w:r>
        <w:rPr>
          <w:color w:val="auto"/>
          <w:szCs w:val="21"/>
          <w:highlight w:val="none"/>
          <w:shd w:val="clear" w:color="auto" w:fill="auto"/>
        </w:rPr>
        <w:t>2</w:t>
      </w:r>
      <w:r>
        <w:rPr>
          <w:rFonts w:hint="eastAsia"/>
          <w:color w:val="auto"/>
          <w:szCs w:val="21"/>
          <w:highlight w:val="none"/>
          <w:shd w:val="clear" w:color="auto" w:fill="auto"/>
        </w:rPr>
        <w:t>9</w:t>
      </w:r>
      <w:r>
        <w:rPr>
          <w:color w:val="auto"/>
          <w:szCs w:val="21"/>
          <w:highlight w:val="none"/>
          <w:shd w:val="clear" w:color="auto" w:fill="auto"/>
        </w:rPr>
        <w:t>.</w:t>
      </w:r>
      <w:r>
        <w:rPr>
          <w:rFonts w:hint="eastAsia"/>
          <w:color w:val="auto"/>
          <w:szCs w:val="21"/>
          <w:highlight w:val="none"/>
          <w:shd w:val="clear" w:color="auto" w:fill="auto"/>
        </w:rPr>
        <w:t>3.3的规定在开标时宣读的全部内容。</w:t>
      </w:r>
    </w:p>
    <w:p>
      <w:pPr>
        <w:tabs>
          <w:tab w:val="clear" w:pos="426"/>
        </w:tabs>
        <w:rPr>
          <w:color w:val="auto"/>
          <w:highlight w:val="none"/>
          <w:shd w:val="clear" w:color="auto" w:fill="auto"/>
        </w:rPr>
      </w:pPr>
      <w:r>
        <w:rPr>
          <w:rFonts w:hint="eastAsia"/>
          <w:color w:val="auto"/>
          <w:highlight w:val="none"/>
          <w:shd w:val="clear" w:color="auto" w:fill="auto"/>
        </w:rPr>
        <w:t>29.3.8  供应商在开标过程中知道或者应知其权益受到损害时必须现场明确提出，未明确提出的，即视为认可开标结果。</w:t>
      </w:r>
    </w:p>
    <w:p>
      <w:pPr>
        <w:pStyle w:val="5"/>
        <w:tabs>
          <w:tab w:val="clear" w:pos="426"/>
        </w:tabs>
        <w:rPr>
          <w:color w:val="auto"/>
          <w:highlight w:val="none"/>
          <w:shd w:val="clear" w:color="auto" w:fill="auto"/>
        </w:rPr>
      </w:pPr>
      <w:bookmarkStart w:id="317" w:name="_Toc432592825"/>
      <w:bookmarkStart w:id="318" w:name="_Toc398220533"/>
      <w:bookmarkStart w:id="319" w:name="_Toc3628668"/>
      <w:bookmarkStart w:id="320" w:name="_Toc31218"/>
      <w:r>
        <w:rPr>
          <w:rFonts w:hint="eastAsia"/>
          <w:color w:val="auto"/>
          <w:highlight w:val="none"/>
          <w:shd w:val="clear" w:color="auto" w:fill="auto"/>
        </w:rPr>
        <w:t>第五章 评标</w:t>
      </w:r>
      <w:bookmarkEnd w:id="305"/>
      <w:bookmarkEnd w:id="306"/>
      <w:bookmarkEnd w:id="307"/>
      <w:bookmarkEnd w:id="308"/>
      <w:r>
        <w:rPr>
          <w:rFonts w:hint="eastAsia"/>
          <w:color w:val="auto"/>
          <w:highlight w:val="none"/>
          <w:shd w:val="clear" w:color="auto" w:fill="auto"/>
        </w:rPr>
        <w:t>要求</w:t>
      </w:r>
      <w:bookmarkEnd w:id="309"/>
      <w:bookmarkEnd w:id="310"/>
      <w:bookmarkEnd w:id="317"/>
      <w:bookmarkEnd w:id="318"/>
      <w:bookmarkEnd w:id="319"/>
      <w:bookmarkEnd w:id="320"/>
    </w:p>
    <w:p>
      <w:pPr>
        <w:tabs>
          <w:tab w:val="clear" w:pos="426"/>
        </w:tabs>
        <w:rPr>
          <w:color w:val="auto"/>
          <w:highlight w:val="none"/>
          <w:shd w:val="clear" w:color="auto" w:fill="auto"/>
        </w:rPr>
      </w:pPr>
      <w:bookmarkStart w:id="321" w:name="bt评标会议"/>
      <w:bookmarkEnd w:id="321"/>
      <w:bookmarkStart w:id="322" w:name="_Toc73517669"/>
      <w:bookmarkStart w:id="323" w:name="_Toc73518147"/>
      <w:bookmarkStart w:id="324" w:name="_Toc73521577"/>
      <w:bookmarkStart w:id="325" w:name="_Toc73521665"/>
      <w:bookmarkStart w:id="326" w:name="_Toc100052394"/>
      <w:r>
        <w:rPr>
          <w:rFonts w:hint="eastAsia"/>
          <w:color w:val="auto"/>
          <w:highlight w:val="none"/>
          <w:shd w:val="clear" w:color="auto" w:fill="auto"/>
        </w:rPr>
        <w:t>30．评标委员会组成</w:t>
      </w:r>
    </w:p>
    <w:p>
      <w:pPr>
        <w:tabs>
          <w:tab w:val="clear" w:pos="426"/>
        </w:tabs>
        <w:rPr>
          <w:color w:val="auto"/>
          <w:highlight w:val="none"/>
          <w:shd w:val="clear" w:color="auto" w:fill="auto"/>
        </w:rPr>
      </w:pPr>
      <w:r>
        <w:rPr>
          <w:rFonts w:hint="eastAsia"/>
          <w:color w:val="auto"/>
          <w:highlight w:val="none"/>
          <w:shd w:val="clear" w:color="auto" w:fill="auto"/>
        </w:rPr>
        <w:t>30.1开标结束后召开评标会议，评标委员会由采购代理机构依法组建，负责评标活动。</w:t>
      </w:r>
    </w:p>
    <w:p>
      <w:pPr>
        <w:tabs>
          <w:tab w:val="clear" w:pos="426"/>
        </w:tabs>
        <w:rPr>
          <w:color w:val="auto"/>
          <w:highlight w:val="none"/>
          <w:shd w:val="clear" w:color="auto" w:fill="auto"/>
        </w:rPr>
      </w:pPr>
      <w:r>
        <w:rPr>
          <w:rFonts w:hint="eastAsia"/>
          <w:color w:val="auto"/>
          <w:highlight w:val="none"/>
          <w:shd w:val="clear" w:color="auto" w:fill="auto"/>
        </w:rPr>
        <w:t>评标委员会的组成及行为规范执行《关于印发</w:t>
      </w:r>
      <w:r>
        <w:rPr>
          <w:color w:val="auto"/>
          <w:highlight w:val="none"/>
          <w:shd w:val="clear" w:color="auto" w:fill="auto"/>
        </w:rPr>
        <w:t>&lt;</w:t>
      </w:r>
      <w:r>
        <w:rPr>
          <w:rFonts w:hint="eastAsia"/>
          <w:color w:val="auto"/>
          <w:highlight w:val="none"/>
          <w:shd w:val="clear" w:color="auto" w:fill="auto"/>
        </w:rPr>
        <w:t>深圳市政府采购评标委员会和评标方法暂行规定</w:t>
      </w:r>
      <w:r>
        <w:rPr>
          <w:color w:val="auto"/>
          <w:highlight w:val="none"/>
          <w:shd w:val="clear" w:color="auto" w:fill="auto"/>
        </w:rPr>
        <w:t>&gt;</w:t>
      </w:r>
      <w:r>
        <w:rPr>
          <w:rFonts w:hint="eastAsia"/>
          <w:color w:val="auto"/>
          <w:highlight w:val="none"/>
          <w:shd w:val="clear" w:color="auto" w:fill="auto"/>
        </w:rPr>
        <w:t>的通知》</w:t>
      </w:r>
      <w:r>
        <w:rPr>
          <w:color w:val="auto"/>
          <w:highlight w:val="none"/>
          <w:shd w:val="clear" w:color="auto" w:fill="auto"/>
        </w:rPr>
        <w:t>(</w:t>
      </w:r>
      <w:r>
        <w:rPr>
          <w:rFonts w:hint="eastAsia"/>
          <w:color w:val="auto"/>
          <w:highlight w:val="none"/>
          <w:shd w:val="clear" w:color="auto" w:fill="auto"/>
        </w:rPr>
        <w:t>深财购</w:t>
      </w:r>
      <w:r>
        <w:rPr>
          <w:color w:val="auto"/>
          <w:highlight w:val="none"/>
          <w:shd w:val="clear" w:color="auto" w:fill="auto"/>
        </w:rPr>
        <w:t>[2005]5</w:t>
      </w:r>
      <w:r>
        <w:rPr>
          <w:rFonts w:hint="eastAsia"/>
          <w:color w:val="auto"/>
          <w:highlight w:val="none"/>
          <w:shd w:val="clear" w:color="auto" w:fill="auto"/>
        </w:rPr>
        <w:t>号</w:t>
      </w:r>
      <w:r>
        <w:rPr>
          <w:color w:val="auto"/>
          <w:highlight w:val="none"/>
          <w:shd w:val="clear" w:color="auto" w:fill="auto"/>
        </w:rPr>
        <w:t>)</w:t>
      </w:r>
      <w:r>
        <w:rPr>
          <w:rFonts w:hint="eastAsia"/>
          <w:color w:val="auto"/>
          <w:highlight w:val="none"/>
          <w:shd w:val="clear" w:color="auto" w:fill="auto"/>
        </w:rPr>
        <w:t>，评标委员会由采购单位代表和有关技术、经济等方面的专家组成，成员人数为</w:t>
      </w:r>
      <w:r>
        <w:rPr>
          <w:color w:val="auto"/>
          <w:highlight w:val="none"/>
          <w:shd w:val="clear" w:color="auto" w:fill="auto"/>
        </w:rPr>
        <w:t>5</w:t>
      </w:r>
      <w:r>
        <w:rPr>
          <w:rFonts w:hint="eastAsia"/>
          <w:color w:val="auto"/>
          <w:highlight w:val="none"/>
          <w:shd w:val="clear" w:color="auto" w:fill="auto"/>
        </w:rPr>
        <w:t>人以上（含</w:t>
      </w:r>
      <w:r>
        <w:rPr>
          <w:color w:val="auto"/>
          <w:highlight w:val="none"/>
          <w:shd w:val="clear" w:color="auto" w:fill="auto"/>
        </w:rPr>
        <w:t>5</w:t>
      </w:r>
      <w:r>
        <w:rPr>
          <w:rFonts w:hint="eastAsia"/>
          <w:color w:val="auto"/>
          <w:highlight w:val="none"/>
          <w:shd w:val="clear" w:color="auto" w:fill="auto"/>
        </w:rPr>
        <w:t>人）单数，其中技术、经济等方面的专家不少于成员总数的三分之二。</w:t>
      </w:r>
    </w:p>
    <w:p>
      <w:pPr>
        <w:tabs>
          <w:tab w:val="clear" w:pos="426"/>
        </w:tabs>
        <w:rPr>
          <w:color w:val="auto"/>
          <w:highlight w:val="none"/>
          <w:shd w:val="clear" w:color="auto" w:fill="auto"/>
        </w:rPr>
      </w:pPr>
      <w:r>
        <w:rPr>
          <w:rFonts w:hint="eastAsia"/>
          <w:color w:val="auto"/>
          <w:highlight w:val="none"/>
          <w:shd w:val="clear" w:color="auto" w:fill="auto"/>
        </w:rPr>
        <w:t>为保证评委人选的专业性，以及评标中的公平公正性，评标委员会成员从深圳市财政委员会评标专家库中随机抽取。</w:t>
      </w:r>
    </w:p>
    <w:p>
      <w:pPr>
        <w:tabs>
          <w:tab w:val="clear" w:pos="426"/>
        </w:tabs>
        <w:rPr>
          <w:color w:val="auto"/>
          <w:highlight w:val="none"/>
          <w:shd w:val="clear" w:color="auto" w:fill="auto"/>
        </w:rPr>
      </w:pPr>
      <w:r>
        <w:rPr>
          <w:rFonts w:hint="eastAsia"/>
          <w:color w:val="auto"/>
          <w:highlight w:val="none"/>
          <w:shd w:val="clear" w:color="auto" w:fill="auto"/>
        </w:rPr>
        <w:t>采购单位代表须持本单位签发的《评标授权书》参加评标。</w:t>
      </w:r>
    </w:p>
    <w:p>
      <w:pPr>
        <w:tabs>
          <w:tab w:val="clear" w:pos="426"/>
        </w:tabs>
        <w:rPr>
          <w:color w:val="auto"/>
          <w:highlight w:val="none"/>
          <w:shd w:val="clear" w:color="auto" w:fill="auto"/>
        </w:rPr>
      </w:pPr>
      <w:r>
        <w:rPr>
          <w:rFonts w:hint="eastAsia"/>
          <w:color w:val="auto"/>
          <w:highlight w:val="none"/>
          <w:shd w:val="clear" w:color="auto" w:fill="auto"/>
        </w:rPr>
        <w:t>采购单位无代表参与评标，应在开标前一天提交《采购单位不派评委参与项目评标承诺书》给采购代理机构。</w:t>
      </w:r>
    </w:p>
    <w:p>
      <w:pPr>
        <w:tabs>
          <w:tab w:val="clear" w:pos="426"/>
        </w:tabs>
        <w:rPr>
          <w:color w:val="auto"/>
          <w:sz w:val="24"/>
          <w:highlight w:val="none"/>
          <w:shd w:val="clear" w:color="auto" w:fill="auto"/>
        </w:rPr>
      </w:pPr>
      <w:r>
        <w:rPr>
          <w:rFonts w:hint="eastAsia"/>
          <w:color w:val="auto"/>
          <w:highlight w:val="none"/>
          <w:shd w:val="clear" w:color="auto" w:fill="auto"/>
        </w:rPr>
        <w:t>注：《评标授权书》《采购单位不派评委参与项目评标承诺书》模板可以从“深圳市政府采购中心网站”（</w:t>
      </w:r>
      <w:r>
        <w:rPr>
          <w:color w:val="auto"/>
          <w:highlight w:val="none"/>
          <w:shd w:val="clear" w:color="auto" w:fill="auto"/>
        </w:rPr>
        <w:t>http://</w:t>
      </w:r>
      <w:r>
        <w:rPr>
          <w:rFonts w:hint="eastAsia"/>
          <w:color w:val="auto"/>
          <w:highlight w:val="none"/>
          <w:shd w:val="clear" w:color="auto" w:fill="auto"/>
        </w:rPr>
        <w:t>www</w:t>
      </w:r>
      <w:r>
        <w:rPr>
          <w:color w:val="auto"/>
          <w:highlight w:val="none"/>
          <w:shd w:val="clear" w:color="auto" w:fill="auto"/>
        </w:rPr>
        <w:t>.szzfcg.cn/</w:t>
      </w:r>
      <w:r>
        <w:rPr>
          <w:rFonts w:hint="eastAsia"/>
          <w:color w:val="auto"/>
          <w:highlight w:val="none"/>
          <w:shd w:val="clear" w:color="auto" w:fill="auto"/>
        </w:rPr>
        <w:t>）采购单位页面下“采购”环节“通用表格”处下载</w:t>
      </w:r>
      <w:r>
        <w:rPr>
          <w:rFonts w:hint="eastAsia"/>
          <w:color w:val="auto"/>
          <w:sz w:val="24"/>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30.2评标定标应当遵循公平、公正、科学、择优的原则。</w:t>
      </w:r>
    </w:p>
    <w:p>
      <w:pPr>
        <w:tabs>
          <w:tab w:val="clear" w:pos="426"/>
        </w:tabs>
        <w:rPr>
          <w:color w:val="auto"/>
          <w:highlight w:val="none"/>
          <w:shd w:val="clear" w:color="auto" w:fill="auto"/>
        </w:rPr>
      </w:pPr>
      <w:r>
        <w:rPr>
          <w:rFonts w:hint="eastAsia"/>
          <w:color w:val="auto"/>
          <w:highlight w:val="none"/>
          <w:shd w:val="clear" w:color="auto" w:fill="auto"/>
        </w:rPr>
        <w:t>30.3评标活动依法进行，任何单位和个人不得非法干预评标过程和结果。</w:t>
      </w:r>
    </w:p>
    <w:p>
      <w:pPr>
        <w:tabs>
          <w:tab w:val="clear" w:pos="426"/>
        </w:tabs>
        <w:rPr>
          <w:color w:val="auto"/>
          <w:highlight w:val="none"/>
          <w:shd w:val="clear" w:color="auto" w:fill="auto"/>
        </w:rPr>
      </w:pPr>
      <w:r>
        <w:rPr>
          <w:rFonts w:hint="eastAsia"/>
          <w:color w:val="auto"/>
          <w:highlight w:val="none"/>
          <w:shd w:val="clear" w:color="auto" w:fill="auto"/>
        </w:rPr>
        <w:t>30.4评标过程中不允许违背评标程序或采用招标文件未载明的评标方法或评标因素进行评标。</w:t>
      </w:r>
    </w:p>
    <w:p>
      <w:pPr>
        <w:tabs>
          <w:tab w:val="clear" w:pos="426"/>
        </w:tabs>
        <w:rPr>
          <w:color w:val="auto"/>
          <w:highlight w:val="none"/>
          <w:shd w:val="clear" w:color="auto" w:fill="auto"/>
        </w:rPr>
      </w:pPr>
      <w:r>
        <w:rPr>
          <w:rFonts w:hint="eastAsia"/>
          <w:color w:val="auto"/>
          <w:highlight w:val="none"/>
          <w:shd w:val="clear" w:color="auto" w:fill="auto"/>
        </w:rPr>
        <w:t>30.5 开标后，直到授予中标人合同为止，凡属于对投标文件的审查、澄清、评价和比较的有关资料以及中标候选人的推荐情况、与评标有关的其他任何情况均严格保密。</w:t>
      </w:r>
    </w:p>
    <w:p>
      <w:pPr>
        <w:tabs>
          <w:tab w:val="clear" w:pos="426"/>
        </w:tabs>
        <w:rPr>
          <w:color w:val="auto"/>
          <w:highlight w:val="none"/>
          <w:shd w:val="clear" w:color="auto" w:fill="auto"/>
        </w:rPr>
      </w:pPr>
      <w:r>
        <w:rPr>
          <w:rFonts w:hint="eastAsia"/>
          <w:color w:val="auto"/>
          <w:highlight w:val="none"/>
          <w:shd w:val="clear" w:color="auto" w:fill="auto"/>
        </w:rPr>
        <w:t>31．向评标委员会提供的资料</w:t>
      </w:r>
    </w:p>
    <w:p>
      <w:pPr>
        <w:tabs>
          <w:tab w:val="clear" w:pos="426"/>
        </w:tabs>
        <w:rPr>
          <w:color w:val="auto"/>
          <w:highlight w:val="none"/>
          <w:shd w:val="clear" w:color="auto" w:fill="auto"/>
        </w:rPr>
      </w:pPr>
      <w:r>
        <w:rPr>
          <w:rFonts w:hint="eastAsia"/>
          <w:color w:val="auto"/>
          <w:highlight w:val="none"/>
          <w:shd w:val="clear" w:color="auto" w:fill="auto"/>
        </w:rPr>
        <w:t>31.1公开发布的招标文件，包括图纸、服务清单、答疑文件等；</w:t>
      </w:r>
    </w:p>
    <w:p>
      <w:pPr>
        <w:tabs>
          <w:tab w:val="clear" w:pos="426"/>
        </w:tabs>
        <w:rPr>
          <w:color w:val="auto"/>
          <w:highlight w:val="none"/>
          <w:shd w:val="clear" w:color="auto" w:fill="auto"/>
        </w:rPr>
      </w:pPr>
      <w:r>
        <w:rPr>
          <w:rFonts w:hint="eastAsia"/>
          <w:color w:val="auto"/>
          <w:highlight w:val="none"/>
          <w:shd w:val="clear" w:color="auto" w:fill="auto"/>
        </w:rPr>
        <w:t>31.2其他评标必须的资料。</w:t>
      </w:r>
    </w:p>
    <w:p>
      <w:pPr>
        <w:tabs>
          <w:tab w:val="clear" w:pos="426"/>
        </w:tabs>
        <w:rPr>
          <w:color w:val="auto"/>
          <w:highlight w:val="none"/>
          <w:shd w:val="clear" w:color="auto" w:fill="auto"/>
        </w:rPr>
      </w:pPr>
      <w:r>
        <w:rPr>
          <w:rFonts w:hint="eastAsia"/>
          <w:color w:val="auto"/>
          <w:highlight w:val="none"/>
          <w:shd w:val="clear" w:color="auto" w:fill="auto"/>
        </w:rPr>
        <w:t>31.3评标委员会应当认真研究招标文件，至少应了解熟悉以下内容：</w:t>
      </w:r>
    </w:p>
    <w:p>
      <w:pPr>
        <w:tabs>
          <w:tab w:val="clear" w:pos="426"/>
        </w:tabs>
        <w:rPr>
          <w:color w:val="auto"/>
          <w:highlight w:val="none"/>
          <w:shd w:val="clear" w:color="auto" w:fill="auto"/>
        </w:rPr>
      </w:pPr>
      <w:r>
        <w:rPr>
          <w:rFonts w:hint="eastAsia"/>
          <w:color w:val="auto"/>
          <w:highlight w:val="none"/>
          <w:shd w:val="clear" w:color="auto" w:fill="auto"/>
        </w:rPr>
        <w:t>（1）招标的目的；</w:t>
      </w:r>
    </w:p>
    <w:p>
      <w:pPr>
        <w:tabs>
          <w:tab w:val="clear" w:pos="426"/>
        </w:tabs>
        <w:rPr>
          <w:color w:val="auto"/>
          <w:highlight w:val="none"/>
          <w:shd w:val="clear" w:color="auto" w:fill="auto"/>
        </w:rPr>
      </w:pPr>
      <w:r>
        <w:rPr>
          <w:rFonts w:hint="eastAsia"/>
          <w:color w:val="auto"/>
          <w:highlight w:val="none"/>
          <w:shd w:val="clear" w:color="auto" w:fill="auto"/>
        </w:rPr>
        <w:t>（2）招标项目需求的范围和性质；</w:t>
      </w:r>
    </w:p>
    <w:p>
      <w:pPr>
        <w:tabs>
          <w:tab w:val="clear" w:pos="426"/>
        </w:tabs>
        <w:rPr>
          <w:color w:val="auto"/>
          <w:highlight w:val="none"/>
          <w:shd w:val="clear" w:color="auto" w:fill="auto"/>
        </w:rPr>
      </w:pPr>
      <w:r>
        <w:rPr>
          <w:rFonts w:hint="eastAsia"/>
          <w:color w:val="auto"/>
          <w:highlight w:val="none"/>
          <w:shd w:val="clear" w:color="auto" w:fill="auto"/>
        </w:rPr>
        <w:t>（3）招标文件规定的投标人的资格、财政预算限额、商务条款；</w:t>
      </w:r>
    </w:p>
    <w:p>
      <w:pPr>
        <w:tabs>
          <w:tab w:val="clear" w:pos="426"/>
        </w:tabs>
        <w:rPr>
          <w:color w:val="auto"/>
          <w:highlight w:val="none"/>
          <w:shd w:val="clear" w:color="auto" w:fill="auto"/>
        </w:rPr>
      </w:pPr>
      <w:r>
        <w:rPr>
          <w:rFonts w:hint="eastAsia"/>
          <w:color w:val="auto"/>
          <w:highlight w:val="none"/>
          <w:shd w:val="clear" w:color="auto" w:fill="auto"/>
        </w:rPr>
        <w:t>（4）招标文件规定的评标程序、评标方法和评标因素；</w:t>
      </w:r>
    </w:p>
    <w:p>
      <w:pPr>
        <w:tabs>
          <w:tab w:val="clear" w:pos="426"/>
        </w:tabs>
        <w:rPr>
          <w:color w:val="auto"/>
          <w:highlight w:val="none"/>
          <w:shd w:val="clear" w:color="auto" w:fill="auto"/>
        </w:rPr>
      </w:pPr>
      <w:r>
        <w:rPr>
          <w:rFonts w:hint="eastAsia"/>
          <w:color w:val="auto"/>
          <w:highlight w:val="none"/>
          <w:shd w:val="clear" w:color="auto" w:fill="auto"/>
        </w:rPr>
        <w:t>（5）招标文件所列示的投标文件“资格、符合性评审条款”。</w:t>
      </w:r>
    </w:p>
    <w:p>
      <w:pPr>
        <w:tabs>
          <w:tab w:val="clear" w:pos="426"/>
        </w:tabs>
        <w:rPr>
          <w:color w:val="auto"/>
          <w:highlight w:val="none"/>
          <w:shd w:val="clear" w:color="auto" w:fill="auto"/>
        </w:rPr>
      </w:pPr>
      <w:r>
        <w:rPr>
          <w:rFonts w:hint="eastAsia"/>
          <w:color w:val="auto"/>
          <w:highlight w:val="none"/>
          <w:shd w:val="clear" w:color="auto" w:fill="auto"/>
        </w:rPr>
        <w:t>32．独立评标</w:t>
      </w:r>
    </w:p>
    <w:p>
      <w:pPr>
        <w:tabs>
          <w:tab w:val="clear" w:pos="426"/>
        </w:tabs>
        <w:rPr>
          <w:color w:val="auto"/>
          <w:szCs w:val="21"/>
          <w:highlight w:val="none"/>
          <w:shd w:val="clear" w:color="auto" w:fill="auto"/>
        </w:rPr>
      </w:pPr>
      <w:r>
        <w:rPr>
          <w:rFonts w:hint="eastAsia"/>
          <w:color w:val="auto"/>
          <w:highlight w:val="none"/>
          <w:shd w:val="clear" w:color="auto" w:fill="auto"/>
        </w:rPr>
        <w:t>32.1评标委员会成员的评标活动应当独立进行，并应遵循投标文件初审、澄清有关问题、比较与评价、确定中标候选供应商、编写评标报告的工作程序。</w:t>
      </w:r>
      <w:bookmarkEnd w:id="322"/>
      <w:bookmarkEnd w:id="323"/>
      <w:bookmarkEnd w:id="324"/>
      <w:bookmarkEnd w:id="325"/>
      <w:bookmarkEnd w:id="326"/>
      <w:bookmarkStart w:id="327" w:name="bt评标过程的保密"/>
      <w:bookmarkEnd w:id="327"/>
      <w:bookmarkStart w:id="328" w:name="bt错误的修正"/>
      <w:bookmarkEnd w:id="328"/>
    </w:p>
    <w:p>
      <w:pPr>
        <w:pStyle w:val="5"/>
        <w:tabs>
          <w:tab w:val="clear" w:pos="426"/>
        </w:tabs>
        <w:rPr>
          <w:color w:val="auto"/>
          <w:highlight w:val="none"/>
          <w:shd w:val="clear" w:color="auto" w:fill="auto"/>
        </w:rPr>
      </w:pPr>
      <w:bookmarkStart w:id="329" w:name="_Toc100052397"/>
      <w:bookmarkStart w:id="330" w:name="_Toc3628669"/>
      <w:bookmarkStart w:id="331" w:name="_Toc432592826"/>
      <w:bookmarkStart w:id="332" w:name="_Toc398220534"/>
      <w:bookmarkStart w:id="333" w:name="_Toc101074883"/>
      <w:bookmarkStart w:id="334" w:name="_Toc15715"/>
      <w:r>
        <w:rPr>
          <w:rFonts w:hint="eastAsia"/>
          <w:color w:val="auto"/>
          <w:highlight w:val="none"/>
          <w:shd w:val="clear" w:color="auto" w:fill="auto"/>
        </w:rPr>
        <w:t>第六章 评标程序</w:t>
      </w:r>
      <w:bookmarkStart w:id="335" w:name="bt投标文件的审查"/>
      <w:bookmarkEnd w:id="335"/>
      <w:bookmarkStart w:id="336" w:name="_Toc73517671"/>
      <w:bookmarkStart w:id="337" w:name="_Toc73521667"/>
      <w:bookmarkStart w:id="338" w:name="_Toc73521579"/>
      <w:bookmarkStart w:id="339" w:name="_Toc73518149"/>
      <w:r>
        <w:rPr>
          <w:rFonts w:hint="eastAsia"/>
          <w:color w:val="auto"/>
          <w:highlight w:val="none"/>
          <w:shd w:val="clear" w:color="auto" w:fill="auto"/>
        </w:rPr>
        <w:t>及评标方法</w:t>
      </w:r>
      <w:bookmarkEnd w:id="329"/>
      <w:bookmarkEnd w:id="330"/>
      <w:bookmarkEnd w:id="331"/>
      <w:bookmarkEnd w:id="332"/>
      <w:bookmarkEnd w:id="333"/>
      <w:bookmarkEnd w:id="334"/>
    </w:p>
    <w:p>
      <w:pPr>
        <w:tabs>
          <w:tab w:val="clear" w:pos="426"/>
        </w:tabs>
        <w:rPr>
          <w:color w:val="auto"/>
          <w:highlight w:val="none"/>
          <w:shd w:val="clear" w:color="auto" w:fill="auto"/>
        </w:rPr>
      </w:pPr>
      <w:bookmarkStart w:id="340" w:name="_Toc100052398"/>
      <w:r>
        <w:rPr>
          <w:rFonts w:hint="eastAsia"/>
          <w:color w:val="auto"/>
          <w:highlight w:val="none"/>
          <w:shd w:val="clear" w:color="auto" w:fill="auto"/>
        </w:rPr>
        <w:t>33．投标文件初审</w:t>
      </w:r>
      <w:bookmarkEnd w:id="340"/>
    </w:p>
    <w:bookmarkEnd w:id="336"/>
    <w:bookmarkEnd w:id="337"/>
    <w:bookmarkEnd w:id="338"/>
    <w:bookmarkEnd w:id="339"/>
    <w:p>
      <w:pPr>
        <w:widowControl w:val="0"/>
        <w:shd w:val="clear" w:color="auto" w:fill="auto"/>
        <w:tabs>
          <w:tab w:val="clear" w:pos="426"/>
        </w:tabs>
        <w:autoSpaceDE w:val="0"/>
        <w:autoSpaceDN w:val="0"/>
        <w:rPr>
          <w:rFonts w:cs="黑体"/>
          <w:b/>
          <w:bCs/>
          <w:color w:val="auto"/>
          <w:szCs w:val="21"/>
          <w:highlight w:val="none"/>
          <w:shd w:val="clear" w:color="auto" w:fill="auto"/>
        </w:rPr>
      </w:pPr>
      <w:r>
        <w:rPr>
          <w:rFonts w:hint="eastAsia"/>
          <w:color w:val="auto"/>
          <w:highlight w:val="none"/>
          <w:shd w:val="clear" w:color="auto" w:fill="auto"/>
        </w:rPr>
        <w:t xml:space="preserve">33.1 </w:t>
      </w:r>
      <w:r>
        <w:rPr>
          <w:rFonts w:hint="eastAsia"/>
          <w:color w:val="auto"/>
          <w:szCs w:val="21"/>
          <w:highlight w:val="none"/>
          <w:shd w:val="clear" w:color="auto" w:fill="auto"/>
          <w:lang w:eastAsia="zh-TW"/>
        </w:rPr>
        <w:t>评标委员会将</w:t>
      </w:r>
      <w:r>
        <w:rPr>
          <w:rFonts w:hint="eastAsia"/>
          <w:color w:val="auto"/>
          <w:szCs w:val="21"/>
          <w:highlight w:val="none"/>
          <w:shd w:val="clear" w:color="auto" w:fill="auto"/>
        </w:rPr>
        <w:t>依法对投标文件进行初审。</w:t>
      </w:r>
      <w:r>
        <w:rPr>
          <w:rFonts w:hint="eastAsia"/>
          <w:color w:val="auto"/>
          <w:highlight w:val="none"/>
          <w:shd w:val="clear" w:color="auto" w:fill="auto"/>
        </w:rPr>
        <w:t>投标文件初审包括资格性审查和符合性审查，资格性审查：依据法律法规和招标文件的规定，对投标文件中的资格证明，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color w:val="auto"/>
          <w:highlight w:val="none"/>
          <w:shd w:val="clear" w:color="auto" w:fill="auto"/>
        </w:rPr>
      </w:pPr>
      <w:r>
        <w:rPr>
          <w:rFonts w:hint="eastAsia"/>
          <w:color w:val="auto"/>
          <w:highlight w:val="none"/>
          <w:shd w:val="clear" w:color="auto" w:fill="auto"/>
        </w:rPr>
        <w:t>33.2 投标文件初审内容请详见“</w:t>
      </w:r>
      <w:r>
        <w:rPr>
          <w:rFonts w:hint="eastAsia"/>
          <w:b/>
          <w:color w:val="auto"/>
          <w:highlight w:val="none"/>
          <w:shd w:val="clear" w:color="auto" w:fill="auto"/>
        </w:rPr>
        <w:t>资格性审查表、符合性审查表</w:t>
      </w:r>
      <w:r>
        <w:rPr>
          <w:rFonts w:hint="eastAsia"/>
          <w:color w:val="auto"/>
          <w:highlight w:val="none"/>
          <w:shd w:val="clear" w:color="auto" w:fill="auto"/>
        </w:rPr>
        <w:t>”。投标人若有一条审查不通过则按无效标处理。评标委员会对投标单位打√为通过审查，打×为未通过审查。</w:t>
      </w:r>
    </w:p>
    <w:p>
      <w:pPr>
        <w:tabs>
          <w:tab w:val="clear" w:pos="426"/>
        </w:tabs>
        <w:rPr>
          <w:color w:val="auto"/>
          <w:highlight w:val="none"/>
          <w:shd w:val="clear" w:color="auto" w:fill="auto"/>
        </w:rPr>
      </w:pPr>
      <w:r>
        <w:rPr>
          <w:color w:val="auto"/>
          <w:highlight w:val="none"/>
          <w:shd w:val="clear" w:color="auto" w:fill="auto"/>
        </w:rPr>
        <w:t>33.3 投标文件初审中关于供应商家数的计算</w:t>
      </w:r>
    </w:p>
    <w:p>
      <w:pPr>
        <w:tabs>
          <w:tab w:val="clear" w:pos="426"/>
        </w:tabs>
        <w:rPr>
          <w:color w:val="auto"/>
          <w:highlight w:val="none"/>
          <w:shd w:val="clear" w:color="auto" w:fill="auto"/>
        </w:rPr>
      </w:pPr>
      <w:r>
        <w:rPr>
          <w:color w:val="auto"/>
          <w:highlight w:val="none"/>
          <w:shd w:val="clear" w:color="auto" w:fill="auto"/>
        </w:rP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rPr>
          <w:color w:val="auto"/>
          <w:highlight w:val="none"/>
          <w:shd w:val="clear" w:color="auto" w:fill="auto"/>
        </w:rPr>
      </w:pPr>
      <w:r>
        <w:rPr>
          <w:color w:val="auto"/>
          <w:highlight w:val="none"/>
          <w:shd w:val="clear" w:color="auto" w:fill="auto"/>
        </w:rP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rPr>
          <w:color w:val="auto"/>
          <w:highlight w:val="none"/>
          <w:shd w:val="clear" w:color="auto" w:fill="auto"/>
        </w:rPr>
      </w:pPr>
      <w:r>
        <w:rPr>
          <w:color w:val="auto"/>
          <w:highlight w:val="none"/>
          <w:shd w:val="clear" w:color="auto" w:fill="auto"/>
        </w:rP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rPr>
          <w:color w:val="auto"/>
          <w:highlight w:val="none"/>
          <w:shd w:val="clear" w:color="auto" w:fill="auto"/>
        </w:rPr>
      </w:pPr>
      <w:r>
        <w:rPr>
          <w:color w:val="auto"/>
          <w:highlight w:val="none"/>
          <w:shd w:val="clear" w:color="auto" w:fill="auto"/>
        </w:rPr>
        <w:t>33.3.4公开招标以外采购方式以及政府采购服务和工程涉及采购货物的项目，也按此方法计算供应商家数。</w:t>
      </w:r>
    </w:p>
    <w:p>
      <w:pPr>
        <w:tabs>
          <w:tab w:val="clear" w:pos="426"/>
        </w:tabs>
        <w:rPr>
          <w:b/>
          <w:bCs/>
          <w:color w:val="auto"/>
          <w:highlight w:val="none"/>
          <w:shd w:val="clear" w:color="auto" w:fill="auto"/>
        </w:rPr>
      </w:pPr>
      <w:r>
        <w:rPr>
          <w:color w:val="auto"/>
          <w:highlight w:val="none"/>
          <w:shd w:val="clear" w:color="auto" w:fill="auto"/>
        </w:rPr>
        <w:t xml:space="preserve">33.4 </w:t>
      </w:r>
      <w:r>
        <w:rPr>
          <w:rFonts w:hint="eastAsia"/>
          <w:color w:val="auto"/>
          <w:highlight w:val="none"/>
          <w:shd w:val="clear" w:color="auto" w:fill="auto"/>
        </w:rPr>
        <w:t>对不属于投标文件“</w:t>
      </w:r>
      <w:r>
        <w:rPr>
          <w:rFonts w:hint="eastAsia"/>
          <w:b/>
          <w:color w:val="auto"/>
          <w:highlight w:val="none"/>
          <w:shd w:val="clear" w:color="auto" w:fill="auto"/>
        </w:rPr>
        <w:t>资格、符合性评审条款</w:t>
      </w:r>
      <w:r>
        <w:rPr>
          <w:rFonts w:hint="eastAsia"/>
          <w:color w:val="auto"/>
          <w:highlight w:val="none"/>
          <w:shd w:val="clear" w:color="auto" w:fill="auto"/>
        </w:rPr>
        <w:t>”要所列不符合的情形，除法律法规另有规定外，不得作为废标的理由。</w:t>
      </w:r>
    </w:p>
    <w:p>
      <w:pPr>
        <w:tabs>
          <w:tab w:val="clear" w:pos="426"/>
        </w:tabs>
        <w:rPr>
          <w:color w:val="auto"/>
          <w:highlight w:val="none"/>
          <w:shd w:val="clear" w:color="auto" w:fill="auto"/>
        </w:rPr>
      </w:pPr>
      <w:bookmarkStart w:id="341" w:name="_Toc100052399"/>
      <w:r>
        <w:rPr>
          <w:color w:val="auto"/>
          <w:highlight w:val="none"/>
          <w:shd w:val="clear" w:color="auto" w:fill="auto"/>
        </w:rPr>
        <w:t>34．澄清有关问题</w:t>
      </w:r>
      <w:bookmarkEnd w:id="341"/>
    </w:p>
    <w:p>
      <w:pPr>
        <w:tabs>
          <w:tab w:val="clear" w:pos="426"/>
        </w:tabs>
        <w:rPr>
          <w:color w:val="auto"/>
          <w:highlight w:val="none"/>
          <w:shd w:val="clear" w:color="auto" w:fill="auto"/>
        </w:rPr>
      </w:pPr>
      <w:bookmarkStart w:id="342" w:name="bt废标"/>
      <w:bookmarkEnd w:id="342"/>
      <w:bookmarkStart w:id="343" w:name="bt投标文件的评估和比较"/>
      <w:bookmarkEnd w:id="343"/>
      <w:bookmarkStart w:id="344" w:name="bt投标文件的澄清"/>
      <w:bookmarkEnd w:id="344"/>
      <w:bookmarkStart w:id="345" w:name="_Toc73521583"/>
      <w:bookmarkStart w:id="346" w:name="_Toc73521671"/>
      <w:bookmarkStart w:id="347" w:name="_Toc73518153"/>
      <w:bookmarkStart w:id="348" w:name="_Toc73517675"/>
      <w:r>
        <w:rPr>
          <w:rFonts w:hint="eastAsia"/>
          <w:color w:val="auto"/>
          <w:highlight w:val="none"/>
          <w:shd w:val="clear" w:color="auto" w:fill="auto"/>
        </w:rPr>
        <w:t>为了有助于投标文件的审查、评价和比较，对投标文件含义不明确、同类问题表述不一致或者有明显文字和计算错误的内容，评标委员会可以用书面形式</w:t>
      </w:r>
      <w:r>
        <w:rPr>
          <w:color w:val="auto"/>
          <w:highlight w:val="none"/>
          <w:shd w:val="clear" w:color="auto" w:fill="auto"/>
        </w:rPr>
        <w:t>(应当由评标委员会签字)要求投标人</w:t>
      </w:r>
      <w:r>
        <w:rPr>
          <w:rFonts w:hint="eastAsia"/>
          <w:color w:val="auto"/>
          <w:highlight w:val="none"/>
          <w:shd w:val="clear" w:color="auto" w:fill="auto"/>
        </w:rPr>
        <w:t>作出必要的澄清、说明或者纠正。投标人的澄清、说明或者补正应当用采用书面形式（由其授权的代表签字），并不得超出投标文件的范围或者改变投标文件的实质性的内容。根据本通用条款第</w:t>
      </w:r>
      <w:r>
        <w:rPr>
          <w:color w:val="auto"/>
          <w:highlight w:val="none"/>
          <w:shd w:val="clear" w:color="auto" w:fill="auto"/>
        </w:rPr>
        <w:t>34条，凡属于评标委员会在评标中发现的算术错误进行核实的修改不在此列。</w:t>
      </w:r>
    </w:p>
    <w:p>
      <w:pPr>
        <w:tabs>
          <w:tab w:val="clear" w:pos="426"/>
        </w:tabs>
        <w:rPr>
          <w:color w:val="auto"/>
          <w:highlight w:val="none"/>
          <w:shd w:val="clear" w:color="auto" w:fill="auto"/>
        </w:rPr>
      </w:pPr>
      <w:bookmarkStart w:id="349" w:name="_Toc100052400"/>
      <w:bookmarkStart w:id="350" w:name="_Toc73518151"/>
      <w:bookmarkStart w:id="351" w:name="_Toc73521581"/>
      <w:bookmarkStart w:id="352" w:name="_Toc73517673"/>
      <w:bookmarkStart w:id="353" w:name="_Toc73521669"/>
      <w:r>
        <w:rPr>
          <w:color w:val="auto"/>
          <w:highlight w:val="none"/>
          <w:shd w:val="clear" w:color="auto" w:fill="auto"/>
        </w:rPr>
        <w:t>35．错误的修正</w:t>
      </w:r>
      <w:bookmarkEnd w:id="349"/>
      <w:bookmarkEnd w:id="350"/>
      <w:bookmarkEnd w:id="351"/>
      <w:bookmarkEnd w:id="352"/>
      <w:bookmarkEnd w:id="353"/>
    </w:p>
    <w:p>
      <w:pPr>
        <w:tabs>
          <w:tab w:val="clear" w:pos="426"/>
        </w:tabs>
        <w:rPr>
          <w:color w:val="auto"/>
          <w:highlight w:val="none"/>
          <w:shd w:val="clear" w:color="auto" w:fill="auto"/>
        </w:rPr>
      </w:pPr>
      <w:r>
        <w:rPr>
          <w:color w:val="auto"/>
          <w:highlight w:val="none"/>
          <w:shd w:val="clear" w:color="auto" w:fill="auto"/>
        </w:rPr>
        <w:t xml:space="preserve">35.1 </w:t>
      </w:r>
      <w:r>
        <w:rPr>
          <w:rFonts w:hint="eastAsia"/>
          <w:color w:val="auto"/>
          <w:highlight w:val="none"/>
          <w:shd w:val="clear" w:color="auto" w:fill="auto"/>
        </w:rPr>
        <w:t>评标委员会将审查投标文件是否完整、总体编排是否有序、文件签署是否合格、有无计算上的错误等。</w:t>
      </w:r>
    </w:p>
    <w:p>
      <w:pPr>
        <w:tabs>
          <w:tab w:val="clear" w:pos="426"/>
        </w:tabs>
        <w:rPr>
          <w:color w:val="auto"/>
          <w:highlight w:val="none"/>
          <w:shd w:val="clear" w:color="auto" w:fill="auto"/>
        </w:rPr>
      </w:pPr>
      <w:r>
        <w:rPr>
          <w:color w:val="auto"/>
          <w:highlight w:val="none"/>
          <w:shd w:val="clear" w:color="auto" w:fill="auto"/>
        </w:rPr>
        <w:t xml:space="preserve">35.2  </w:t>
      </w:r>
      <w:r>
        <w:rPr>
          <w:rFonts w:hint="eastAsia"/>
          <w:color w:val="auto"/>
          <w:highlight w:val="none"/>
          <w:shd w:val="clear" w:color="auto" w:fill="auto"/>
        </w:rPr>
        <w:t>算术错误将按以下方法更正（次序排先者优先）：</w:t>
      </w:r>
    </w:p>
    <w:p>
      <w:pPr>
        <w:tabs>
          <w:tab w:val="clear" w:pos="426"/>
        </w:tabs>
        <w:rPr>
          <w:color w:val="auto"/>
          <w:highlight w:val="none"/>
          <w:shd w:val="clear" w:color="auto" w:fill="auto"/>
        </w:rPr>
      </w:pPr>
      <w:r>
        <w:rPr>
          <w:color w:val="auto"/>
          <w:highlight w:val="none"/>
          <w:shd w:val="clear" w:color="auto" w:fill="auto"/>
        </w:rPr>
        <w:t>35.2.1投标文件中开标一览表（报价表）内容与投标文件中相应内容不一致的，以开标一览表（报价表）为准；</w:t>
      </w:r>
    </w:p>
    <w:p>
      <w:pPr>
        <w:tabs>
          <w:tab w:val="clear" w:pos="426"/>
        </w:tabs>
        <w:rPr>
          <w:color w:val="auto"/>
          <w:highlight w:val="none"/>
          <w:shd w:val="clear" w:color="auto" w:fill="auto"/>
        </w:rPr>
      </w:pPr>
      <w:r>
        <w:rPr>
          <w:color w:val="auto"/>
          <w:highlight w:val="none"/>
          <w:shd w:val="clear" w:color="auto" w:fill="auto"/>
        </w:rPr>
        <w:t>35.2.2大写金额和小写金额不一致的，以大写金额为准；</w:t>
      </w:r>
    </w:p>
    <w:p>
      <w:pPr>
        <w:tabs>
          <w:tab w:val="clear" w:pos="426"/>
        </w:tabs>
        <w:rPr>
          <w:color w:val="auto"/>
          <w:highlight w:val="none"/>
          <w:shd w:val="clear" w:color="auto" w:fill="auto"/>
        </w:rPr>
      </w:pPr>
      <w:r>
        <w:rPr>
          <w:color w:val="auto"/>
          <w:highlight w:val="none"/>
          <w:shd w:val="clear" w:color="auto" w:fill="auto"/>
        </w:rPr>
        <w:t>35.2.3单价金额小数点或者百分比有明显错位的，以开标一览表的总价为准，并修改单价；</w:t>
      </w:r>
    </w:p>
    <w:p>
      <w:pPr>
        <w:tabs>
          <w:tab w:val="clear" w:pos="426"/>
        </w:tabs>
        <w:rPr>
          <w:color w:val="auto"/>
          <w:highlight w:val="none"/>
          <w:shd w:val="clear" w:color="auto" w:fill="auto"/>
        </w:rPr>
      </w:pPr>
      <w:r>
        <w:rPr>
          <w:color w:val="auto"/>
          <w:highlight w:val="none"/>
          <w:shd w:val="clear" w:color="auto" w:fill="auto"/>
        </w:rPr>
        <w:t>35.2.4总价金额与按单价汇总金额不一致的，以单价金额计算结果为准；</w:t>
      </w:r>
    </w:p>
    <w:p>
      <w:pPr>
        <w:tabs>
          <w:tab w:val="clear" w:pos="426"/>
        </w:tabs>
        <w:rPr>
          <w:color w:val="auto"/>
          <w:highlight w:val="none"/>
          <w:shd w:val="clear" w:color="auto" w:fill="auto"/>
        </w:rPr>
      </w:pPr>
      <w:r>
        <w:rPr>
          <w:color w:val="auto"/>
          <w:highlight w:val="none"/>
          <w:shd w:val="clear" w:color="auto" w:fill="auto"/>
        </w:rPr>
        <w:t xml:space="preserve">35.2.5 </w:t>
      </w:r>
      <w:r>
        <w:rPr>
          <w:rFonts w:hint="eastAsia"/>
          <w:color w:val="auto"/>
          <w:highlight w:val="none"/>
          <w:shd w:val="clear" w:color="auto" w:fill="auto"/>
        </w:rPr>
        <w:t>对不同文字文本投标文件的解释发生异议的，以中文文本为准。</w:t>
      </w:r>
    </w:p>
    <w:p>
      <w:pPr>
        <w:tabs>
          <w:tab w:val="clear" w:pos="426"/>
        </w:tabs>
        <w:rPr>
          <w:color w:val="auto"/>
          <w:highlight w:val="none"/>
          <w:shd w:val="clear" w:color="auto" w:fill="auto"/>
        </w:rPr>
      </w:pPr>
      <w:r>
        <w:rPr>
          <w:rFonts w:hint="eastAsia"/>
          <w:color w:val="auto"/>
          <w:highlight w:val="none"/>
          <w:shd w:val="clear" w:color="auto" w:fill="auto"/>
        </w:rPr>
        <w:t>35</w:t>
      </w:r>
      <w:r>
        <w:rPr>
          <w:color w:val="auto"/>
          <w:highlight w:val="none"/>
          <w:shd w:val="clear" w:color="auto" w:fill="auto"/>
        </w:rPr>
        <w:t xml:space="preserve">.3  </w:t>
      </w:r>
      <w:r>
        <w:rPr>
          <w:rFonts w:hint="eastAsia"/>
          <w:color w:val="auto"/>
          <w:highlight w:val="none"/>
          <w:shd w:val="clear" w:color="auto" w:fill="auto"/>
        </w:rPr>
        <w:t>对于投标文件中不构成实质性偏差的不正规、不一致或不规则，给评审带来不便，评标委员会可以接受。</w:t>
      </w:r>
    </w:p>
    <w:p>
      <w:pPr>
        <w:tabs>
          <w:tab w:val="clear" w:pos="426"/>
        </w:tabs>
        <w:rPr>
          <w:color w:val="auto"/>
          <w:highlight w:val="none"/>
          <w:shd w:val="clear" w:color="auto" w:fill="auto"/>
        </w:rPr>
      </w:pPr>
      <w:r>
        <w:rPr>
          <w:rFonts w:hint="eastAsia"/>
          <w:color w:val="auto"/>
          <w:highlight w:val="none"/>
          <w:shd w:val="clear" w:color="auto" w:fill="auto"/>
        </w:rPr>
        <w:t>35.4  投标人的投标报价是可变动价格的，或包含了价格调整要求的，或投标报价中提供</w:t>
      </w:r>
      <w:r>
        <w:rPr>
          <w:color w:val="auto"/>
          <w:highlight w:val="none"/>
          <w:shd w:val="clear" w:color="auto" w:fill="auto"/>
        </w:rPr>
        <w:t>两个</w:t>
      </w:r>
      <w:r>
        <w:rPr>
          <w:rFonts w:hint="eastAsia"/>
          <w:color w:val="auto"/>
          <w:highlight w:val="none"/>
          <w:shd w:val="clear" w:color="auto" w:fill="auto"/>
        </w:rPr>
        <w:t>（含两个）以上的</w:t>
      </w:r>
      <w:r>
        <w:rPr>
          <w:color w:val="auto"/>
          <w:highlight w:val="none"/>
          <w:shd w:val="clear" w:color="auto" w:fill="auto"/>
        </w:rPr>
        <w:t>报价</w:t>
      </w:r>
      <w:r>
        <w:rPr>
          <w:rFonts w:hint="eastAsia"/>
          <w:color w:val="auto"/>
          <w:highlight w:val="none"/>
          <w:shd w:val="clear" w:color="auto" w:fill="auto"/>
        </w:rPr>
        <w:t>（</w:t>
      </w:r>
      <w:r>
        <w:rPr>
          <w:color w:val="auto"/>
          <w:highlight w:val="none"/>
          <w:shd w:val="clear" w:color="auto" w:fill="auto"/>
        </w:rPr>
        <w:t>招标文件规定提交备选投标方案的除外</w:t>
      </w:r>
      <w:r>
        <w:rPr>
          <w:rFonts w:hint="eastAsia"/>
          <w:color w:val="auto"/>
          <w:highlight w:val="none"/>
          <w:shd w:val="clear" w:color="auto" w:fill="auto"/>
        </w:rPr>
        <w:t>），或严重漏项，评标委员会无法进行判断的，评标委员会可以作无效标处理。</w:t>
      </w:r>
    </w:p>
    <w:p>
      <w:pPr>
        <w:tabs>
          <w:tab w:val="clear" w:pos="426"/>
        </w:tabs>
        <w:rPr>
          <w:color w:val="auto"/>
          <w:highlight w:val="none"/>
          <w:shd w:val="clear" w:color="auto" w:fill="auto"/>
        </w:rPr>
      </w:pPr>
      <w:r>
        <w:rPr>
          <w:rFonts w:hint="eastAsia"/>
          <w:color w:val="auto"/>
          <w:highlight w:val="none"/>
          <w:shd w:val="clear" w:color="auto" w:fill="auto"/>
        </w:rPr>
        <w:t>35.5根据上述修正错误的原则及方法调整或修正投标文件的投标报价，投标人同意后，调整后的投标报价对投标人起约束作用。</w:t>
      </w:r>
      <w:r>
        <w:rPr>
          <w:rFonts w:hint="eastAsia"/>
          <w:b/>
          <w:bCs/>
          <w:color w:val="auto"/>
          <w:highlight w:val="none"/>
          <w:shd w:val="clear" w:color="auto" w:fill="auto"/>
        </w:rPr>
        <w:t>如果投标人不接受修正后的报价，则其投标将被拒绝，并不影响评标工作。</w:t>
      </w:r>
    </w:p>
    <w:p>
      <w:pPr>
        <w:tabs>
          <w:tab w:val="clear" w:pos="426"/>
        </w:tabs>
        <w:rPr>
          <w:color w:val="auto"/>
          <w:highlight w:val="none"/>
          <w:shd w:val="clear" w:color="auto" w:fill="auto"/>
        </w:rPr>
      </w:pPr>
      <w:bookmarkStart w:id="354" w:name="_Toc100052401"/>
      <w:r>
        <w:rPr>
          <w:rFonts w:hint="eastAsia"/>
          <w:color w:val="auto"/>
          <w:highlight w:val="none"/>
          <w:shd w:val="clear" w:color="auto" w:fill="auto"/>
        </w:rPr>
        <w:t>36．投标文件的</w:t>
      </w:r>
      <w:bookmarkEnd w:id="345"/>
      <w:bookmarkEnd w:id="346"/>
      <w:bookmarkEnd w:id="347"/>
      <w:bookmarkEnd w:id="348"/>
      <w:r>
        <w:rPr>
          <w:rFonts w:hint="eastAsia"/>
          <w:color w:val="auto"/>
          <w:highlight w:val="none"/>
          <w:shd w:val="clear" w:color="auto" w:fill="auto"/>
        </w:rPr>
        <w:t>比较与评价</w:t>
      </w:r>
      <w:bookmarkEnd w:id="354"/>
    </w:p>
    <w:p>
      <w:pPr>
        <w:tabs>
          <w:tab w:val="clear" w:pos="426"/>
        </w:tabs>
        <w:rPr>
          <w:color w:val="auto"/>
          <w:highlight w:val="none"/>
          <w:shd w:val="clear" w:color="auto" w:fill="auto"/>
        </w:rPr>
      </w:pPr>
      <w:r>
        <w:rPr>
          <w:rFonts w:hint="eastAsia"/>
          <w:color w:val="auto"/>
          <w:highlight w:val="none"/>
          <w:shd w:val="clear" w:color="auto" w:fill="auto"/>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rPr>
          <w:color w:val="auto"/>
          <w:highlight w:val="none"/>
          <w:shd w:val="clear" w:color="auto" w:fill="auto"/>
        </w:rPr>
      </w:pPr>
      <w:r>
        <w:rPr>
          <w:rFonts w:hint="eastAsia"/>
          <w:bCs/>
          <w:color w:val="auto"/>
          <w:highlight w:val="none"/>
          <w:shd w:val="clear" w:color="auto" w:fill="auto"/>
        </w:rPr>
        <w:t xml:space="preserve">36.2  </w:t>
      </w:r>
      <w:r>
        <w:rPr>
          <w:rFonts w:hint="eastAsia"/>
          <w:color w:val="auto"/>
          <w:highlight w:val="none"/>
          <w:shd w:val="clear" w:color="auto" w:fill="auto"/>
        </w:rPr>
        <w:t>评标委员会应当根据招标文件，审查并逐项列出投标文件的全部投标偏离。投标偏离分为重大偏离和细微偏离。</w:t>
      </w:r>
    </w:p>
    <w:p>
      <w:pPr>
        <w:tabs>
          <w:tab w:val="clear" w:pos="426"/>
        </w:tabs>
        <w:rPr>
          <w:color w:val="auto"/>
          <w:highlight w:val="none"/>
          <w:shd w:val="clear" w:color="auto" w:fill="auto"/>
        </w:rPr>
      </w:pPr>
      <w:r>
        <w:rPr>
          <w:rFonts w:hint="eastAsia"/>
          <w:color w:val="auto"/>
          <w:highlight w:val="none"/>
          <w:shd w:val="clear" w:color="auto" w:fill="auto"/>
        </w:rPr>
        <w:t>36.3 评标委员会应当对投标人的投标文件进行分析和比较。</w:t>
      </w:r>
    </w:p>
    <w:p>
      <w:pPr>
        <w:tabs>
          <w:tab w:val="clear" w:pos="426"/>
        </w:tabs>
        <w:rPr>
          <w:color w:val="auto"/>
          <w:highlight w:val="none"/>
          <w:shd w:val="clear" w:color="auto" w:fill="auto"/>
        </w:rPr>
      </w:pPr>
      <w:r>
        <w:rPr>
          <w:rFonts w:hint="eastAsia"/>
          <w:color w:val="auto"/>
          <w:highlight w:val="none"/>
          <w:shd w:val="clear" w:color="auto" w:fill="auto"/>
        </w:rPr>
        <w:t>36.4  评标委员会应当根据招标文件规定，对投标文件中的每项评审内容进行评审。</w:t>
      </w:r>
    </w:p>
    <w:p>
      <w:pPr>
        <w:tabs>
          <w:tab w:val="clear" w:pos="426"/>
        </w:tabs>
        <w:rPr>
          <w:color w:val="auto"/>
          <w:kern w:val="10"/>
          <w:highlight w:val="none"/>
          <w:shd w:val="clear" w:color="auto" w:fill="auto"/>
        </w:rPr>
      </w:pPr>
      <w:r>
        <w:rPr>
          <w:rFonts w:hint="eastAsia"/>
          <w:color w:val="auto"/>
          <w:kern w:val="10"/>
          <w:highlight w:val="none"/>
          <w:shd w:val="clear" w:color="auto" w:fill="auto"/>
        </w:rPr>
        <w:t>36.5  投标文件存在重大偏离的，应作废标处理。下列情况属于重大偏离：</w:t>
      </w:r>
    </w:p>
    <w:p>
      <w:pPr>
        <w:tabs>
          <w:tab w:val="clear" w:pos="426"/>
        </w:tabs>
        <w:rPr>
          <w:color w:val="auto"/>
          <w:kern w:val="10"/>
          <w:highlight w:val="none"/>
          <w:shd w:val="clear" w:color="auto" w:fill="auto"/>
        </w:rPr>
      </w:pPr>
      <w:r>
        <w:rPr>
          <w:rFonts w:hint="eastAsia"/>
          <w:color w:val="auto"/>
          <w:kern w:val="10"/>
          <w:highlight w:val="none"/>
          <w:shd w:val="clear" w:color="auto" w:fill="auto"/>
        </w:rPr>
        <w:t>36.5.1  投标人以他人的名义投标或出现下列串通投标、弄虚作假投标嫌疑的：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36.5.1.1  </w:t>
      </w:r>
      <w:r>
        <w:rPr>
          <w:color w:val="auto"/>
          <w:kern w:val="10"/>
          <w:highlight w:val="none"/>
          <w:shd w:val="clear" w:color="auto" w:fill="auto"/>
        </w:rPr>
        <w:t>不同投标人的投标文件内容存在非正常一致</w:t>
      </w:r>
      <w:r>
        <w:rPr>
          <w:rFonts w:hint="eastAsia"/>
          <w:color w:val="auto"/>
          <w:kern w:val="10"/>
          <w:highlight w:val="none"/>
          <w:shd w:val="clear" w:color="auto" w:fill="auto"/>
        </w:rPr>
        <w:t>的</w:t>
      </w:r>
      <w:r>
        <w:rPr>
          <w:color w:val="auto"/>
          <w:kern w:val="10"/>
          <w:highlight w:val="none"/>
          <w:shd w:val="clear" w:color="auto" w:fill="auto"/>
        </w:rPr>
        <w:t>；</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36.5.1.2  </w:t>
      </w:r>
      <w:r>
        <w:rPr>
          <w:color w:val="auto"/>
          <w:kern w:val="10"/>
          <w:highlight w:val="none"/>
          <w:shd w:val="clear" w:color="auto" w:fill="auto"/>
        </w:rPr>
        <w:t>不同投标人的投标文件错漏之处一致的；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36.5.1.3  </w:t>
      </w:r>
      <w:r>
        <w:rPr>
          <w:color w:val="auto"/>
          <w:kern w:val="10"/>
          <w:highlight w:val="none"/>
          <w:shd w:val="clear" w:color="auto" w:fill="auto"/>
        </w:rPr>
        <w:t>不同投标人的投标报价或者报价组成异常一致或者呈规律性变化的；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36.5.1.4  </w:t>
      </w:r>
      <w:r>
        <w:rPr>
          <w:color w:val="auto"/>
          <w:kern w:val="10"/>
          <w:highlight w:val="none"/>
          <w:shd w:val="clear" w:color="auto" w:fill="auto"/>
        </w:rPr>
        <w:t>不同投标人的投标文件由同一单位或者同一个人编制的；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36.5.1.5  </w:t>
      </w:r>
      <w:r>
        <w:rPr>
          <w:color w:val="auto"/>
          <w:kern w:val="10"/>
          <w:highlight w:val="none"/>
          <w:shd w:val="clear" w:color="auto" w:fill="auto"/>
        </w:rPr>
        <w:t>不同投标人的投标文件载明的</w:t>
      </w:r>
      <w:r>
        <w:rPr>
          <w:rFonts w:hint="eastAsia"/>
          <w:color w:val="auto"/>
          <w:kern w:val="10"/>
          <w:highlight w:val="none"/>
          <w:shd w:val="clear" w:color="auto" w:fill="auto"/>
        </w:rPr>
        <w:t>项目负责人与主要技术人员</w:t>
      </w:r>
      <w:r>
        <w:rPr>
          <w:color w:val="auto"/>
          <w:kern w:val="10"/>
          <w:highlight w:val="none"/>
          <w:shd w:val="clear" w:color="auto" w:fill="auto"/>
        </w:rPr>
        <w:t>出现同一人的；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36.5.1.6  </w:t>
      </w:r>
      <w:r>
        <w:rPr>
          <w:color w:val="auto"/>
          <w:kern w:val="10"/>
          <w:highlight w:val="none"/>
          <w:shd w:val="clear" w:color="auto" w:fill="auto"/>
        </w:rPr>
        <w:t>不同投标人的投标文件相互混装的；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36.5.1.7  </w:t>
      </w:r>
      <w:r>
        <w:rPr>
          <w:color w:val="auto"/>
          <w:kern w:val="10"/>
          <w:highlight w:val="none"/>
          <w:shd w:val="clear" w:color="auto" w:fill="auto"/>
        </w:rPr>
        <w:t>不同投标人委托同一人投标的</w:t>
      </w:r>
      <w:r>
        <w:rPr>
          <w:rFonts w:hint="eastAsia"/>
          <w:color w:val="auto"/>
          <w:kern w:val="10"/>
          <w:highlight w:val="none"/>
          <w:shd w:val="clear" w:color="auto" w:fill="auto"/>
        </w:rPr>
        <w:t>；</w:t>
      </w:r>
    </w:p>
    <w:p>
      <w:pPr>
        <w:tabs>
          <w:tab w:val="clear" w:pos="426"/>
        </w:tabs>
        <w:rPr>
          <w:color w:val="auto"/>
          <w:kern w:val="10"/>
          <w:highlight w:val="none"/>
          <w:shd w:val="clear" w:color="auto" w:fill="auto"/>
        </w:rPr>
      </w:pPr>
      <w:r>
        <w:rPr>
          <w:rFonts w:hint="eastAsia"/>
          <w:color w:val="auto"/>
          <w:kern w:val="10"/>
          <w:highlight w:val="none"/>
          <w:shd w:val="clear" w:color="auto" w:fill="auto"/>
        </w:rPr>
        <w:t>36.5.1.8  不同投标人聘请同一人为其投标提供技术或者经济咨询服务的，但招标工程本身要求采用专有技术的除外；</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36.5.1.9  </w:t>
      </w:r>
      <w:r>
        <w:rPr>
          <w:color w:val="auto"/>
          <w:kern w:val="10"/>
          <w:highlight w:val="none"/>
          <w:shd w:val="clear" w:color="auto" w:fill="auto"/>
        </w:rPr>
        <w:t>评标委员会认定的其他串通投标情形。</w:t>
      </w:r>
    </w:p>
    <w:p>
      <w:pPr>
        <w:tabs>
          <w:tab w:val="clear" w:pos="426"/>
        </w:tabs>
        <w:rPr>
          <w:color w:val="auto"/>
          <w:highlight w:val="none"/>
          <w:shd w:val="clear" w:color="auto" w:fill="auto"/>
        </w:rPr>
      </w:pPr>
      <w:r>
        <w:rPr>
          <w:rFonts w:hint="eastAsia"/>
          <w:color w:val="auto"/>
          <w:kern w:val="10"/>
          <w:highlight w:val="none"/>
          <w:shd w:val="clear" w:color="auto" w:fill="auto"/>
        </w:rPr>
        <w:t xml:space="preserve">36.5.2 </w:t>
      </w:r>
      <w:r>
        <w:rPr>
          <w:rFonts w:hint="eastAsia"/>
          <w:color w:val="auto"/>
          <w:highlight w:val="none"/>
          <w:shd w:val="clear" w:color="auto" w:fill="auto"/>
        </w:rPr>
        <w:t xml:space="preserve"> 投标文件不满足招标文件规定的任何一项实质性要求的；</w:t>
      </w:r>
    </w:p>
    <w:p>
      <w:pPr>
        <w:tabs>
          <w:tab w:val="clear" w:pos="426"/>
        </w:tabs>
        <w:rPr>
          <w:color w:val="auto"/>
          <w:highlight w:val="none"/>
          <w:shd w:val="clear" w:color="auto" w:fill="auto"/>
        </w:rPr>
      </w:pPr>
      <w:r>
        <w:rPr>
          <w:rFonts w:hint="eastAsia"/>
          <w:bCs/>
          <w:color w:val="auto"/>
          <w:kern w:val="10"/>
          <w:highlight w:val="none"/>
          <w:shd w:val="clear" w:color="auto" w:fill="auto"/>
        </w:rPr>
        <w:t xml:space="preserve">36.5.3 </w:t>
      </w:r>
      <w:r>
        <w:rPr>
          <w:rFonts w:hint="eastAsia"/>
          <w:color w:val="auto"/>
          <w:highlight w:val="none"/>
          <w:shd w:val="clear" w:color="auto" w:fill="auto"/>
        </w:rPr>
        <w:t xml:space="preserve"> 投标文件对招标文件规定的非实质性要求的偏离，超出允许偏离的最大范围或最高项数的；</w:t>
      </w:r>
    </w:p>
    <w:p>
      <w:pPr>
        <w:tabs>
          <w:tab w:val="clear" w:pos="426"/>
        </w:tabs>
        <w:rPr>
          <w:color w:val="auto"/>
          <w:highlight w:val="none"/>
          <w:shd w:val="clear" w:color="auto" w:fill="auto"/>
        </w:rPr>
      </w:pPr>
      <w:r>
        <w:rPr>
          <w:color w:val="auto"/>
          <w:kern w:val="10"/>
          <w:highlight w:val="none"/>
          <w:shd w:val="clear" w:color="auto" w:fill="auto"/>
        </w:rPr>
        <w:t>3</w:t>
      </w:r>
      <w:r>
        <w:rPr>
          <w:rFonts w:hint="eastAsia"/>
          <w:color w:val="auto"/>
          <w:kern w:val="10"/>
          <w:highlight w:val="none"/>
          <w:shd w:val="clear" w:color="auto" w:fill="auto"/>
        </w:rPr>
        <w:t>6</w:t>
      </w:r>
      <w:r>
        <w:rPr>
          <w:color w:val="auto"/>
          <w:kern w:val="10"/>
          <w:highlight w:val="none"/>
          <w:shd w:val="clear" w:color="auto" w:fill="auto"/>
        </w:rPr>
        <w:t>.5.</w:t>
      </w:r>
      <w:r>
        <w:rPr>
          <w:rFonts w:hint="eastAsia"/>
          <w:color w:val="auto"/>
          <w:kern w:val="10"/>
          <w:highlight w:val="none"/>
          <w:shd w:val="clear" w:color="auto" w:fill="auto"/>
        </w:rPr>
        <w:t xml:space="preserve">4 </w:t>
      </w:r>
      <w:r>
        <w:rPr>
          <w:rFonts w:hint="eastAsia"/>
          <w:color w:val="auto"/>
          <w:highlight w:val="none"/>
          <w:shd w:val="clear" w:color="auto" w:fill="auto"/>
        </w:rPr>
        <w:t xml:space="preserve"> 评标委员会根据招标文件的规定对投标文件的投标价格进行调整，投标人不接受调整方式的，或不接受调整后的价格的；</w:t>
      </w:r>
    </w:p>
    <w:p>
      <w:pPr>
        <w:tabs>
          <w:tab w:val="clear" w:pos="426"/>
        </w:tabs>
        <w:rPr>
          <w:color w:val="auto"/>
          <w:kern w:val="10"/>
          <w:highlight w:val="none"/>
          <w:shd w:val="clear" w:color="auto" w:fill="auto"/>
        </w:rPr>
      </w:pPr>
      <w:r>
        <w:rPr>
          <w:rFonts w:hint="eastAsia"/>
          <w:color w:val="auto"/>
          <w:kern w:val="10"/>
          <w:highlight w:val="none"/>
          <w:shd w:val="clear" w:color="auto" w:fill="auto"/>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color w:val="auto"/>
          <w:kern w:val="10"/>
          <w:highlight w:val="none"/>
          <w:shd w:val="clear" w:color="auto" w:fill="auto"/>
        </w:rPr>
      </w:pPr>
      <w:r>
        <w:rPr>
          <w:rFonts w:hint="eastAsia"/>
          <w:color w:val="auto"/>
          <w:kern w:val="10"/>
          <w:highlight w:val="none"/>
          <w:shd w:val="clear" w:color="auto" w:fill="auto"/>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rPr>
          <w:color w:val="auto"/>
          <w:highlight w:val="none"/>
          <w:shd w:val="clear" w:color="auto" w:fill="auto"/>
        </w:rPr>
      </w:pPr>
      <w:r>
        <w:rPr>
          <w:rFonts w:hint="eastAsia"/>
          <w:color w:val="auto"/>
          <w:highlight w:val="none"/>
          <w:shd w:val="clear" w:color="auto" w:fill="auto"/>
        </w:rPr>
        <w:t>37.实地考察、演示或设备测试</w:t>
      </w:r>
    </w:p>
    <w:p>
      <w:pPr>
        <w:tabs>
          <w:tab w:val="clear" w:pos="426"/>
        </w:tabs>
        <w:rPr>
          <w:color w:val="auto"/>
          <w:highlight w:val="none"/>
          <w:shd w:val="clear" w:color="auto" w:fill="auto"/>
        </w:rPr>
      </w:pPr>
      <w:r>
        <w:rPr>
          <w:rFonts w:hint="eastAsia"/>
          <w:color w:val="auto"/>
          <w:highlight w:val="none"/>
          <w:shd w:val="clear" w:color="auto" w:fill="auto"/>
        </w:rPr>
        <w:t>37.1在招标过程中，评标委员会有权决定是否对本项目投标人进行现场勘察或实地考察或检验有关证明材料的原件。投标人应随时做好接受检查的准备。</w:t>
      </w:r>
    </w:p>
    <w:p>
      <w:pPr>
        <w:tabs>
          <w:tab w:val="clear" w:pos="426"/>
        </w:tabs>
        <w:rPr>
          <w:color w:val="auto"/>
          <w:highlight w:val="none"/>
          <w:shd w:val="clear" w:color="auto" w:fill="auto"/>
        </w:rPr>
      </w:pPr>
      <w:r>
        <w:rPr>
          <w:rFonts w:hint="eastAsia"/>
          <w:color w:val="auto"/>
          <w:highlight w:val="none"/>
          <w:shd w:val="clear" w:color="auto" w:fill="auto"/>
        </w:rPr>
        <w:t>37.2若招标文件要求进行现场演示或设备测试的，投标人应做好相应准备。</w:t>
      </w:r>
    </w:p>
    <w:p>
      <w:pPr>
        <w:tabs>
          <w:tab w:val="clear" w:pos="426"/>
        </w:tabs>
        <w:rPr>
          <w:color w:val="auto"/>
          <w:highlight w:val="none"/>
          <w:shd w:val="clear" w:color="auto" w:fill="auto"/>
        </w:rPr>
      </w:pPr>
      <w:bookmarkStart w:id="355" w:name="_Toc100052402"/>
      <w:r>
        <w:rPr>
          <w:rFonts w:hint="eastAsia"/>
          <w:color w:val="auto"/>
          <w:highlight w:val="none"/>
          <w:shd w:val="clear" w:color="auto" w:fill="auto"/>
        </w:rPr>
        <w:t>38．评标方法</w:t>
      </w:r>
      <w:bookmarkEnd w:id="355"/>
    </w:p>
    <w:p>
      <w:pPr>
        <w:tabs>
          <w:tab w:val="clear" w:pos="426"/>
        </w:tabs>
        <w:rPr>
          <w:color w:val="auto"/>
          <w:szCs w:val="21"/>
          <w:highlight w:val="none"/>
          <w:shd w:val="clear" w:color="auto" w:fill="auto"/>
        </w:rPr>
      </w:pPr>
      <w:r>
        <w:rPr>
          <w:rFonts w:hint="eastAsia"/>
          <w:color w:val="auto"/>
          <w:szCs w:val="21"/>
          <w:highlight w:val="none"/>
          <w:shd w:val="clear" w:color="auto" w:fill="auto"/>
        </w:rPr>
        <w:t>38.1</w:t>
      </w:r>
      <w:r>
        <w:rPr>
          <w:rFonts w:hint="eastAsia"/>
          <w:color w:val="auto"/>
          <w:highlight w:val="none"/>
          <w:shd w:val="clear" w:color="auto" w:fill="auto"/>
        </w:rPr>
        <w:t>根据《转发财政部关于加强政府采购货物和服务项目价格评审管理的通知》（深财购[2007]9号）和《关于印发&lt;深圳市政府采购评标委员会和评标方法暂行规定&gt;的通知》(深财购[2005]5号)《</w:t>
      </w:r>
      <w:r>
        <w:rPr>
          <w:color w:val="auto"/>
          <w:highlight w:val="none"/>
          <w:shd w:val="clear" w:color="auto" w:fill="auto"/>
        </w:rPr>
        <w:t>深圳市政府采购评标定标分离管理暂行办法</w:t>
      </w:r>
      <w:r>
        <w:rPr>
          <w:rFonts w:hint="eastAsia"/>
          <w:color w:val="auto"/>
          <w:highlight w:val="none"/>
          <w:shd w:val="clear" w:color="auto" w:fill="auto"/>
        </w:rPr>
        <w:t>》的有关要求，</w:t>
      </w:r>
      <w:r>
        <w:rPr>
          <w:rFonts w:hint="eastAsia"/>
          <w:color w:val="auto"/>
          <w:szCs w:val="21"/>
          <w:highlight w:val="none"/>
          <w:shd w:val="clear" w:color="auto" w:fill="auto"/>
        </w:rPr>
        <w:t>项目评标方法根据是否是评定分离项目进行选择。</w:t>
      </w:r>
    </w:p>
    <w:p>
      <w:pPr>
        <w:tabs>
          <w:tab w:val="clear" w:pos="426"/>
        </w:tabs>
        <w:rPr>
          <w:color w:val="auto"/>
          <w:highlight w:val="none"/>
          <w:shd w:val="clear" w:color="auto" w:fill="auto"/>
        </w:rPr>
      </w:pPr>
      <w:r>
        <w:rPr>
          <w:rFonts w:hint="eastAsia"/>
          <w:color w:val="auto"/>
          <w:highlight w:val="none"/>
          <w:shd w:val="clear" w:color="auto" w:fill="auto"/>
        </w:rPr>
        <w:t>38.2非评定分离项目</w:t>
      </w:r>
    </w:p>
    <w:p>
      <w:pPr>
        <w:tabs>
          <w:tab w:val="clear" w:pos="426"/>
        </w:tabs>
        <w:rPr>
          <w:color w:val="auto"/>
          <w:highlight w:val="none"/>
          <w:shd w:val="clear" w:color="auto" w:fill="auto"/>
        </w:rPr>
      </w:pPr>
      <w:r>
        <w:rPr>
          <w:rFonts w:hint="eastAsia"/>
          <w:color w:val="auto"/>
          <w:highlight w:val="none"/>
          <w:shd w:val="clear" w:color="auto" w:fill="auto"/>
        </w:rPr>
        <w:t>非评定分离项目评分方法为最低评标价法、综合评标法、性价比法及法律、法规允许的其它评标办法。</w:t>
      </w:r>
    </w:p>
    <w:p>
      <w:pPr>
        <w:tabs>
          <w:tab w:val="clear" w:pos="426"/>
        </w:tabs>
        <w:rPr>
          <w:b/>
          <w:color w:val="auto"/>
          <w:highlight w:val="none"/>
          <w:shd w:val="clear" w:color="auto" w:fill="auto"/>
        </w:rPr>
      </w:pPr>
      <w:r>
        <w:rPr>
          <w:rFonts w:hint="eastAsia"/>
          <w:color w:val="auto"/>
          <w:highlight w:val="none"/>
          <w:shd w:val="clear" w:color="auto" w:fill="auto"/>
        </w:rPr>
        <w:t>38.2.1</w:t>
      </w:r>
      <w:bookmarkStart w:id="356" w:name="评标方法2"/>
      <w:r>
        <w:rPr>
          <w:rFonts w:hint="eastAsia"/>
          <w:color w:val="auto"/>
          <w:highlight w:val="none"/>
          <w:shd w:val="clear" w:color="auto" w:fill="auto"/>
        </w:rPr>
        <w:t>最低评标价法</w:t>
      </w:r>
    </w:p>
    <w:p>
      <w:pPr>
        <w:tabs>
          <w:tab w:val="clear" w:pos="426"/>
        </w:tabs>
        <w:rPr>
          <w:color w:val="auto"/>
          <w:highlight w:val="none"/>
          <w:shd w:val="clear" w:color="auto" w:fill="auto"/>
        </w:rPr>
      </w:pPr>
      <w:r>
        <w:rPr>
          <w:rFonts w:hint="eastAsia"/>
          <w:color w:val="auto"/>
          <w:highlight w:val="none"/>
          <w:shd w:val="clear" w:color="auto" w:fill="auto"/>
        </w:rPr>
        <w:t>最低价法是指以价格因素确定中标候选供应商的评标方法，即在满足招标文件实质性要求前提下，以报价最低的投标人作为中标候选供应商或中标人的评标方法；</w:t>
      </w:r>
    </w:p>
    <w:p>
      <w:pPr>
        <w:tabs>
          <w:tab w:val="clear" w:pos="426"/>
        </w:tabs>
        <w:rPr>
          <w:b/>
          <w:color w:val="auto"/>
          <w:highlight w:val="none"/>
          <w:shd w:val="clear" w:color="auto" w:fill="auto"/>
        </w:rPr>
      </w:pPr>
      <w:r>
        <w:rPr>
          <w:rFonts w:hint="eastAsia"/>
          <w:color w:val="auto"/>
          <w:highlight w:val="none"/>
          <w:shd w:val="clear" w:color="auto" w:fill="auto"/>
        </w:rPr>
        <w:t>38.2.2综合评分法</w:t>
      </w:r>
      <w:bookmarkEnd w:id="356"/>
    </w:p>
    <w:p>
      <w:pPr>
        <w:tabs>
          <w:tab w:val="clear" w:pos="426"/>
        </w:tabs>
        <w:rPr>
          <w:color w:val="auto"/>
          <w:highlight w:val="none"/>
          <w:shd w:val="clear" w:color="auto" w:fill="auto"/>
        </w:rPr>
      </w:pPr>
      <w:bookmarkStart w:id="357" w:name="评标方法3"/>
      <w:r>
        <w:rPr>
          <w:rFonts w:hint="eastAsia"/>
          <w:color w:val="auto"/>
          <w:highlight w:val="none"/>
          <w:shd w:val="clear" w:color="auto" w:fill="auto"/>
        </w:rPr>
        <w:t>是指投标文件满足招标文件全部实质性要求，且按照评审因素的量化指标评审得分最高的投标人为中标候选人的评标方法。</w:t>
      </w:r>
    </w:p>
    <w:p>
      <w:pPr>
        <w:tabs>
          <w:tab w:val="clear" w:pos="426"/>
        </w:tabs>
        <w:rPr>
          <w:b/>
          <w:bCs/>
          <w:color w:val="auto"/>
          <w:highlight w:val="none"/>
          <w:shd w:val="clear" w:color="auto" w:fill="auto"/>
        </w:rPr>
      </w:pPr>
      <w:r>
        <w:rPr>
          <w:rFonts w:hint="eastAsia"/>
          <w:color w:val="auto"/>
          <w:highlight w:val="none"/>
          <w:shd w:val="clear" w:color="auto" w:fill="auto"/>
        </w:rPr>
        <w:t>38.2.3</w:t>
      </w:r>
      <w:r>
        <w:rPr>
          <w:rFonts w:hint="eastAsia"/>
          <w:bCs/>
          <w:color w:val="auto"/>
          <w:highlight w:val="none"/>
          <w:shd w:val="clear" w:color="auto" w:fill="auto"/>
        </w:rPr>
        <w:t>性价比法</w:t>
      </w:r>
    </w:p>
    <w:p>
      <w:pPr>
        <w:tabs>
          <w:tab w:val="clear" w:pos="426"/>
        </w:tabs>
        <w:rPr>
          <w:color w:val="auto"/>
          <w:highlight w:val="none"/>
          <w:shd w:val="clear" w:color="auto" w:fill="auto"/>
        </w:rPr>
      </w:pPr>
      <w:r>
        <w:rPr>
          <w:rFonts w:hint="eastAsia"/>
          <w:color w:val="auto"/>
          <w:highlight w:val="none"/>
          <w:shd w:val="clear" w:color="auto" w:fill="auto"/>
        </w:rPr>
        <w:t>性价比法是指除价格因素外，经对投标文件进行评审，计算出评分因素的总分，除以投标报价，以商数最高的投标人作为中标候选供应商或中标人的评标方法。</w:t>
      </w:r>
    </w:p>
    <w:p>
      <w:pPr>
        <w:tabs>
          <w:tab w:val="clear" w:pos="426"/>
        </w:tabs>
        <w:rPr>
          <w:color w:val="auto"/>
          <w:highlight w:val="none"/>
          <w:shd w:val="clear" w:color="auto" w:fill="auto"/>
        </w:rPr>
      </w:pPr>
      <w:r>
        <w:rPr>
          <w:rFonts w:hint="eastAsia"/>
          <w:color w:val="auto"/>
          <w:highlight w:val="none"/>
          <w:shd w:val="clear" w:color="auto" w:fill="auto"/>
        </w:rPr>
        <w:t>38.3评定分离项目</w:t>
      </w:r>
    </w:p>
    <w:p>
      <w:pPr>
        <w:tabs>
          <w:tab w:val="clear" w:pos="426"/>
        </w:tabs>
        <w:rPr>
          <w:color w:val="auto"/>
          <w:highlight w:val="none"/>
          <w:shd w:val="clear" w:color="auto" w:fill="auto"/>
        </w:rPr>
      </w:pPr>
      <w:r>
        <w:rPr>
          <w:rFonts w:hint="eastAsia"/>
          <w:color w:val="auto"/>
          <w:highlight w:val="none"/>
          <w:shd w:val="clear" w:color="auto" w:fill="auto"/>
        </w:rPr>
        <w:t>评定分离项目，评审委员会应当按照综合评分法、定性评审法、最低价法或者法律、法规及规章规定的其他评审方法对投标文件进行评审。</w:t>
      </w:r>
    </w:p>
    <w:p>
      <w:pPr>
        <w:tabs>
          <w:tab w:val="clear" w:pos="426"/>
        </w:tabs>
        <w:rPr>
          <w:b/>
          <w:color w:val="auto"/>
          <w:highlight w:val="none"/>
          <w:shd w:val="clear" w:color="auto" w:fill="auto"/>
        </w:rPr>
      </w:pPr>
      <w:r>
        <w:rPr>
          <w:rFonts w:hint="eastAsia"/>
          <w:color w:val="auto"/>
          <w:highlight w:val="none"/>
          <w:shd w:val="clear" w:color="auto" w:fill="auto"/>
        </w:rPr>
        <w:t>38.3.1综合评分法</w:t>
      </w:r>
    </w:p>
    <w:p>
      <w:pPr>
        <w:tabs>
          <w:tab w:val="clear" w:pos="426"/>
        </w:tabs>
        <w:rPr>
          <w:color w:val="auto"/>
          <w:highlight w:val="none"/>
          <w:shd w:val="clear" w:color="auto" w:fill="auto"/>
        </w:rPr>
      </w:pPr>
      <w:r>
        <w:rPr>
          <w:rFonts w:hint="eastAsia"/>
          <w:color w:val="auto"/>
          <w:highlight w:val="none"/>
          <w:shd w:val="clear" w:color="auto" w:fill="auto"/>
        </w:rPr>
        <w:t>是指投标文件满足招标文件全部实质性要求，且按照评审因素的量化指标评审得分最高的投标人为中标候选人的评标方法。</w:t>
      </w:r>
    </w:p>
    <w:p>
      <w:pPr>
        <w:tabs>
          <w:tab w:val="clear" w:pos="426"/>
        </w:tabs>
        <w:rPr>
          <w:color w:val="auto"/>
          <w:sz w:val="18"/>
          <w:szCs w:val="18"/>
          <w:highlight w:val="none"/>
          <w:shd w:val="clear" w:color="auto" w:fill="auto"/>
        </w:rPr>
      </w:pPr>
      <w:r>
        <w:rPr>
          <w:rFonts w:hint="eastAsia"/>
          <w:color w:val="auto"/>
          <w:highlight w:val="none"/>
          <w:shd w:val="clear" w:color="auto" w:fill="auto"/>
        </w:rPr>
        <w:t>38.3.2</w:t>
      </w:r>
      <w:r>
        <w:rPr>
          <w:rFonts w:hint="eastAsia"/>
          <w:bCs/>
          <w:color w:val="auto"/>
          <w:highlight w:val="none"/>
          <w:shd w:val="clear" w:color="auto" w:fill="auto"/>
        </w:rPr>
        <w:t>定性评审法</w:t>
      </w:r>
    </w:p>
    <w:p>
      <w:pPr>
        <w:tabs>
          <w:tab w:val="clear" w:pos="426"/>
        </w:tabs>
        <w:rPr>
          <w:color w:val="auto"/>
          <w:highlight w:val="none"/>
          <w:shd w:val="clear" w:color="auto" w:fill="auto"/>
        </w:rPr>
      </w:pPr>
      <w:r>
        <w:rPr>
          <w:rFonts w:hint="eastAsia"/>
          <w:color w:val="auto"/>
          <w:highlight w:val="none"/>
          <w:shd w:val="clear" w:color="auto" w:fill="auto"/>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rPr>
          <w:color w:val="auto"/>
          <w:highlight w:val="none"/>
          <w:shd w:val="clear" w:color="auto" w:fill="auto"/>
        </w:rPr>
      </w:pPr>
      <w:r>
        <w:rPr>
          <w:rFonts w:hint="eastAsia"/>
          <w:color w:val="auto"/>
          <w:highlight w:val="none"/>
          <w:shd w:val="clear" w:color="auto" w:fill="auto"/>
        </w:rPr>
        <w:t>38.3.3最低价法</w:t>
      </w:r>
    </w:p>
    <w:p>
      <w:pPr>
        <w:tabs>
          <w:tab w:val="clear" w:pos="426"/>
        </w:tabs>
        <w:rPr>
          <w:color w:val="auto"/>
          <w:highlight w:val="none"/>
          <w:shd w:val="clear" w:color="auto" w:fill="auto"/>
        </w:rPr>
      </w:pPr>
      <w:r>
        <w:rPr>
          <w:rFonts w:hint="eastAsia"/>
          <w:color w:val="auto"/>
          <w:highlight w:val="none"/>
          <w:shd w:val="clear" w:color="auto" w:fill="auto"/>
        </w:rPr>
        <w:t>最低价法是指以价格为主要因素确定候选中标人的评审方法。</w:t>
      </w:r>
    </w:p>
    <w:p>
      <w:pPr>
        <w:tabs>
          <w:tab w:val="clear" w:pos="426"/>
        </w:tabs>
        <w:rPr>
          <w:color w:val="auto"/>
          <w:highlight w:val="none"/>
          <w:shd w:val="clear" w:color="auto" w:fill="auto"/>
        </w:rPr>
      </w:pPr>
      <w:r>
        <w:rPr>
          <w:rFonts w:hint="eastAsia"/>
          <w:color w:val="auto"/>
          <w:highlight w:val="none"/>
          <w:shd w:val="clear" w:color="auto" w:fill="auto"/>
        </w:rPr>
        <w:t>38.4本项目采用的评标方法</w:t>
      </w:r>
      <w:bookmarkEnd w:id="357"/>
      <w:r>
        <w:rPr>
          <w:rFonts w:hint="eastAsia"/>
          <w:color w:val="auto"/>
          <w:highlight w:val="none"/>
          <w:shd w:val="clear" w:color="auto" w:fill="auto"/>
        </w:rPr>
        <w:t>见本项目招标文件专用条款的相关内容。</w:t>
      </w:r>
    </w:p>
    <w:p>
      <w:pPr>
        <w:pStyle w:val="5"/>
        <w:tabs>
          <w:tab w:val="clear" w:pos="426"/>
        </w:tabs>
        <w:rPr>
          <w:color w:val="auto"/>
          <w:highlight w:val="none"/>
          <w:shd w:val="clear" w:color="auto" w:fill="auto"/>
        </w:rPr>
      </w:pPr>
      <w:bookmarkStart w:id="358" w:name="_Toc3628670"/>
      <w:bookmarkStart w:id="359" w:name="_Toc432592827"/>
      <w:bookmarkStart w:id="360" w:name="_Toc398220535"/>
      <w:bookmarkStart w:id="361" w:name="_Toc14279"/>
      <w:r>
        <w:rPr>
          <w:rFonts w:hint="eastAsia"/>
          <w:color w:val="auto"/>
          <w:highlight w:val="none"/>
          <w:shd w:val="clear" w:color="auto" w:fill="auto"/>
        </w:rPr>
        <w:t>第七章 定标及公示</w:t>
      </w:r>
      <w:bookmarkEnd w:id="358"/>
      <w:bookmarkEnd w:id="359"/>
      <w:bookmarkEnd w:id="360"/>
      <w:bookmarkEnd w:id="361"/>
    </w:p>
    <w:p>
      <w:pPr>
        <w:tabs>
          <w:tab w:val="clear" w:pos="426"/>
        </w:tabs>
        <w:rPr>
          <w:color w:val="auto"/>
          <w:highlight w:val="none"/>
          <w:shd w:val="clear" w:color="auto" w:fill="auto"/>
        </w:rPr>
      </w:pPr>
      <w:r>
        <w:rPr>
          <w:rFonts w:hint="eastAsia"/>
          <w:color w:val="auto"/>
          <w:highlight w:val="none"/>
          <w:shd w:val="clear" w:color="auto" w:fill="auto"/>
        </w:rPr>
        <w:t>39．定标方法</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1项目定标方法根据是否是评定分离项目进行选择。</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2非评定分离项目</w:t>
      </w:r>
    </w:p>
    <w:p>
      <w:pPr>
        <w:tabs>
          <w:tab w:val="clear" w:pos="426"/>
        </w:tabs>
        <w:rPr>
          <w:color w:val="auto"/>
          <w:highlight w:val="none"/>
          <w:shd w:val="clear" w:color="auto" w:fill="auto"/>
        </w:rPr>
      </w:pPr>
      <w:r>
        <w:rPr>
          <w:rFonts w:hint="eastAsia"/>
          <w:color w:val="auto"/>
          <w:highlight w:val="none"/>
          <w:shd w:val="clear" w:color="auto" w:fill="auto"/>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rPr>
          <w:color w:val="auto"/>
          <w:highlight w:val="none"/>
          <w:shd w:val="clear" w:color="auto" w:fill="auto"/>
        </w:rPr>
      </w:pPr>
      <w:r>
        <w:rPr>
          <w:color w:val="auto"/>
          <w:highlight w:val="none"/>
          <w:shd w:val="clear" w:color="auto" w:fill="auto"/>
        </w:rPr>
        <w:t>39.2.2采用综合评</w:t>
      </w:r>
      <w:r>
        <w:rPr>
          <w:rFonts w:hint="eastAsia"/>
          <w:color w:val="auto"/>
          <w:highlight w:val="none"/>
          <w:shd w:val="clear" w:color="auto" w:fill="auto"/>
        </w:rPr>
        <w:t>分</w:t>
      </w:r>
      <w:r>
        <w:rPr>
          <w:color w:val="auto"/>
          <w:highlight w:val="none"/>
          <w:shd w:val="clear" w:color="auto" w:fill="auto"/>
        </w:rPr>
        <w:t>法的，按评审后得分由高到低顺序排列。得分相同的，按投标报价由低到高顺序排列。得分且投标报价相同的，按技术指标优劣顺序排列。</w:t>
      </w:r>
      <w:r>
        <w:rPr>
          <w:rFonts w:hint="eastAsia"/>
          <w:b/>
          <w:color w:val="auto"/>
          <w:szCs w:val="21"/>
          <w:highlight w:val="none"/>
          <w:shd w:val="clear" w:color="auto" w:fill="auto"/>
        </w:rPr>
        <w:t>得分且投标报价相同的且技术指标或服务方案优劣相同的，</w:t>
      </w:r>
      <w:r>
        <w:rPr>
          <w:rFonts w:cs="Times New Roman"/>
          <w:b/>
          <w:bCs/>
          <w:color w:val="auto"/>
          <w:kern w:val="2"/>
          <w:szCs w:val="21"/>
          <w:highlight w:val="none"/>
          <w:shd w:val="clear" w:color="auto" w:fill="auto"/>
        </w:rPr>
        <w:t>采取随机抽取方式确定中标人推荐资格</w:t>
      </w:r>
      <w:r>
        <w:rPr>
          <w:rFonts w:hint="eastAsia" w:cs="Times New Roman"/>
          <w:b/>
          <w:bCs/>
          <w:color w:val="auto"/>
          <w:kern w:val="2"/>
          <w:szCs w:val="21"/>
          <w:highlight w:val="none"/>
          <w:shd w:val="clear" w:color="auto" w:fill="auto"/>
        </w:rPr>
        <w:t>。</w:t>
      </w:r>
      <w:r>
        <w:rPr>
          <w:rFonts w:hint="eastAsia"/>
          <w:color w:val="auto"/>
          <w:highlight w:val="none"/>
          <w:shd w:val="clear" w:color="auto" w:fil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2.3</w:t>
      </w:r>
      <w:r>
        <w:rPr>
          <w:color w:val="auto"/>
          <w:highlight w:val="none"/>
          <w:shd w:val="clear" w:color="auto" w:fill="auto"/>
        </w:rPr>
        <w:t>采用</w:t>
      </w:r>
      <w:r>
        <w:rPr>
          <w:rFonts w:hint="eastAsia"/>
          <w:color w:val="auto"/>
          <w:highlight w:val="none"/>
          <w:shd w:val="clear" w:color="auto" w:fill="auto"/>
        </w:rPr>
        <w:t>性价比</w:t>
      </w:r>
      <w:r>
        <w:rPr>
          <w:color w:val="auto"/>
          <w:highlight w:val="none"/>
          <w:shd w:val="clear" w:color="auto" w:fill="auto"/>
        </w:rPr>
        <w:t>法的</w:t>
      </w:r>
      <w:r>
        <w:rPr>
          <w:rFonts w:hint="eastAsia"/>
          <w:color w:val="auto"/>
          <w:highlight w:val="none"/>
          <w:shd w:val="clear" w:color="auto" w:fill="auto"/>
        </w:rPr>
        <w:t>，按商数得分由高到低顺序排列。商数得分相同的，按投标报价由低到高顺序排列。商数得分且投标报价相同的，按技术指标优劣顺序排列。</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3评定分离项目</w:t>
      </w:r>
    </w:p>
    <w:p>
      <w:pPr>
        <w:tabs>
          <w:tab w:val="clear" w:pos="426"/>
        </w:tabs>
        <w:rPr>
          <w:color w:val="auto"/>
          <w:highlight w:val="none"/>
          <w:shd w:val="clear" w:color="auto" w:fill="auto"/>
        </w:rPr>
      </w:pPr>
      <w:r>
        <w:rPr>
          <w:rFonts w:hint="eastAsia"/>
          <w:color w:val="auto"/>
          <w:highlight w:val="none"/>
          <w:shd w:val="clear" w:color="auto" w:fill="auto"/>
        </w:rPr>
        <w:t>适用评定分离的政府采购项目，采购人应当根据不同的项目选用自定法、抽签法、竞价法或者法律、法规及规章规定的其他定标方法确定中标人。</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3.1自定法是指采购人组织定标委员会，由定标委员会在候选中标人中确定中标人。</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3.2 抽签法是指候选中标人产生后，由采购人委托招标机构按照随机抽签的方式在候选中标人中确定中标人。 </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3.3竞价法是指候选中标人产生后，由采购人委托招标机构组织候选中标人进行二次竞价，最终报价最低的为中标人</w:t>
      </w:r>
    </w:p>
    <w:p>
      <w:pPr>
        <w:tabs>
          <w:tab w:val="clear" w:pos="426"/>
        </w:tabs>
        <w:rPr>
          <w:color w:val="auto"/>
          <w:highlight w:val="none"/>
          <w:shd w:val="clear" w:color="auto" w:fill="auto"/>
        </w:rPr>
      </w:pPr>
      <w:r>
        <w:rPr>
          <w:rFonts w:hint="eastAsia"/>
          <w:color w:val="auto"/>
          <w:highlight w:val="none"/>
          <w:shd w:val="clear" w:color="auto" w:fill="auto"/>
        </w:rPr>
        <w:t>39.4本项目采用的定标方法见本项目招标文件专用条款的相关内容。</w:t>
      </w:r>
    </w:p>
    <w:p>
      <w:pPr>
        <w:tabs>
          <w:tab w:val="clear" w:pos="426"/>
        </w:tabs>
        <w:rPr>
          <w:color w:val="auto"/>
          <w:highlight w:val="none"/>
          <w:shd w:val="clear" w:color="auto" w:fill="auto"/>
        </w:rPr>
      </w:pPr>
      <w:bookmarkStart w:id="362" w:name="_Toc100052404"/>
      <w:r>
        <w:rPr>
          <w:rFonts w:hint="eastAsia"/>
          <w:color w:val="auto"/>
          <w:highlight w:val="none"/>
          <w:shd w:val="clear" w:color="auto" w:fill="auto"/>
        </w:rPr>
        <w:t>40．编写评标报告</w:t>
      </w:r>
      <w:bookmarkEnd w:id="362"/>
    </w:p>
    <w:p>
      <w:pPr>
        <w:tabs>
          <w:tab w:val="clear" w:pos="426"/>
        </w:tabs>
        <w:rPr>
          <w:color w:val="auto"/>
          <w:highlight w:val="none"/>
          <w:shd w:val="clear" w:color="auto" w:fill="auto"/>
        </w:rPr>
      </w:pPr>
      <w:r>
        <w:rPr>
          <w:rFonts w:hint="eastAsia"/>
          <w:color w:val="auto"/>
          <w:highlight w:val="none"/>
          <w:shd w:val="clear" w:color="auto" w:fill="auto"/>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color w:val="auto"/>
          <w:highlight w:val="none"/>
          <w:shd w:val="clear" w:color="auto" w:fill="auto"/>
        </w:rPr>
      </w:pPr>
      <w:bookmarkStart w:id="363" w:name="_Toc100052405"/>
      <w:bookmarkStart w:id="364" w:name="_Toc73518159"/>
      <w:bookmarkStart w:id="365" w:name="_Toc73521676"/>
      <w:bookmarkStart w:id="366" w:name="_Toc73517681"/>
      <w:bookmarkStart w:id="367" w:name="_Toc73521588"/>
      <w:r>
        <w:rPr>
          <w:rFonts w:hint="eastAsia"/>
          <w:color w:val="auto"/>
          <w:highlight w:val="none"/>
          <w:shd w:val="clear" w:color="auto" w:fill="auto"/>
        </w:rPr>
        <w:t>41．中标公告</w:t>
      </w:r>
      <w:bookmarkEnd w:id="363"/>
    </w:p>
    <w:p>
      <w:pPr>
        <w:tabs>
          <w:tab w:val="clear" w:pos="426"/>
        </w:tabs>
        <w:rPr>
          <w:color w:val="auto"/>
          <w:highlight w:val="none"/>
          <w:shd w:val="clear" w:color="auto" w:fill="auto"/>
        </w:rPr>
      </w:pPr>
      <w:r>
        <w:rPr>
          <w:rFonts w:hint="eastAsia"/>
          <w:color w:val="auto"/>
          <w:highlight w:val="none"/>
          <w:shd w:val="clear" w:color="auto" w:fill="auto"/>
        </w:rPr>
        <w:t>41.1为体现“公开、公平、公正”的原则，评标结束后，采购代理机构将在“深圳政府采购网”（</w:t>
      </w:r>
      <w:r>
        <w:rPr>
          <w:color w:val="auto"/>
          <w:highlight w:val="none"/>
          <w:shd w:val="clear" w:color="auto" w:fill="auto"/>
        </w:rPr>
        <w:fldChar w:fldCharType="begin"/>
      </w:r>
      <w:r>
        <w:rPr>
          <w:color w:val="auto"/>
          <w:highlight w:val="none"/>
          <w:shd w:val="clear" w:color="auto" w:fill="auto"/>
        </w:rPr>
        <w:instrText xml:space="preserve"> HYPERLINK "http://www.szfb.gov.cn:8080/" </w:instrText>
      </w:r>
      <w:r>
        <w:rPr>
          <w:color w:val="auto"/>
          <w:highlight w:val="none"/>
          <w:shd w:val="clear" w:color="auto" w:fill="auto"/>
        </w:rPr>
        <w:fldChar w:fldCharType="separate"/>
      </w:r>
      <w:r>
        <w:rPr>
          <w:color w:val="auto"/>
          <w:highlight w:val="none"/>
          <w:u w:val="single"/>
          <w:shd w:val="clear" w:color="auto" w:fill="auto"/>
        </w:rPr>
        <w:t>http://www.szzfcg.cn/</w:t>
      </w:r>
      <w:r>
        <w:rPr>
          <w:color w:val="auto"/>
          <w:highlight w:val="none"/>
          <w:u w:val="single"/>
          <w:shd w:val="clear" w:color="auto" w:fill="auto"/>
        </w:rPr>
        <w:fldChar w:fldCharType="end"/>
      </w:r>
      <w:r>
        <w:rPr>
          <w:rFonts w:hint="eastAsia"/>
          <w:color w:val="auto"/>
          <w:highlight w:val="none"/>
          <w:shd w:val="clear" w:color="auto" w:fill="auto"/>
        </w:rPr>
        <w:t>）及采购代理机构官网：（</w:t>
      </w:r>
      <w:r>
        <w:rPr>
          <w:color w:val="auto"/>
          <w:highlight w:val="none"/>
          <w:shd w:val="clear" w:color="auto" w:fill="auto"/>
        </w:rPr>
        <w:t>http://www.szsszx.com/</w:t>
      </w:r>
      <w:r>
        <w:rPr>
          <w:rFonts w:hint="eastAsia"/>
          <w:color w:val="auto"/>
          <w:highlight w:val="none"/>
          <w:shd w:val="clear" w:color="auto" w:fill="auto"/>
        </w:rPr>
        <w:t>）上发布中标结果公告，公示期为72小时。供应商如对评标结果有异议，请于公示期内，以书面的形式向我公司反映。若在公示期内未提出异议，则视为认同该评标结果。</w:t>
      </w:r>
    </w:p>
    <w:p>
      <w:pPr>
        <w:tabs>
          <w:tab w:val="clear" w:pos="426"/>
        </w:tabs>
        <w:rPr>
          <w:color w:val="auto"/>
          <w:highlight w:val="none"/>
          <w:shd w:val="clear" w:color="auto" w:fill="auto"/>
        </w:rPr>
      </w:pPr>
      <w:r>
        <w:rPr>
          <w:rFonts w:hint="eastAsia"/>
          <w:color w:val="auto"/>
          <w:highlight w:val="none"/>
          <w:shd w:val="clear" w:color="auto" w:fill="auto"/>
        </w:rPr>
        <w:t>41.2质疑投诉人应保证质疑投诉内容的真实性和可靠性，并承担相应的法律责任。</w:t>
      </w:r>
    </w:p>
    <w:p>
      <w:pPr>
        <w:tabs>
          <w:tab w:val="clear" w:pos="426"/>
        </w:tabs>
        <w:rPr>
          <w:color w:val="auto"/>
          <w:highlight w:val="none"/>
          <w:shd w:val="clear" w:color="auto" w:fill="auto"/>
        </w:rPr>
      </w:pPr>
      <w:bookmarkStart w:id="368" w:name="_Toc100052406"/>
      <w:r>
        <w:rPr>
          <w:rFonts w:hint="eastAsia"/>
          <w:color w:val="auto"/>
          <w:highlight w:val="none"/>
          <w:shd w:val="clear" w:color="auto" w:fill="auto"/>
        </w:rPr>
        <w:t>42．中标通知书</w:t>
      </w:r>
      <w:bookmarkEnd w:id="368"/>
    </w:p>
    <w:bookmarkEnd w:id="364"/>
    <w:bookmarkEnd w:id="365"/>
    <w:bookmarkEnd w:id="366"/>
    <w:bookmarkEnd w:id="367"/>
    <w:p>
      <w:pPr>
        <w:tabs>
          <w:tab w:val="clear" w:pos="426"/>
        </w:tabs>
        <w:rPr>
          <w:color w:val="auto"/>
          <w:highlight w:val="none"/>
          <w:shd w:val="clear" w:color="auto" w:fill="auto"/>
        </w:rPr>
      </w:pPr>
      <w:r>
        <w:rPr>
          <w:rFonts w:hint="eastAsia"/>
          <w:color w:val="auto"/>
          <w:highlight w:val="none"/>
          <w:shd w:val="clear" w:color="auto" w:fill="auto"/>
        </w:rPr>
        <w:t>42</w:t>
      </w:r>
      <w:r>
        <w:rPr>
          <w:color w:val="auto"/>
          <w:highlight w:val="none"/>
          <w:shd w:val="clear" w:color="auto" w:fill="auto"/>
        </w:rPr>
        <w:t>.</w:t>
      </w:r>
      <w:r>
        <w:rPr>
          <w:rFonts w:hint="eastAsia"/>
          <w:color w:val="auto"/>
          <w:highlight w:val="none"/>
          <w:shd w:val="clear" w:color="auto" w:fill="auto"/>
        </w:rPr>
        <w:t>1中标公告公布后,公示期内无人投诉,请中标人凭单位证明及本人身份证到采购代理机构领取《中标通知书》。</w:t>
      </w:r>
    </w:p>
    <w:p>
      <w:pPr>
        <w:tabs>
          <w:tab w:val="clear" w:pos="426"/>
        </w:tabs>
        <w:rPr>
          <w:color w:val="auto"/>
          <w:highlight w:val="none"/>
          <w:shd w:val="clear" w:color="auto" w:fill="auto"/>
        </w:rPr>
      </w:pPr>
      <w:r>
        <w:rPr>
          <w:rFonts w:hint="eastAsia"/>
          <w:color w:val="auto"/>
          <w:highlight w:val="none"/>
          <w:shd w:val="clear" w:color="auto" w:fill="auto"/>
        </w:rPr>
        <w:t>42</w:t>
      </w:r>
      <w:r>
        <w:rPr>
          <w:color w:val="auto"/>
          <w:highlight w:val="none"/>
          <w:shd w:val="clear" w:color="auto" w:fill="auto"/>
        </w:rPr>
        <w:t>.2</w:t>
      </w:r>
      <w:r>
        <w:rPr>
          <w:rFonts w:hint="eastAsia"/>
          <w:color w:val="auto"/>
          <w:highlight w:val="none"/>
          <w:shd w:val="clear" w:color="auto" w:fill="auto"/>
        </w:rPr>
        <w:t>中标通知书是合同的重要组成部分。</w:t>
      </w:r>
    </w:p>
    <w:p>
      <w:pPr>
        <w:tabs>
          <w:tab w:val="clear" w:pos="426"/>
        </w:tabs>
        <w:rPr>
          <w:color w:val="auto"/>
          <w:highlight w:val="none"/>
          <w:shd w:val="clear" w:color="auto" w:fill="auto"/>
        </w:rPr>
      </w:pPr>
      <w:r>
        <w:rPr>
          <w:rFonts w:hint="eastAsia"/>
          <w:color w:val="auto"/>
          <w:highlight w:val="none"/>
          <w:shd w:val="clear" w:color="auto" w:fill="auto"/>
        </w:rPr>
        <w:t>42.3因质疑投诉或其它原因导致项目结果变更或采购终止的，我公司有权收回中标通知书或终止采购合同。</w:t>
      </w:r>
    </w:p>
    <w:p>
      <w:pPr>
        <w:pStyle w:val="5"/>
        <w:tabs>
          <w:tab w:val="clear" w:pos="426"/>
        </w:tabs>
        <w:rPr>
          <w:color w:val="auto"/>
          <w:highlight w:val="none"/>
          <w:shd w:val="clear" w:color="auto" w:fill="auto"/>
        </w:rPr>
      </w:pPr>
      <w:bookmarkStart w:id="369" w:name="bt合同的授予"/>
      <w:bookmarkEnd w:id="369"/>
      <w:bookmarkStart w:id="370" w:name="_Toc398220536"/>
      <w:bookmarkStart w:id="371" w:name="_Toc3628671"/>
      <w:bookmarkStart w:id="372" w:name="_Toc432592828"/>
      <w:bookmarkStart w:id="373" w:name="_Toc23140"/>
      <w:bookmarkStart w:id="374" w:name="_Toc100052407"/>
      <w:bookmarkStart w:id="375" w:name="_Toc73517678"/>
      <w:bookmarkStart w:id="376" w:name="_Toc101074884"/>
      <w:bookmarkStart w:id="377" w:name="_Toc73518156"/>
      <w:r>
        <w:rPr>
          <w:rFonts w:hint="eastAsia"/>
          <w:color w:val="auto"/>
          <w:highlight w:val="none"/>
          <w:shd w:val="clear" w:color="auto" w:fill="auto"/>
        </w:rPr>
        <w:t>第八章 公开招标失败的后续处理</w:t>
      </w:r>
      <w:bookmarkEnd w:id="370"/>
      <w:bookmarkEnd w:id="371"/>
      <w:bookmarkEnd w:id="372"/>
      <w:bookmarkEnd w:id="373"/>
    </w:p>
    <w:p>
      <w:pPr>
        <w:tabs>
          <w:tab w:val="clear" w:pos="426"/>
        </w:tabs>
        <w:rPr>
          <w:color w:val="auto"/>
          <w:highlight w:val="none"/>
          <w:shd w:val="clear" w:color="auto" w:fill="auto"/>
        </w:rPr>
      </w:pPr>
      <w:r>
        <w:rPr>
          <w:rFonts w:hint="eastAsia"/>
          <w:color w:val="auto"/>
          <w:highlight w:val="none"/>
          <w:shd w:val="clear" w:color="auto" w:fill="auto"/>
        </w:rPr>
        <w:t>43．公开招标失败的处理</w:t>
      </w:r>
    </w:p>
    <w:p>
      <w:pPr>
        <w:tabs>
          <w:tab w:val="clear" w:pos="426"/>
        </w:tabs>
        <w:rPr>
          <w:color w:val="auto"/>
          <w:highlight w:val="none"/>
          <w:shd w:val="clear" w:color="auto" w:fill="auto"/>
        </w:rPr>
      </w:pPr>
      <w:r>
        <w:rPr>
          <w:rFonts w:hint="eastAsia"/>
          <w:color w:val="auto"/>
          <w:szCs w:val="21"/>
          <w:highlight w:val="none"/>
          <w:shd w:val="clear" w:color="auto" w:fill="auto"/>
        </w:rPr>
        <w:t>43.1本项目公开招标过程中若由于投标截止后</w:t>
      </w:r>
      <w:r>
        <w:rPr>
          <w:rFonts w:hint="eastAsia"/>
          <w:color w:val="auto"/>
          <w:highlight w:val="none"/>
          <w:shd w:val="clear" w:color="auto" w:fill="auto"/>
        </w:rPr>
        <w:t>实际递交</w:t>
      </w:r>
      <w:r>
        <w:rPr>
          <w:color w:val="auto"/>
          <w:highlight w:val="none"/>
          <w:shd w:val="clear" w:color="auto" w:fill="auto"/>
        </w:rPr>
        <w:t>投标</w:t>
      </w:r>
      <w:r>
        <w:rPr>
          <w:rFonts w:hint="eastAsia"/>
          <w:color w:val="auto"/>
          <w:highlight w:val="none"/>
          <w:shd w:val="clear" w:color="auto" w:fill="auto"/>
        </w:rPr>
        <w:t>文件的供应商数量不足、经评标委员会评审对招标文件作实质响应的供应商不足等原因造成公开招标失败，可由采购代理机构重新组织采购。</w:t>
      </w:r>
    </w:p>
    <w:p>
      <w:pPr>
        <w:tabs>
          <w:tab w:val="clear" w:pos="426"/>
        </w:tabs>
        <w:rPr>
          <w:color w:val="auto"/>
          <w:highlight w:val="none"/>
          <w:shd w:val="clear" w:color="auto" w:fill="auto"/>
        </w:rPr>
      </w:pPr>
      <w:r>
        <w:rPr>
          <w:rFonts w:hint="eastAsia"/>
          <w:color w:val="auto"/>
          <w:highlight w:val="none"/>
          <w:shd w:val="clear" w:color="auto" w:fill="auto"/>
        </w:rPr>
        <w:t>43.2对公开招标失败的项目，评标委员会在出具该项目招标失败结论的同时，提出重新采购组织形式的建议，以及进一步完善招标文件的资格、技术、商务要求的修改建议。</w:t>
      </w:r>
    </w:p>
    <w:p>
      <w:pPr>
        <w:tabs>
          <w:tab w:val="clear" w:pos="426"/>
        </w:tabs>
        <w:rPr>
          <w:color w:val="auto"/>
          <w:highlight w:val="none"/>
          <w:shd w:val="clear" w:color="auto" w:fill="auto"/>
        </w:rPr>
      </w:pPr>
      <w:r>
        <w:rPr>
          <w:rFonts w:hint="eastAsia"/>
          <w:color w:val="auto"/>
          <w:highlight w:val="none"/>
          <w:shd w:val="clear" w:color="auto" w:fill="auto"/>
        </w:rPr>
        <w:t>43.3重新组织采购有以下两种组织形式：</w:t>
      </w:r>
    </w:p>
    <w:p>
      <w:pPr>
        <w:tabs>
          <w:tab w:val="clear" w:pos="426"/>
        </w:tabs>
        <w:rPr>
          <w:color w:val="auto"/>
          <w:highlight w:val="none"/>
          <w:shd w:val="clear" w:color="auto" w:fill="auto"/>
        </w:rPr>
      </w:pPr>
      <w:r>
        <w:rPr>
          <w:rFonts w:hint="eastAsia"/>
          <w:color w:val="auto"/>
          <w:highlight w:val="none"/>
          <w:shd w:val="clear" w:color="auto" w:fill="auto"/>
        </w:rPr>
        <w:t>（1）由采购代理机构重新组织公开招标；</w:t>
      </w:r>
    </w:p>
    <w:p>
      <w:pPr>
        <w:tabs>
          <w:tab w:val="clear" w:pos="426"/>
        </w:tabs>
        <w:rPr>
          <w:color w:val="auto"/>
          <w:highlight w:val="none"/>
          <w:shd w:val="clear" w:color="auto" w:fill="auto"/>
        </w:rPr>
      </w:pPr>
      <w:r>
        <w:rPr>
          <w:rFonts w:hint="eastAsia"/>
          <w:color w:val="auto"/>
          <w:highlight w:val="none"/>
          <w:shd w:val="clear" w:color="auto" w:fill="auto"/>
        </w:rPr>
        <w:t>（2）根据实际情况需要向政府采购监督管理部门提出非公开招标方式申请，经政府采购监督管理部门批准公开招标失败采购项目可转为竞争性谈判或单一来源谈判方式采购。</w:t>
      </w:r>
    </w:p>
    <w:p>
      <w:pPr>
        <w:tabs>
          <w:tab w:val="clear" w:pos="426"/>
        </w:tabs>
        <w:rPr>
          <w:color w:val="auto"/>
          <w:highlight w:val="none"/>
          <w:shd w:val="clear" w:color="auto" w:fill="auto"/>
        </w:rPr>
      </w:pPr>
      <w:r>
        <w:rPr>
          <w:rFonts w:hint="eastAsia"/>
          <w:color w:val="auto"/>
          <w:highlight w:val="none"/>
          <w:shd w:val="clear" w:color="auto" w:fill="auto"/>
        </w:rPr>
        <w:t>43.4公开招标失败的采购项目重新组织公开招标，采购代理机构要重新按公开招标流程发布采购公告和招标文件、组成评标委员会等组织采购活动。</w:t>
      </w:r>
    </w:p>
    <w:p>
      <w:pPr>
        <w:tabs>
          <w:tab w:val="clear" w:pos="426"/>
        </w:tabs>
        <w:rPr>
          <w:color w:val="auto"/>
          <w:highlight w:val="none"/>
          <w:shd w:val="clear" w:color="auto" w:fill="auto"/>
        </w:rPr>
      </w:pPr>
      <w:r>
        <w:rPr>
          <w:rFonts w:hint="eastAsia"/>
          <w:color w:val="auto"/>
          <w:highlight w:val="none"/>
          <w:shd w:val="clear" w:color="auto" w:fill="auto"/>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color w:val="auto"/>
          <w:highlight w:val="none"/>
          <w:shd w:val="clear" w:color="auto" w:fill="auto"/>
        </w:rPr>
      </w:pPr>
      <w:r>
        <w:rPr>
          <w:rFonts w:hint="eastAsia"/>
          <w:color w:val="auto"/>
          <w:highlight w:val="none"/>
          <w:shd w:val="clear" w:color="auto" w:fill="auto"/>
        </w:rPr>
        <w:t>44．公开招标失败项目转为竞争性谈判方式采购的</w:t>
      </w:r>
    </w:p>
    <w:p>
      <w:pPr>
        <w:tabs>
          <w:tab w:val="clear" w:pos="426"/>
        </w:tabs>
        <w:rPr>
          <w:color w:val="auto"/>
          <w:highlight w:val="none"/>
          <w:shd w:val="clear" w:color="auto" w:fill="auto"/>
        </w:rPr>
      </w:pPr>
      <w:r>
        <w:rPr>
          <w:rFonts w:hint="eastAsia"/>
          <w:color w:val="auto"/>
          <w:highlight w:val="none"/>
          <w:shd w:val="clear" w:color="auto" w:fill="auto"/>
        </w:rPr>
        <w:t>44.1谈判文件</w:t>
      </w:r>
    </w:p>
    <w:p>
      <w:pPr>
        <w:tabs>
          <w:tab w:val="clear" w:pos="426"/>
        </w:tabs>
        <w:rPr>
          <w:color w:val="auto"/>
          <w:highlight w:val="none"/>
          <w:shd w:val="clear" w:color="auto" w:fill="auto"/>
        </w:rPr>
      </w:pPr>
      <w:r>
        <w:rPr>
          <w:rFonts w:hint="eastAsia"/>
          <w:color w:val="auto"/>
          <w:highlight w:val="none"/>
          <w:shd w:val="clear" w:color="auto" w:fill="auto"/>
        </w:rPr>
        <w:t>44.1.1公开招标失败项目转为竞争性谈判方式采购的，原招标文件转为谈判文件。</w:t>
      </w:r>
    </w:p>
    <w:p>
      <w:pPr>
        <w:tabs>
          <w:tab w:val="clear" w:pos="426"/>
        </w:tabs>
        <w:rPr>
          <w:color w:val="auto"/>
          <w:highlight w:val="none"/>
          <w:shd w:val="clear" w:color="auto" w:fill="auto"/>
        </w:rPr>
      </w:pPr>
      <w:r>
        <w:rPr>
          <w:rFonts w:hint="eastAsia"/>
          <w:color w:val="auto"/>
          <w:highlight w:val="none"/>
          <w:shd w:val="clear" w:color="auto" w:fill="auto"/>
        </w:rPr>
        <w:t>44.2谈判小组</w:t>
      </w:r>
    </w:p>
    <w:p>
      <w:pPr>
        <w:tabs>
          <w:tab w:val="clear" w:pos="426"/>
        </w:tabs>
        <w:rPr>
          <w:color w:val="auto"/>
          <w:highlight w:val="none"/>
          <w:shd w:val="clear" w:color="auto" w:fill="auto"/>
        </w:rPr>
      </w:pPr>
      <w:r>
        <w:rPr>
          <w:rFonts w:hint="eastAsia"/>
          <w:color w:val="auto"/>
          <w:highlight w:val="none"/>
          <w:shd w:val="clear" w:color="auto" w:fill="auto"/>
        </w:rPr>
        <w:t>44.2.1公开招标失败项目转为竞争性谈判方式采购后，评标委员会转为谈判小组；专家可重新抽取也可继续采用评标委员会内专家。</w:t>
      </w:r>
    </w:p>
    <w:p>
      <w:pPr>
        <w:tabs>
          <w:tab w:val="clear" w:pos="426"/>
        </w:tabs>
        <w:rPr>
          <w:b/>
          <w:color w:val="auto"/>
          <w:highlight w:val="none"/>
          <w:shd w:val="clear" w:color="auto" w:fill="auto"/>
        </w:rPr>
      </w:pPr>
      <w:r>
        <w:rPr>
          <w:rFonts w:hint="eastAsia"/>
          <w:color w:val="auto"/>
          <w:szCs w:val="21"/>
          <w:highlight w:val="none"/>
          <w:shd w:val="clear" w:color="auto" w:fill="auto"/>
        </w:rPr>
        <w:t>44.2.2</w:t>
      </w:r>
      <w:r>
        <w:rPr>
          <w:rFonts w:hint="eastAsia"/>
          <w:color w:val="auto"/>
          <w:highlight w:val="none"/>
          <w:shd w:val="clear" w:color="auto" w:fill="auto"/>
        </w:rPr>
        <w:t>谈判前，谈判小组将对各供应商的谈判应答文件进行审查，</w:t>
      </w:r>
      <w:r>
        <w:rPr>
          <w:rFonts w:hint="eastAsia"/>
          <w:bCs/>
          <w:color w:val="auto"/>
          <w:highlight w:val="none"/>
          <w:shd w:val="clear" w:color="auto" w:fill="auto"/>
        </w:rPr>
        <w:t>当谈判应答文件出现下列情况之一的将视为无效，按无效标或废标处理，不得进入谈判，</w:t>
      </w:r>
      <w:r>
        <w:rPr>
          <w:rFonts w:hint="eastAsia"/>
          <w:b/>
          <w:color w:val="auto"/>
          <w:highlight w:val="none"/>
          <w:shd w:val="clear" w:color="auto" w:fill="auto"/>
        </w:rPr>
        <w:t>具体内容见原招标文件中“资格、符合性评审</w:t>
      </w:r>
      <w:r>
        <w:rPr>
          <w:rFonts w:hint="eastAsia"/>
          <w:b/>
          <w:bCs/>
          <w:color w:val="auto"/>
          <w:highlight w:val="none"/>
          <w:shd w:val="clear" w:color="auto" w:fill="auto"/>
        </w:rPr>
        <w:t>”</w:t>
      </w:r>
      <w:r>
        <w:rPr>
          <w:rFonts w:hint="eastAsia"/>
          <w:b/>
          <w:color w:val="auto"/>
          <w:highlight w:val="none"/>
          <w:shd w:val="clear" w:color="auto" w:fill="auto"/>
        </w:rPr>
        <w:t>部分以及谈判邀请中相应的变动部分。</w:t>
      </w:r>
    </w:p>
    <w:p>
      <w:pPr>
        <w:tabs>
          <w:tab w:val="clear" w:pos="426"/>
        </w:tabs>
        <w:rPr>
          <w:color w:val="auto"/>
          <w:highlight w:val="none"/>
          <w:shd w:val="clear" w:color="auto" w:fill="auto"/>
        </w:rPr>
      </w:pPr>
      <w:r>
        <w:rPr>
          <w:rFonts w:hint="eastAsia"/>
          <w:color w:val="auto"/>
          <w:highlight w:val="none"/>
          <w:shd w:val="clear" w:color="auto" w:fill="auto"/>
        </w:rPr>
        <w:t>44.3谈判程序</w:t>
      </w:r>
    </w:p>
    <w:p>
      <w:pPr>
        <w:tabs>
          <w:tab w:val="clear" w:pos="426"/>
        </w:tabs>
        <w:rPr>
          <w:color w:val="auto"/>
          <w:highlight w:val="none"/>
          <w:shd w:val="clear" w:color="auto" w:fill="auto"/>
        </w:rPr>
      </w:pPr>
      <w:r>
        <w:rPr>
          <w:rFonts w:hint="eastAsia"/>
          <w:color w:val="auto"/>
          <w:highlight w:val="none"/>
          <w:shd w:val="clear" w:color="auto" w:fill="auto"/>
        </w:rPr>
        <w:t>44.3.1参加谈判的供应商和谈判小组成员填写谈判登记表，并交验证明文件（法定代表人证明书、法人授权委托书、被授权的谈判代表身份证原件）。</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.2</w:t>
      </w:r>
      <w:r>
        <w:rPr>
          <w:rFonts w:hint="eastAsia"/>
          <w:color w:val="auto"/>
          <w:highlight w:val="none"/>
          <w:shd w:val="clear" w:color="auto" w:fill="auto"/>
        </w:rPr>
        <w:t>谈判小组主持人宣布谈判规则和谈判纪律。</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.3</w:t>
      </w:r>
      <w:r>
        <w:rPr>
          <w:rFonts w:hint="eastAsia"/>
          <w:color w:val="auto"/>
          <w:highlight w:val="none"/>
          <w:shd w:val="clear" w:color="auto" w:fill="auto"/>
        </w:rPr>
        <w:t>在谈判中，谈判小组将就以下谈判内容跟供应商进行谈判：</w:t>
      </w:r>
    </w:p>
    <w:p>
      <w:pPr>
        <w:tabs>
          <w:tab w:val="clear" w:pos="426"/>
        </w:tabs>
        <w:rPr>
          <w:color w:val="auto"/>
          <w:highlight w:val="none"/>
          <w:shd w:val="clear" w:color="auto" w:fill="auto"/>
        </w:rPr>
      </w:pPr>
      <w:r>
        <w:rPr>
          <w:rFonts w:hint="eastAsia"/>
          <w:color w:val="auto"/>
          <w:highlight w:val="none"/>
          <w:shd w:val="clear" w:color="auto" w:fill="auto"/>
        </w:rPr>
        <w:t>（</w:t>
      </w:r>
      <w:r>
        <w:rPr>
          <w:color w:val="auto"/>
          <w:highlight w:val="none"/>
          <w:shd w:val="clear" w:color="auto" w:fill="auto"/>
        </w:rPr>
        <w:t>1</w:t>
      </w:r>
      <w:r>
        <w:rPr>
          <w:rFonts w:hint="eastAsia"/>
          <w:color w:val="auto"/>
          <w:highlight w:val="none"/>
          <w:shd w:val="clear" w:color="auto" w:fill="auto"/>
        </w:rPr>
        <w:t>）项目方案；</w:t>
      </w:r>
    </w:p>
    <w:p>
      <w:pPr>
        <w:tabs>
          <w:tab w:val="clear" w:pos="426"/>
        </w:tabs>
        <w:rPr>
          <w:color w:val="auto"/>
          <w:highlight w:val="none"/>
          <w:shd w:val="clear" w:color="auto" w:fill="auto"/>
        </w:rPr>
      </w:pPr>
      <w:r>
        <w:rPr>
          <w:rFonts w:hint="eastAsia"/>
          <w:color w:val="auto"/>
          <w:highlight w:val="none"/>
          <w:shd w:val="clear" w:color="auto" w:fill="auto"/>
        </w:rPr>
        <w:t>（2）报价；</w:t>
      </w:r>
    </w:p>
    <w:p>
      <w:pPr>
        <w:tabs>
          <w:tab w:val="clear" w:pos="426"/>
        </w:tabs>
        <w:rPr>
          <w:color w:val="auto"/>
          <w:highlight w:val="none"/>
          <w:shd w:val="clear" w:color="auto" w:fill="auto"/>
        </w:rPr>
      </w:pPr>
      <w:r>
        <w:rPr>
          <w:rFonts w:hint="eastAsia"/>
          <w:color w:val="auto"/>
          <w:highlight w:val="none"/>
          <w:shd w:val="clear" w:color="auto" w:fill="auto"/>
        </w:rPr>
        <w:t>（3）其它相关事项。</w:t>
      </w:r>
    </w:p>
    <w:p>
      <w:pPr>
        <w:tabs>
          <w:tab w:val="clear" w:pos="426"/>
        </w:tabs>
        <w:rPr>
          <w:color w:val="auto"/>
          <w:highlight w:val="none"/>
          <w:shd w:val="clear" w:color="auto" w:fill="auto"/>
        </w:rPr>
      </w:pPr>
      <w:r>
        <w:rPr>
          <w:rFonts w:hint="eastAsia"/>
          <w:color w:val="auto"/>
          <w:highlight w:val="none"/>
          <w:shd w:val="clear" w:color="auto" w:fill="auto"/>
        </w:rPr>
        <w:t>原招标文件或谈判邀请文件有实质性变动的，谈判小组应当通过采购代理机构通知所有参加谈判的供应商。</w:t>
      </w:r>
    </w:p>
    <w:p>
      <w:pPr>
        <w:tabs>
          <w:tab w:val="clear" w:pos="426"/>
        </w:tabs>
        <w:rPr>
          <w:color w:val="auto"/>
          <w:highlight w:val="none"/>
          <w:shd w:val="clear" w:color="auto" w:fill="auto"/>
        </w:rPr>
      </w:pPr>
      <w:r>
        <w:rPr>
          <w:rFonts w:hint="eastAsia"/>
          <w:color w:val="auto"/>
          <w:highlight w:val="none"/>
          <w:shd w:val="clear" w:color="auto" w:fill="auto"/>
        </w:rPr>
        <w:t>44.3.4谈判小组可以用书面形式要求各供应商对其谈判应答文件含义不明确的内容作必要的澄清或者说明，重要问题供应商应以书面形式进行澄清、说明。</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w:t>
      </w:r>
      <w:r>
        <w:rPr>
          <w:rFonts w:hint="eastAsia"/>
          <w:color w:val="auto"/>
          <w:highlight w:val="none"/>
          <w:shd w:val="clear" w:color="auto" w:fill="auto"/>
        </w:rPr>
        <w:t>5 允许供应商在谈判结束之前根据谈判小组提出的内容进行澄清、修改或完善，或对项目方案进行相应的调整。</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w:t>
      </w:r>
      <w:r>
        <w:rPr>
          <w:rFonts w:hint="eastAsia"/>
          <w:color w:val="auto"/>
          <w:highlight w:val="none"/>
          <w:shd w:val="clear" w:color="auto" w:fill="auto"/>
        </w:rPr>
        <w:t>6供应商对谈判应答文件进行修改，都应形成文字材料，并经供应商谈判授权人签字认可。</w:t>
      </w:r>
    </w:p>
    <w:p>
      <w:pPr>
        <w:tabs>
          <w:tab w:val="clear" w:pos="426"/>
        </w:tabs>
        <w:rPr>
          <w:color w:val="auto"/>
          <w:highlight w:val="none"/>
          <w:shd w:val="clear" w:color="auto" w:fill="auto"/>
        </w:rPr>
      </w:pPr>
      <w:r>
        <w:rPr>
          <w:rFonts w:hint="eastAsia"/>
          <w:color w:val="auto"/>
          <w:highlight w:val="none"/>
          <w:shd w:val="clear" w:color="auto" w:fill="auto"/>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color w:val="auto"/>
          <w:szCs w:val="21"/>
          <w:highlight w:val="none"/>
          <w:shd w:val="clear" w:color="auto" w:fill="auto"/>
        </w:rPr>
      </w:pPr>
      <w:r>
        <w:rPr>
          <w:rFonts w:hint="eastAsia"/>
          <w:color w:val="auto"/>
          <w:szCs w:val="21"/>
          <w:highlight w:val="none"/>
          <w:shd w:val="clear" w:color="auto" w:fill="auto"/>
        </w:rPr>
        <w:t>44.3.8有下列情形之一的，该供应商的谈判结果</w:t>
      </w:r>
      <w:r>
        <w:rPr>
          <w:rFonts w:hint="eastAsia"/>
          <w:bCs/>
          <w:color w:val="auto"/>
          <w:highlight w:val="none"/>
          <w:shd w:val="clear" w:color="auto" w:fill="auto"/>
        </w:rPr>
        <w:t>按无效标或废标处理</w:t>
      </w:r>
      <w:r>
        <w:rPr>
          <w:rFonts w:hint="eastAsia"/>
          <w:color w:val="auto"/>
          <w:szCs w:val="21"/>
          <w:highlight w:val="none"/>
          <w:shd w:val="clear" w:color="auto" w:fill="auto"/>
        </w:rPr>
        <w:t>，</w:t>
      </w:r>
      <w:r>
        <w:rPr>
          <w:rFonts w:hint="eastAsia"/>
          <w:color w:val="auto"/>
          <w:highlight w:val="none"/>
          <w:shd w:val="clear" w:color="auto" w:fill="auto"/>
        </w:rPr>
        <w:t>具体内容见原招标文件中不符合“</w:t>
      </w:r>
      <w:r>
        <w:rPr>
          <w:rFonts w:hint="eastAsia"/>
          <w:b/>
          <w:color w:val="auto"/>
          <w:highlight w:val="none"/>
          <w:shd w:val="clear" w:color="auto" w:fill="auto"/>
        </w:rPr>
        <w:t>资格、符合性评审条款</w:t>
      </w:r>
      <w:r>
        <w:rPr>
          <w:rFonts w:hint="eastAsia"/>
          <w:color w:val="auto"/>
          <w:highlight w:val="none"/>
          <w:shd w:val="clear" w:color="auto" w:fill="auto"/>
        </w:rPr>
        <w:t>”部分以及谈判邀请中相应的变动部分。</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w:t>
      </w:r>
      <w:r>
        <w:rPr>
          <w:rFonts w:hint="eastAsia"/>
          <w:color w:val="auto"/>
          <w:highlight w:val="none"/>
          <w:shd w:val="clear" w:color="auto" w:fill="auto"/>
        </w:rPr>
        <w:t>9谈判结束后，谈判小组根据供应商提供的谈判应答文件、谈判过程中产生的相关资料，对供应商谈判应答文件进行评估与比较，提出书面评审意见。</w:t>
      </w:r>
    </w:p>
    <w:p>
      <w:pPr>
        <w:tabs>
          <w:tab w:val="clear" w:pos="426"/>
        </w:tabs>
        <w:rPr>
          <w:color w:val="auto"/>
          <w:highlight w:val="none"/>
          <w:shd w:val="clear" w:color="auto" w:fill="auto"/>
        </w:rPr>
      </w:pPr>
      <w:r>
        <w:rPr>
          <w:rFonts w:hint="eastAsia"/>
          <w:color w:val="auto"/>
          <w:highlight w:val="none"/>
          <w:shd w:val="clear" w:color="auto" w:fill="auto"/>
        </w:rPr>
        <w:t>44.3.10谈判小组将对谈判过程进行记录，以存档备查。</w:t>
      </w:r>
    </w:p>
    <w:p>
      <w:pPr>
        <w:tabs>
          <w:tab w:val="clear" w:pos="426"/>
        </w:tabs>
        <w:rPr>
          <w:color w:val="auto"/>
          <w:highlight w:val="none"/>
          <w:shd w:val="clear" w:color="auto" w:fill="auto"/>
        </w:rPr>
      </w:pPr>
      <w:r>
        <w:rPr>
          <w:rFonts w:hint="eastAsia"/>
          <w:color w:val="auto"/>
          <w:highlight w:val="none"/>
          <w:shd w:val="clear" w:color="auto" w:fill="auto"/>
        </w:rPr>
        <w:t>44.4评标方法和定标原则</w:t>
      </w:r>
    </w:p>
    <w:p>
      <w:pPr>
        <w:tabs>
          <w:tab w:val="clear" w:pos="426"/>
        </w:tabs>
        <w:rPr>
          <w:color w:val="auto"/>
          <w:highlight w:val="none"/>
          <w:shd w:val="clear" w:color="auto" w:fill="auto"/>
        </w:rPr>
      </w:pPr>
      <w:r>
        <w:rPr>
          <w:rFonts w:hint="eastAsia"/>
          <w:color w:val="auto"/>
          <w:highlight w:val="none"/>
          <w:shd w:val="clear" w:color="auto" w:fill="auto"/>
        </w:rPr>
        <w:t>44.4.1根据《深圳市政府采购评标委员会和评标方法暂行规定》（深财购[2005]5号），竞争性谈判采购项目的评标方法要比照</w:t>
      </w:r>
      <w:r>
        <w:rPr>
          <w:rFonts w:hint="eastAsia"/>
          <w:b/>
          <w:color w:val="auto"/>
          <w:highlight w:val="none"/>
          <w:shd w:val="clear" w:color="auto" w:fill="auto"/>
        </w:rPr>
        <w:t>最低评标价法规定执行</w:t>
      </w:r>
      <w:r>
        <w:rPr>
          <w:rFonts w:hint="eastAsia"/>
          <w:color w:val="auto"/>
          <w:highlight w:val="none"/>
          <w:shd w:val="clear" w:color="auto" w:fill="auto"/>
        </w:rPr>
        <w:t>。如确因实际情况需要采用其他评标方法的，应报经同级政府采购监督管理部门批准。</w:t>
      </w:r>
      <w:r>
        <w:rPr>
          <w:rFonts w:hint="eastAsia"/>
          <w:b/>
          <w:color w:val="auto"/>
          <w:highlight w:val="none"/>
          <w:shd w:val="clear" w:color="auto" w:fill="auto"/>
        </w:rPr>
        <w:t>原招标文件若采用</w:t>
      </w:r>
      <w:r>
        <w:rPr>
          <w:rFonts w:hint="eastAsia"/>
          <w:b/>
          <w:bCs/>
          <w:color w:val="auto"/>
          <w:highlight w:val="none"/>
          <w:shd w:val="clear" w:color="auto" w:fill="auto"/>
        </w:rPr>
        <w:t>最低评标价法以外的评标方法，转为竞争性谈判后，评标方法应采用</w:t>
      </w:r>
      <w:r>
        <w:rPr>
          <w:rFonts w:hint="eastAsia"/>
          <w:b/>
          <w:color w:val="auto"/>
          <w:highlight w:val="none"/>
          <w:shd w:val="clear" w:color="auto" w:fill="auto"/>
        </w:rPr>
        <w:t>最低评标价法。</w:t>
      </w:r>
    </w:p>
    <w:p>
      <w:pPr>
        <w:tabs>
          <w:tab w:val="clear" w:pos="426"/>
        </w:tabs>
        <w:rPr>
          <w:color w:val="auto"/>
          <w:highlight w:val="none"/>
          <w:shd w:val="clear" w:color="auto" w:fill="auto"/>
        </w:rPr>
      </w:pPr>
      <w:r>
        <w:rPr>
          <w:rFonts w:hint="eastAsia"/>
          <w:color w:val="auto"/>
          <w:szCs w:val="21"/>
          <w:highlight w:val="none"/>
          <w:shd w:val="clear" w:color="auto" w:fill="auto"/>
        </w:rPr>
        <w:t>44.4.2对公开招标失败转为竞争性谈判方式采购的项目，谈判小组</w:t>
      </w:r>
      <w:r>
        <w:rPr>
          <w:rFonts w:hint="eastAsia"/>
          <w:color w:val="auto"/>
          <w:highlight w:val="none"/>
          <w:shd w:val="clear" w:color="auto" w:fill="auto"/>
        </w:rPr>
        <w:t>对谈判应答文件进行评审和比较，综合各家供应商最终的方案、服务和投资等谈判结果并按本通用条款第</w:t>
      </w:r>
      <w:r>
        <w:rPr>
          <w:rFonts w:hint="eastAsia"/>
          <w:bCs/>
          <w:color w:val="auto"/>
          <w:szCs w:val="21"/>
          <w:highlight w:val="none"/>
          <w:shd w:val="clear" w:color="auto" w:fill="auto"/>
        </w:rPr>
        <w:t>37.1.1款</w:t>
      </w:r>
      <w:r>
        <w:rPr>
          <w:rFonts w:hint="eastAsia"/>
          <w:color w:val="auto"/>
          <w:highlight w:val="none"/>
          <w:shd w:val="clear" w:color="auto" w:fill="auto"/>
        </w:rPr>
        <w:t>的</w:t>
      </w:r>
      <w:r>
        <w:rPr>
          <w:rFonts w:hint="eastAsia"/>
          <w:b/>
          <w:bCs/>
          <w:color w:val="auto"/>
          <w:highlight w:val="none"/>
          <w:shd w:val="clear" w:color="auto" w:fill="auto"/>
        </w:rPr>
        <w:t>最低评标价法</w:t>
      </w:r>
      <w:r>
        <w:rPr>
          <w:rFonts w:hint="eastAsia"/>
          <w:color w:val="auto"/>
          <w:highlight w:val="none"/>
          <w:shd w:val="clear" w:color="auto" w:fill="auto"/>
        </w:rPr>
        <w:t>进行评审。</w:t>
      </w:r>
    </w:p>
    <w:p>
      <w:pPr>
        <w:tabs>
          <w:tab w:val="clear" w:pos="426"/>
        </w:tabs>
        <w:rPr>
          <w:color w:val="auto"/>
          <w:highlight w:val="none"/>
          <w:shd w:val="clear" w:color="auto" w:fill="auto"/>
        </w:rPr>
      </w:pPr>
      <w:r>
        <w:rPr>
          <w:rFonts w:hint="eastAsia"/>
          <w:color w:val="auto"/>
          <w:highlight w:val="none"/>
          <w:shd w:val="clear" w:color="auto" w:fill="auto"/>
        </w:rPr>
        <w:t>44.4.3若要采用其他评标方法的，必须报经政府采购监督管理部门批准，谈判小组按批准的评标方法进行评审。谈判邀请文件中应注明批准的评标方法。</w:t>
      </w:r>
    </w:p>
    <w:p>
      <w:pPr>
        <w:tabs>
          <w:tab w:val="clear" w:pos="426"/>
        </w:tabs>
        <w:rPr>
          <w:color w:val="auto"/>
          <w:highlight w:val="none"/>
          <w:shd w:val="clear" w:color="auto" w:fill="auto"/>
        </w:rPr>
      </w:pPr>
      <w:r>
        <w:rPr>
          <w:rFonts w:hint="eastAsia"/>
          <w:color w:val="auto"/>
          <w:highlight w:val="none"/>
          <w:shd w:val="clear" w:color="auto" w:fill="auto"/>
        </w:rPr>
        <w:t>44.4.4谈判小组向采购代理机构提交书面评标报告，并推荐中标候选人或确定中标人。</w:t>
      </w:r>
    </w:p>
    <w:p>
      <w:pPr>
        <w:tabs>
          <w:tab w:val="clear" w:pos="426"/>
        </w:tabs>
        <w:rPr>
          <w:color w:val="auto"/>
          <w:highlight w:val="none"/>
          <w:shd w:val="clear" w:color="auto" w:fill="auto"/>
        </w:rPr>
      </w:pPr>
      <w:r>
        <w:rPr>
          <w:rFonts w:hint="eastAsia"/>
          <w:color w:val="auto"/>
          <w:highlight w:val="none"/>
          <w:shd w:val="clear" w:color="auto" w:fill="auto"/>
        </w:rPr>
        <w:t>45．公开招标失败项目转为单一来源谈判方式采购</w:t>
      </w:r>
    </w:p>
    <w:p>
      <w:pPr>
        <w:tabs>
          <w:tab w:val="clear" w:pos="426"/>
        </w:tabs>
        <w:rPr>
          <w:color w:val="auto"/>
          <w:highlight w:val="none"/>
          <w:shd w:val="clear" w:color="auto" w:fill="auto"/>
        </w:rPr>
      </w:pPr>
      <w:r>
        <w:rPr>
          <w:rFonts w:hint="eastAsia"/>
          <w:color w:val="auto"/>
          <w:highlight w:val="none"/>
          <w:shd w:val="clear" w:color="auto" w:fill="auto"/>
        </w:rPr>
        <w:t>45.1谈判文件</w:t>
      </w:r>
    </w:p>
    <w:p>
      <w:pPr>
        <w:tabs>
          <w:tab w:val="clear" w:pos="426"/>
        </w:tabs>
        <w:rPr>
          <w:color w:val="auto"/>
          <w:highlight w:val="none"/>
          <w:shd w:val="clear" w:color="auto" w:fill="auto"/>
        </w:rPr>
      </w:pPr>
      <w:r>
        <w:rPr>
          <w:rFonts w:hint="eastAsia"/>
          <w:color w:val="auto"/>
          <w:highlight w:val="none"/>
          <w:shd w:val="clear" w:color="auto" w:fill="auto"/>
        </w:rPr>
        <w:t>45.1.1公开招标失败项目转为单一来源谈判方式采购的，原招标文件转为谈判文件。</w:t>
      </w:r>
    </w:p>
    <w:p>
      <w:pPr>
        <w:tabs>
          <w:tab w:val="clear" w:pos="426"/>
        </w:tabs>
        <w:rPr>
          <w:color w:val="auto"/>
          <w:highlight w:val="none"/>
          <w:shd w:val="clear" w:color="auto" w:fill="auto"/>
        </w:rPr>
      </w:pPr>
      <w:r>
        <w:rPr>
          <w:rFonts w:hint="eastAsia"/>
          <w:color w:val="auto"/>
          <w:highlight w:val="none"/>
          <w:shd w:val="clear" w:color="auto" w:fill="auto"/>
        </w:rPr>
        <w:t>45.2谈判小组</w:t>
      </w:r>
    </w:p>
    <w:p>
      <w:pPr>
        <w:tabs>
          <w:tab w:val="clear" w:pos="426"/>
        </w:tabs>
        <w:rPr>
          <w:color w:val="auto"/>
          <w:highlight w:val="none"/>
          <w:shd w:val="clear" w:color="auto" w:fill="auto"/>
        </w:rPr>
      </w:pPr>
      <w:r>
        <w:rPr>
          <w:rFonts w:hint="eastAsia"/>
          <w:color w:val="auto"/>
          <w:highlight w:val="none"/>
          <w:shd w:val="clear" w:color="auto" w:fill="auto"/>
        </w:rPr>
        <w:t>45.2.1公开招标失败项目转为单一来源谈判方式采购后，评标委员会转为谈判小组，专家可重新抽取也可继续采用评标委员会内专家。</w:t>
      </w:r>
    </w:p>
    <w:p>
      <w:pPr>
        <w:tabs>
          <w:tab w:val="clear" w:pos="426"/>
        </w:tabs>
        <w:rPr>
          <w:color w:val="auto"/>
          <w:highlight w:val="none"/>
          <w:shd w:val="clear" w:color="auto" w:fill="auto"/>
        </w:rPr>
      </w:pPr>
      <w:r>
        <w:rPr>
          <w:rFonts w:hint="eastAsia"/>
          <w:color w:val="auto"/>
          <w:szCs w:val="21"/>
          <w:highlight w:val="none"/>
          <w:shd w:val="clear" w:color="auto" w:fill="auto"/>
        </w:rPr>
        <w:t>45.2.2</w:t>
      </w:r>
      <w:r>
        <w:rPr>
          <w:rFonts w:hint="eastAsia"/>
          <w:color w:val="auto"/>
          <w:highlight w:val="none"/>
          <w:shd w:val="clear" w:color="auto" w:fill="auto"/>
        </w:rPr>
        <w:t>谈判前，谈判小组将对单一来源供应商的谈判应答文件进行审查，</w:t>
      </w:r>
      <w:r>
        <w:rPr>
          <w:rFonts w:hint="eastAsia"/>
          <w:bCs/>
          <w:color w:val="auto"/>
          <w:highlight w:val="none"/>
          <w:shd w:val="clear" w:color="auto" w:fill="auto"/>
        </w:rPr>
        <w:t>当谈判应答文件出现下列情况之一的将视为无效，按无效标或废标处理，不得进入谈判，</w:t>
      </w:r>
      <w:r>
        <w:rPr>
          <w:rFonts w:hint="eastAsia"/>
          <w:b/>
          <w:color w:val="auto"/>
          <w:highlight w:val="none"/>
          <w:shd w:val="clear" w:color="auto" w:fill="auto"/>
        </w:rPr>
        <w:t>具体内容见原招标文件中“资格、符合性评审条款</w:t>
      </w:r>
      <w:r>
        <w:rPr>
          <w:rFonts w:hint="eastAsia"/>
          <w:b/>
          <w:bCs/>
          <w:color w:val="auto"/>
          <w:highlight w:val="none"/>
          <w:shd w:val="clear" w:color="auto" w:fill="auto"/>
        </w:rPr>
        <w:t>”</w:t>
      </w:r>
      <w:r>
        <w:rPr>
          <w:rFonts w:hint="eastAsia"/>
          <w:b/>
          <w:color w:val="auto"/>
          <w:highlight w:val="none"/>
          <w:shd w:val="clear" w:color="auto" w:fill="auto"/>
        </w:rPr>
        <w:t>部分以及谈判邀请中相应的变动部分。</w:t>
      </w:r>
    </w:p>
    <w:p>
      <w:pPr>
        <w:tabs>
          <w:tab w:val="clear" w:pos="426"/>
        </w:tabs>
        <w:rPr>
          <w:color w:val="auto"/>
          <w:highlight w:val="none"/>
          <w:shd w:val="clear" w:color="auto" w:fill="auto"/>
        </w:rPr>
      </w:pPr>
      <w:r>
        <w:rPr>
          <w:rFonts w:hint="eastAsia"/>
          <w:color w:val="auto"/>
          <w:highlight w:val="none"/>
          <w:shd w:val="clear" w:color="auto" w:fill="auto"/>
        </w:rPr>
        <w:t>45.3谈判程序</w:t>
      </w:r>
    </w:p>
    <w:p>
      <w:pPr>
        <w:tabs>
          <w:tab w:val="clear" w:pos="426"/>
        </w:tabs>
        <w:rPr>
          <w:color w:val="auto"/>
          <w:highlight w:val="none"/>
          <w:shd w:val="clear" w:color="auto" w:fill="auto"/>
        </w:rPr>
      </w:pPr>
      <w:r>
        <w:rPr>
          <w:rFonts w:hint="eastAsia"/>
          <w:color w:val="auto"/>
          <w:highlight w:val="none"/>
          <w:shd w:val="clear" w:color="auto" w:fill="auto"/>
        </w:rPr>
        <w:t>45.3.1参加谈判的供应商和谈判小组成员填写谈判登记表，并交验证明文件（法定代表人证明书、法人授权委托书、被授权的谈判代表身份证原件）。</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.2</w:t>
      </w:r>
      <w:r>
        <w:rPr>
          <w:rFonts w:hint="eastAsia"/>
          <w:color w:val="auto"/>
          <w:highlight w:val="none"/>
          <w:shd w:val="clear" w:color="auto" w:fill="auto"/>
        </w:rPr>
        <w:t>谈判小组主持人宣布谈判规则和谈判纪律。</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.3</w:t>
      </w:r>
      <w:r>
        <w:rPr>
          <w:rFonts w:hint="eastAsia"/>
          <w:color w:val="auto"/>
          <w:highlight w:val="none"/>
          <w:shd w:val="clear" w:color="auto" w:fill="auto"/>
        </w:rPr>
        <w:t>在谈判中，谈判小组将就以下谈判内容跟供应商进行谈判：</w:t>
      </w:r>
    </w:p>
    <w:p>
      <w:pPr>
        <w:tabs>
          <w:tab w:val="clear" w:pos="426"/>
        </w:tabs>
        <w:rPr>
          <w:color w:val="auto"/>
          <w:highlight w:val="none"/>
          <w:shd w:val="clear" w:color="auto" w:fill="auto"/>
        </w:rPr>
      </w:pPr>
      <w:r>
        <w:rPr>
          <w:rFonts w:hint="eastAsia"/>
          <w:color w:val="auto"/>
          <w:highlight w:val="none"/>
          <w:shd w:val="clear" w:color="auto" w:fill="auto"/>
        </w:rPr>
        <w:t>（</w:t>
      </w:r>
      <w:r>
        <w:rPr>
          <w:color w:val="auto"/>
          <w:highlight w:val="none"/>
          <w:shd w:val="clear" w:color="auto" w:fill="auto"/>
        </w:rPr>
        <w:t>1</w:t>
      </w:r>
      <w:r>
        <w:rPr>
          <w:rFonts w:hint="eastAsia"/>
          <w:color w:val="auto"/>
          <w:highlight w:val="none"/>
          <w:shd w:val="clear" w:color="auto" w:fill="auto"/>
        </w:rPr>
        <w:t>）项目方案；</w:t>
      </w:r>
    </w:p>
    <w:p>
      <w:pPr>
        <w:tabs>
          <w:tab w:val="clear" w:pos="426"/>
        </w:tabs>
        <w:rPr>
          <w:color w:val="auto"/>
          <w:highlight w:val="none"/>
          <w:shd w:val="clear" w:color="auto" w:fill="auto"/>
        </w:rPr>
      </w:pPr>
      <w:r>
        <w:rPr>
          <w:rFonts w:hint="eastAsia"/>
          <w:color w:val="auto"/>
          <w:highlight w:val="none"/>
          <w:shd w:val="clear" w:color="auto" w:fill="auto"/>
        </w:rPr>
        <w:t>（2）报价；</w:t>
      </w:r>
    </w:p>
    <w:p>
      <w:pPr>
        <w:tabs>
          <w:tab w:val="clear" w:pos="426"/>
        </w:tabs>
        <w:rPr>
          <w:color w:val="auto"/>
          <w:highlight w:val="none"/>
          <w:shd w:val="clear" w:color="auto" w:fill="auto"/>
        </w:rPr>
      </w:pPr>
      <w:r>
        <w:rPr>
          <w:rFonts w:hint="eastAsia"/>
          <w:color w:val="auto"/>
          <w:highlight w:val="none"/>
          <w:shd w:val="clear" w:color="auto" w:fill="auto"/>
        </w:rPr>
        <w:t>（3）其它相关事项。</w:t>
      </w:r>
    </w:p>
    <w:p>
      <w:pPr>
        <w:tabs>
          <w:tab w:val="clear" w:pos="426"/>
        </w:tabs>
        <w:rPr>
          <w:color w:val="auto"/>
          <w:highlight w:val="none"/>
          <w:shd w:val="clear" w:color="auto" w:fill="auto"/>
        </w:rPr>
      </w:pPr>
      <w:r>
        <w:rPr>
          <w:rFonts w:hint="eastAsia"/>
          <w:color w:val="auto"/>
          <w:highlight w:val="none"/>
          <w:shd w:val="clear" w:color="auto" w:fill="auto"/>
        </w:rPr>
        <w:t>原招标文件或谈判邀请文件有实质性变动的，谈判小组应当通过采购代理机构通知供应商。</w:t>
      </w:r>
    </w:p>
    <w:p>
      <w:pPr>
        <w:tabs>
          <w:tab w:val="clear" w:pos="426"/>
        </w:tabs>
        <w:rPr>
          <w:color w:val="auto"/>
          <w:highlight w:val="none"/>
          <w:shd w:val="clear" w:color="auto" w:fill="auto"/>
        </w:rPr>
      </w:pPr>
      <w:r>
        <w:rPr>
          <w:rFonts w:hint="eastAsia"/>
          <w:color w:val="auto"/>
          <w:highlight w:val="none"/>
          <w:shd w:val="clear" w:color="auto" w:fill="auto"/>
        </w:rPr>
        <w:t>45.3.4谈判小组可以用书面形式要求供应商对其谈判应答文件含义不明确的内容作必要的澄清或者说明，重要问题供应商应以书面形式进行澄清、说明。</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w:t>
      </w:r>
      <w:r>
        <w:rPr>
          <w:rFonts w:hint="eastAsia"/>
          <w:color w:val="auto"/>
          <w:highlight w:val="none"/>
          <w:shd w:val="clear" w:color="auto" w:fill="auto"/>
        </w:rPr>
        <w:t>5 允许供应商在谈判结束之前根据谈判小组提出的内容进行澄清、修改或完善，或对项目方案进行相应的调整。</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w:t>
      </w:r>
      <w:r>
        <w:rPr>
          <w:rFonts w:hint="eastAsia"/>
          <w:color w:val="auto"/>
          <w:highlight w:val="none"/>
          <w:shd w:val="clear" w:color="auto" w:fill="auto"/>
        </w:rPr>
        <w:t>6供应商对谈判应答文件进行修改，都应形成文字材料，并经供应商谈判授权人签字认可。</w:t>
      </w:r>
    </w:p>
    <w:p>
      <w:pPr>
        <w:tabs>
          <w:tab w:val="clear" w:pos="426"/>
        </w:tabs>
        <w:rPr>
          <w:color w:val="auto"/>
          <w:highlight w:val="none"/>
          <w:shd w:val="clear" w:color="auto" w:fill="auto"/>
        </w:rPr>
      </w:pPr>
      <w:r>
        <w:rPr>
          <w:rFonts w:hint="eastAsia"/>
          <w:color w:val="auto"/>
          <w:highlight w:val="none"/>
          <w:shd w:val="clear" w:color="auto" w:fill="auto"/>
        </w:rPr>
        <w:t>45.3.7谈判小组与单一来源供应商进行谈判。供应商有两次更改机会；供应商应在规定的时间内提出最后更改及书面承诺。</w:t>
      </w:r>
    </w:p>
    <w:p>
      <w:pPr>
        <w:tabs>
          <w:tab w:val="clear" w:pos="426"/>
        </w:tabs>
        <w:rPr>
          <w:color w:val="auto"/>
          <w:szCs w:val="21"/>
          <w:highlight w:val="none"/>
          <w:shd w:val="clear" w:color="auto" w:fill="auto"/>
        </w:rPr>
      </w:pPr>
      <w:r>
        <w:rPr>
          <w:rFonts w:hint="eastAsia"/>
          <w:color w:val="auto"/>
          <w:szCs w:val="21"/>
          <w:highlight w:val="none"/>
          <w:shd w:val="clear" w:color="auto" w:fill="auto"/>
        </w:rPr>
        <w:t>45.3.8有下列情形之一的，供应商的谈判结果作废标处理，</w:t>
      </w:r>
      <w:r>
        <w:rPr>
          <w:rFonts w:hint="eastAsia"/>
          <w:color w:val="auto"/>
          <w:highlight w:val="none"/>
          <w:shd w:val="clear" w:color="auto" w:fill="auto"/>
        </w:rPr>
        <w:t>具体内容见原招标文件中不符合“</w:t>
      </w:r>
      <w:r>
        <w:rPr>
          <w:rFonts w:hint="eastAsia"/>
          <w:b/>
          <w:color w:val="auto"/>
          <w:highlight w:val="none"/>
          <w:shd w:val="clear" w:color="auto" w:fill="auto"/>
        </w:rPr>
        <w:t>资格、符合性评审条款</w:t>
      </w:r>
      <w:r>
        <w:rPr>
          <w:rFonts w:hint="eastAsia"/>
          <w:color w:val="auto"/>
          <w:highlight w:val="none"/>
          <w:shd w:val="clear" w:color="auto" w:fill="auto"/>
        </w:rPr>
        <w:t>”部分以及谈判邀请中相应的变动部分。</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w:t>
      </w:r>
      <w:r>
        <w:rPr>
          <w:rFonts w:hint="eastAsia"/>
          <w:color w:val="auto"/>
          <w:highlight w:val="none"/>
          <w:shd w:val="clear" w:color="auto" w:fill="auto"/>
        </w:rPr>
        <w:t>9谈判结束后，谈判小组根据供应商提供的谈判应答文件、谈判过程中产生的相关资料，对供应商谈判应答文件进行评估与比较，提出书面评审意见。</w:t>
      </w:r>
    </w:p>
    <w:p>
      <w:pPr>
        <w:tabs>
          <w:tab w:val="clear" w:pos="426"/>
        </w:tabs>
        <w:rPr>
          <w:color w:val="auto"/>
          <w:highlight w:val="none"/>
          <w:shd w:val="clear" w:color="auto" w:fill="auto"/>
        </w:rPr>
      </w:pPr>
      <w:r>
        <w:rPr>
          <w:rFonts w:hint="eastAsia"/>
          <w:color w:val="auto"/>
          <w:highlight w:val="none"/>
          <w:shd w:val="clear" w:color="auto" w:fill="auto"/>
        </w:rPr>
        <w:t>45.3.10谈判小组将对谈判过程进行记录，以存档备查。</w:t>
      </w:r>
    </w:p>
    <w:p>
      <w:pPr>
        <w:tabs>
          <w:tab w:val="clear" w:pos="426"/>
        </w:tabs>
        <w:rPr>
          <w:color w:val="auto"/>
          <w:highlight w:val="none"/>
          <w:shd w:val="clear" w:color="auto" w:fill="auto"/>
        </w:rPr>
      </w:pPr>
      <w:r>
        <w:rPr>
          <w:rFonts w:hint="eastAsia"/>
          <w:color w:val="auto"/>
          <w:highlight w:val="none"/>
          <w:shd w:val="clear" w:color="auto" w:fill="auto"/>
        </w:rPr>
        <w:t>45.4评标方法和定标原则</w:t>
      </w:r>
    </w:p>
    <w:p>
      <w:pPr>
        <w:tabs>
          <w:tab w:val="clear" w:pos="426"/>
        </w:tabs>
        <w:rPr>
          <w:color w:val="auto"/>
          <w:highlight w:val="none"/>
          <w:shd w:val="clear" w:color="auto" w:fill="auto"/>
        </w:rPr>
      </w:pPr>
      <w:r>
        <w:rPr>
          <w:rFonts w:hint="eastAsia"/>
          <w:color w:val="auto"/>
          <w:szCs w:val="21"/>
          <w:highlight w:val="none"/>
          <w:shd w:val="clear" w:color="auto" w:fill="auto"/>
        </w:rPr>
        <w:t>45.4.1</w:t>
      </w:r>
      <w:r>
        <w:rPr>
          <w:rFonts w:hint="eastAsia"/>
          <w:b/>
          <w:color w:val="auto"/>
          <w:szCs w:val="21"/>
          <w:highlight w:val="none"/>
          <w:shd w:val="clear" w:color="auto" w:fill="auto"/>
        </w:rPr>
        <w:t>单一来源谈判采用最低评标价法。</w:t>
      </w:r>
      <w:r>
        <w:rPr>
          <w:rFonts w:hint="eastAsia"/>
          <w:color w:val="auto"/>
          <w:highlight w:val="none"/>
          <w:shd w:val="clear" w:color="auto" w:fill="auto"/>
        </w:rPr>
        <w:t>原招标文件若采用</w:t>
      </w:r>
      <w:r>
        <w:rPr>
          <w:rFonts w:hint="eastAsia"/>
          <w:bCs/>
          <w:color w:val="auto"/>
          <w:highlight w:val="none"/>
          <w:shd w:val="clear" w:color="auto" w:fill="auto"/>
        </w:rPr>
        <w:t>最低评标价法以外的评标方法，转为单一来源谈判后，评标方法改为</w:t>
      </w:r>
      <w:r>
        <w:rPr>
          <w:rFonts w:hint="eastAsia"/>
          <w:color w:val="auto"/>
          <w:szCs w:val="21"/>
          <w:highlight w:val="none"/>
          <w:shd w:val="clear" w:color="auto" w:fill="auto"/>
        </w:rPr>
        <w:t>最低评标价法。谈判小组</w:t>
      </w:r>
      <w:r>
        <w:rPr>
          <w:rFonts w:hint="eastAsia"/>
          <w:color w:val="auto"/>
          <w:highlight w:val="none"/>
          <w:shd w:val="clear" w:color="auto" w:fill="auto"/>
        </w:rPr>
        <w:t>对谈判应答文件进行评审和比较，对供应商最终的方案、服务和投资等谈判结果按本通用条款第37.1.1的</w:t>
      </w:r>
      <w:r>
        <w:rPr>
          <w:rFonts w:hint="eastAsia"/>
          <w:b/>
          <w:bCs/>
          <w:color w:val="auto"/>
          <w:highlight w:val="none"/>
          <w:shd w:val="clear" w:color="auto" w:fill="auto"/>
        </w:rPr>
        <w:t>最低评标价法</w:t>
      </w:r>
      <w:r>
        <w:rPr>
          <w:rFonts w:hint="eastAsia"/>
          <w:color w:val="auto"/>
          <w:highlight w:val="none"/>
          <w:shd w:val="clear" w:color="auto" w:fill="auto"/>
        </w:rPr>
        <w:t>进行评审。</w:t>
      </w:r>
    </w:p>
    <w:p>
      <w:pPr>
        <w:tabs>
          <w:tab w:val="clear" w:pos="426"/>
        </w:tabs>
        <w:rPr>
          <w:color w:val="auto"/>
          <w:szCs w:val="21"/>
          <w:highlight w:val="none"/>
          <w:shd w:val="clear" w:color="auto" w:fill="auto"/>
        </w:rPr>
      </w:pPr>
      <w:r>
        <w:rPr>
          <w:rFonts w:hint="eastAsia"/>
          <w:color w:val="auto"/>
          <w:highlight w:val="none"/>
          <w:shd w:val="clear" w:color="auto" w:fill="auto"/>
        </w:rPr>
        <w:t>45.4.2谈判小组向采购代理机构提交书面评标报告，并推荐中标候选人或确定中标人。</w:t>
      </w:r>
    </w:p>
    <w:bookmarkEnd w:id="374"/>
    <w:bookmarkEnd w:id="375"/>
    <w:bookmarkEnd w:id="376"/>
    <w:bookmarkEnd w:id="377"/>
    <w:p>
      <w:pPr>
        <w:pStyle w:val="5"/>
        <w:tabs>
          <w:tab w:val="clear" w:pos="426"/>
        </w:tabs>
        <w:rPr>
          <w:color w:val="auto"/>
          <w:sz w:val="28"/>
          <w:szCs w:val="28"/>
          <w:highlight w:val="none"/>
          <w:shd w:val="clear" w:color="auto" w:fill="auto"/>
        </w:rPr>
      </w:pPr>
      <w:bookmarkStart w:id="378" w:name="_Toc398220537"/>
      <w:bookmarkStart w:id="379" w:name="_Toc3628672"/>
      <w:bookmarkStart w:id="380" w:name="_Toc432592829"/>
      <w:bookmarkStart w:id="381" w:name="_Toc23902"/>
      <w:r>
        <w:rPr>
          <w:rFonts w:hint="eastAsia"/>
          <w:color w:val="auto"/>
          <w:highlight w:val="none"/>
          <w:shd w:val="clear" w:color="auto" w:fill="auto"/>
        </w:rPr>
        <w:t>第九章 合同的授予与备案</w:t>
      </w:r>
      <w:bookmarkEnd w:id="378"/>
      <w:bookmarkEnd w:id="379"/>
      <w:bookmarkEnd w:id="380"/>
      <w:bookmarkEnd w:id="381"/>
    </w:p>
    <w:p>
      <w:pPr>
        <w:tabs>
          <w:tab w:val="clear" w:pos="426"/>
        </w:tabs>
        <w:rPr>
          <w:color w:val="auto"/>
          <w:highlight w:val="none"/>
          <w:shd w:val="clear" w:color="auto" w:fill="auto"/>
        </w:rPr>
      </w:pPr>
      <w:bookmarkStart w:id="382" w:name="_33._合同授予标准"/>
      <w:bookmarkEnd w:id="382"/>
      <w:bookmarkStart w:id="383" w:name="_Toc201401407"/>
      <w:bookmarkStart w:id="384" w:name="_Toc201401599"/>
      <w:bookmarkStart w:id="385" w:name="_Toc201997860"/>
      <w:r>
        <w:rPr>
          <w:rFonts w:hint="eastAsia"/>
          <w:color w:val="auto"/>
          <w:highlight w:val="none"/>
          <w:shd w:val="clear" w:color="auto" w:fill="auto"/>
        </w:rPr>
        <w:t xml:space="preserve">46．  </w:t>
      </w:r>
      <w:bookmarkEnd w:id="383"/>
      <w:bookmarkEnd w:id="384"/>
      <w:r>
        <w:rPr>
          <w:rFonts w:hint="eastAsia"/>
          <w:color w:val="auto"/>
          <w:highlight w:val="none"/>
          <w:shd w:val="clear" w:color="auto" w:fill="auto"/>
        </w:rPr>
        <w:t>履约担保</w:t>
      </w:r>
      <w:bookmarkEnd w:id="385"/>
    </w:p>
    <w:p>
      <w:pPr>
        <w:tabs>
          <w:tab w:val="clear" w:pos="426"/>
        </w:tabs>
        <w:rPr>
          <w:color w:val="auto"/>
          <w:highlight w:val="none"/>
          <w:shd w:val="clear" w:color="auto" w:fill="auto"/>
        </w:rPr>
      </w:pPr>
      <w:r>
        <w:rPr>
          <w:rFonts w:hint="eastAsia"/>
          <w:color w:val="auto"/>
          <w:highlight w:val="none"/>
          <w:shd w:val="clear" w:color="auto" w:fill="auto"/>
        </w:rPr>
        <w:t>46.1  本项目履约担保的相关要求：详见“投标须知前附表”。</w:t>
      </w:r>
    </w:p>
    <w:p>
      <w:pPr>
        <w:tabs>
          <w:tab w:val="clear" w:pos="426"/>
        </w:tabs>
        <w:rPr>
          <w:color w:val="auto"/>
          <w:highlight w:val="none"/>
          <w:shd w:val="clear" w:color="auto" w:fill="auto"/>
        </w:rPr>
      </w:pPr>
      <w:r>
        <w:rPr>
          <w:rFonts w:hint="eastAsia"/>
          <w:color w:val="auto"/>
          <w:highlight w:val="none"/>
          <w:shd w:val="clear" w:color="auto" w:fill="auto"/>
        </w:rPr>
        <w:t>46.2  在签订合同前，中标人应按规定向采购人提交履约担保，采用履约保函形式的可参照使用本招标文件提供的格式。</w:t>
      </w:r>
    </w:p>
    <w:p>
      <w:pPr>
        <w:tabs>
          <w:tab w:val="clear" w:pos="426"/>
        </w:tabs>
        <w:rPr>
          <w:color w:val="auto"/>
          <w:highlight w:val="none"/>
          <w:shd w:val="clear" w:color="auto" w:fill="auto"/>
        </w:rPr>
      </w:pPr>
      <w:r>
        <w:rPr>
          <w:rFonts w:hint="eastAsia"/>
          <w:color w:val="auto"/>
          <w:highlight w:val="none"/>
          <w:shd w:val="clear" w:color="auto" w:fill="auto"/>
        </w:rPr>
        <w:t>46.3  联合体中标的，其履约担保由联合体牵头人提交，并应符合本节第42.1条、第45.2条的规定。</w:t>
      </w:r>
    </w:p>
    <w:p>
      <w:pPr>
        <w:tabs>
          <w:tab w:val="clear" w:pos="426"/>
        </w:tabs>
        <w:rPr>
          <w:color w:val="auto"/>
          <w:highlight w:val="none"/>
          <w:shd w:val="clear" w:color="auto" w:fill="auto"/>
        </w:rPr>
      </w:pPr>
      <w:r>
        <w:rPr>
          <w:rFonts w:hint="eastAsia"/>
          <w:color w:val="auto"/>
          <w:highlight w:val="none"/>
          <w:shd w:val="clear" w:color="auto" w:fill="auto"/>
        </w:rPr>
        <w:t>46.4  如果中标人拒不提交本节第42.1条、第42.2条要求的履约担保的，采购人可取消其中标资格，并没收其投标担保。</w:t>
      </w:r>
    </w:p>
    <w:p>
      <w:pPr>
        <w:tabs>
          <w:tab w:val="clear" w:pos="426"/>
        </w:tabs>
        <w:rPr>
          <w:color w:val="auto"/>
          <w:highlight w:val="none"/>
          <w:shd w:val="clear" w:color="auto" w:fill="auto"/>
        </w:rPr>
      </w:pPr>
      <w:bookmarkStart w:id="386" w:name="_Toc201401600"/>
      <w:bookmarkStart w:id="387" w:name="_Toc201997862"/>
      <w:bookmarkStart w:id="388" w:name="_Toc201401408"/>
      <w:r>
        <w:rPr>
          <w:rFonts w:hint="eastAsia"/>
          <w:color w:val="auto"/>
          <w:highlight w:val="none"/>
          <w:shd w:val="clear" w:color="auto" w:fill="auto"/>
        </w:rPr>
        <w:t>47．  签订合同</w:t>
      </w:r>
      <w:bookmarkEnd w:id="386"/>
      <w:bookmarkEnd w:id="387"/>
      <w:bookmarkEnd w:id="388"/>
    </w:p>
    <w:p>
      <w:pPr>
        <w:tabs>
          <w:tab w:val="clear" w:pos="426"/>
        </w:tabs>
        <w:rPr>
          <w:color w:val="auto"/>
          <w:highlight w:val="none"/>
          <w:shd w:val="clear" w:color="auto" w:fill="auto"/>
        </w:rPr>
      </w:pPr>
      <w:r>
        <w:rPr>
          <w:rFonts w:hint="eastAsia"/>
          <w:color w:val="auto"/>
          <w:highlight w:val="none"/>
          <w:shd w:val="clear" w:color="auto" w:fill="auto"/>
        </w:rPr>
        <w:t>47.1  采购人和中标人应当按“投标须知前附表”的规定，依据招标文件和中标人的投标文件订立书面合同。</w:t>
      </w:r>
    </w:p>
    <w:p>
      <w:pPr>
        <w:tabs>
          <w:tab w:val="clear" w:pos="426"/>
        </w:tabs>
        <w:rPr>
          <w:color w:val="auto"/>
          <w:highlight w:val="none"/>
          <w:shd w:val="clear" w:color="auto" w:fill="auto"/>
        </w:rPr>
      </w:pPr>
      <w:r>
        <w:rPr>
          <w:rFonts w:hint="eastAsia"/>
          <w:color w:val="auto"/>
          <w:highlight w:val="none"/>
          <w:shd w:val="clear" w:color="auto" w:fill="auto"/>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5"/>
        <w:tabs>
          <w:tab w:val="clear" w:pos="426"/>
        </w:tabs>
        <w:rPr>
          <w:color w:val="auto"/>
          <w:highlight w:val="none"/>
          <w:shd w:val="clear" w:color="auto" w:fill="auto"/>
        </w:rPr>
      </w:pPr>
      <w:bookmarkStart w:id="389" w:name="_Toc3628673"/>
      <w:bookmarkStart w:id="390" w:name="_Toc432592830"/>
      <w:bookmarkStart w:id="391" w:name="_Toc398220538"/>
      <w:bookmarkStart w:id="392" w:name="_Toc29548"/>
      <w:r>
        <w:rPr>
          <w:rFonts w:hint="eastAsia"/>
          <w:color w:val="auto"/>
          <w:highlight w:val="none"/>
          <w:shd w:val="clear" w:color="auto" w:fill="auto"/>
        </w:rPr>
        <w:t>第十章 质疑受理</w:t>
      </w:r>
      <w:bookmarkEnd w:id="389"/>
      <w:bookmarkEnd w:id="390"/>
      <w:bookmarkEnd w:id="391"/>
      <w:bookmarkEnd w:id="392"/>
    </w:p>
    <w:p>
      <w:pPr>
        <w:tabs>
          <w:tab w:val="clear" w:pos="426"/>
        </w:tabs>
        <w:rPr>
          <w:color w:val="auto"/>
          <w:highlight w:val="none"/>
          <w:shd w:val="clear" w:color="auto" w:fill="auto"/>
        </w:rPr>
      </w:pPr>
      <w:r>
        <w:rPr>
          <w:rFonts w:hint="eastAsia"/>
          <w:color w:val="auto"/>
          <w:highlight w:val="none"/>
          <w:shd w:val="clear" w:color="auto" w:fill="auto"/>
        </w:rPr>
        <w:t>48.质疑受理机构</w:t>
      </w:r>
    </w:p>
    <w:p>
      <w:pPr>
        <w:tabs>
          <w:tab w:val="clear" w:pos="426"/>
        </w:tabs>
        <w:rPr>
          <w:color w:val="auto"/>
          <w:sz w:val="22"/>
          <w:szCs w:val="22"/>
          <w:highlight w:val="none"/>
          <w:shd w:val="clear" w:color="auto" w:fill="auto"/>
        </w:rPr>
      </w:pPr>
      <w:r>
        <w:rPr>
          <w:rFonts w:hint="eastAsia"/>
          <w:color w:val="auto"/>
          <w:highlight w:val="none"/>
          <w:shd w:val="clear" w:color="auto" w:fill="auto"/>
        </w:rPr>
        <w:t>采购代理机构及采购人</w:t>
      </w:r>
      <w:r>
        <w:rPr>
          <w:color w:val="auto"/>
          <w:highlight w:val="none"/>
          <w:shd w:val="clear" w:color="auto" w:fill="auto"/>
        </w:rPr>
        <w:t>负责受理和答复质疑</w:t>
      </w:r>
      <w:r>
        <w:rPr>
          <w:color w:val="auto"/>
          <w:sz w:val="22"/>
          <w:szCs w:val="22"/>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49.质疑处理原则</w:t>
      </w:r>
    </w:p>
    <w:p>
      <w:pPr>
        <w:tabs>
          <w:tab w:val="clear" w:pos="426"/>
        </w:tabs>
        <w:rPr>
          <w:color w:val="auto"/>
          <w:highlight w:val="none"/>
          <w:shd w:val="clear" w:color="auto" w:fill="auto"/>
        </w:rPr>
      </w:pPr>
      <w:r>
        <w:rPr>
          <w:rFonts w:hint="eastAsia"/>
          <w:color w:val="auto"/>
          <w:highlight w:val="none"/>
          <w:shd w:val="clear" w:color="auto" w:fill="auto"/>
        </w:rPr>
        <w:t>49.1</w:t>
      </w:r>
      <w:r>
        <w:rPr>
          <w:color w:val="auto"/>
          <w:highlight w:val="none"/>
          <w:shd w:val="clear" w:color="auto" w:fill="auto"/>
        </w:rPr>
        <w:t>质疑处理遵循公平、公正、规范、高效的原则。</w:t>
      </w:r>
    </w:p>
    <w:p>
      <w:pPr>
        <w:tabs>
          <w:tab w:val="clear" w:pos="426"/>
        </w:tabs>
        <w:rPr>
          <w:color w:val="auto"/>
          <w:highlight w:val="none"/>
          <w:shd w:val="clear" w:color="auto" w:fill="auto"/>
        </w:rPr>
      </w:pPr>
      <w:r>
        <w:rPr>
          <w:rFonts w:hint="eastAsia"/>
          <w:color w:val="auto"/>
          <w:highlight w:val="none"/>
          <w:shd w:val="clear" w:color="auto" w:fill="auto"/>
        </w:rPr>
        <w:t>49.2</w:t>
      </w:r>
      <w:r>
        <w:rPr>
          <w:color w:val="auto"/>
          <w:highlight w:val="none"/>
          <w:shd w:val="clear" w:color="auto" w:fill="auto"/>
        </w:rPr>
        <w:t>供应商质疑实行实名制和“谁质疑，谁举证”的原则，质疑应有具体的事项及事实根据。</w:t>
      </w:r>
    </w:p>
    <w:p>
      <w:pPr>
        <w:tabs>
          <w:tab w:val="clear" w:pos="426"/>
        </w:tabs>
        <w:rPr>
          <w:color w:val="auto"/>
          <w:highlight w:val="none"/>
          <w:shd w:val="clear" w:color="auto" w:fill="auto"/>
        </w:rPr>
      </w:pPr>
      <w:r>
        <w:rPr>
          <w:rFonts w:hint="eastAsia"/>
          <w:color w:val="auto"/>
          <w:highlight w:val="none"/>
          <w:shd w:val="clear" w:color="auto" w:fill="auto"/>
        </w:rPr>
        <w:t>50.质疑受理的时效和范围</w:t>
      </w:r>
    </w:p>
    <w:p>
      <w:pPr>
        <w:tabs>
          <w:tab w:val="clear" w:pos="426"/>
        </w:tabs>
        <w:rPr>
          <w:color w:val="auto"/>
          <w:highlight w:val="none"/>
          <w:shd w:val="clear" w:color="auto" w:fill="auto"/>
        </w:rPr>
      </w:pPr>
      <w:r>
        <w:rPr>
          <w:rFonts w:hint="eastAsia"/>
          <w:color w:val="auto"/>
          <w:highlight w:val="none"/>
          <w:shd w:val="clear" w:color="auto" w:fill="auto"/>
        </w:rPr>
        <w:t>50.1供应商认为采购文件、采购过程和中标、成交结果使自己权益受到损害的，可以在知道或者应知其权益受到损害之日起七个工作日内，以书面形式向采购代理机构提出质疑。</w:t>
      </w:r>
    </w:p>
    <w:p>
      <w:pPr>
        <w:tabs>
          <w:tab w:val="clear" w:pos="426"/>
        </w:tabs>
        <w:rPr>
          <w:color w:val="auto"/>
          <w:highlight w:val="none"/>
          <w:shd w:val="clear" w:color="auto" w:fill="auto"/>
        </w:rPr>
      </w:pPr>
      <w:r>
        <w:rPr>
          <w:rFonts w:hint="eastAsia"/>
          <w:color w:val="auto"/>
          <w:highlight w:val="none"/>
          <w:shd w:val="clear" w:color="auto" w:fill="auto"/>
        </w:rPr>
        <w:t>50.2供应商对采购文件有疑问的，采购代理机构及采购人按答疑程序处理；供应商对采购文件有异议的，按质疑程序处理。</w:t>
      </w:r>
    </w:p>
    <w:p>
      <w:pPr>
        <w:tabs>
          <w:tab w:val="clear" w:pos="426"/>
        </w:tabs>
        <w:rPr>
          <w:color w:val="auto"/>
          <w:highlight w:val="none"/>
          <w:shd w:val="clear" w:color="auto" w:fill="auto"/>
        </w:rPr>
      </w:pPr>
      <w:r>
        <w:rPr>
          <w:rFonts w:hint="eastAsia"/>
          <w:color w:val="auto"/>
          <w:highlight w:val="none"/>
          <w:shd w:val="clear" w:color="auto" w:fill="auto"/>
        </w:rPr>
        <w:t>51.质疑条件</w:t>
      </w:r>
    </w:p>
    <w:p>
      <w:pPr>
        <w:tabs>
          <w:tab w:val="clear" w:pos="426"/>
        </w:tabs>
        <w:rPr>
          <w:color w:val="auto"/>
          <w:highlight w:val="none"/>
          <w:shd w:val="clear" w:color="auto" w:fill="auto"/>
        </w:rPr>
      </w:pPr>
      <w:r>
        <w:rPr>
          <w:rFonts w:hint="eastAsia"/>
          <w:color w:val="auto"/>
          <w:highlight w:val="none"/>
          <w:shd w:val="clear" w:color="auto" w:fill="auto"/>
        </w:rPr>
        <w:t>51.1提出质疑的应是直接参与相应采购项目的供应商。以联合体形式参与的，由联合体共同提出；</w:t>
      </w:r>
    </w:p>
    <w:p>
      <w:pPr>
        <w:tabs>
          <w:tab w:val="clear" w:pos="426"/>
        </w:tabs>
        <w:rPr>
          <w:color w:val="auto"/>
          <w:highlight w:val="none"/>
          <w:shd w:val="clear" w:color="auto" w:fill="auto"/>
        </w:rPr>
      </w:pPr>
      <w:r>
        <w:rPr>
          <w:rFonts w:hint="eastAsia"/>
          <w:color w:val="auto"/>
          <w:highlight w:val="none"/>
          <w:shd w:val="clear" w:color="auto" w:fill="auto"/>
        </w:rPr>
        <w:t>51.2提供质疑的项目名称和编号、质疑供应商的单位名称、详细地址、邮政编码、联系人及联系电话等基本情况；</w:t>
      </w:r>
    </w:p>
    <w:p>
      <w:pPr>
        <w:tabs>
          <w:tab w:val="clear" w:pos="426"/>
        </w:tabs>
        <w:rPr>
          <w:color w:val="auto"/>
          <w:highlight w:val="none"/>
          <w:shd w:val="clear" w:color="auto" w:fill="auto"/>
        </w:rPr>
      </w:pPr>
      <w:r>
        <w:rPr>
          <w:rFonts w:hint="eastAsia"/>
          <w:color w:val="auto"/>
          <w:highlight w:val="none"/>
          <w:shd w:val="clear" w:color="auto" w:fill="auto"/>
        </w:rPr>
        <w:t>51.3有质疑的具体事项、请求及理由，并附相关证据材料；</w:t>
      </w:r>
    </w:p>
    <w:p>
      <w:pPr>
        <w:tabs>
          <w:tab w:val="clear" w:pos="426"/>
        </w:tabs>
        <w:rPr>
          <w:color w:val="auto"/>
          <w:highlight w:val="none"/>
          <w:shd w:val="clear" w:color="auto" w:fill="auto"/>
        </w:rPr>
      </w:pPr>
      <w:r>
        <w:rPr>
          <w:rFonts w:hint="eastAsia"/>
          <w:color w:val="auto"/>
          <w:highlight w:val="none"/>
          <w:shd w:val="clear" w:color="auto" w:fill="auto"/>
        </w:rPr>
        <w:t>51.4质疑书加盖公章，被授权人进行质疑的同时提交法人授权委托书；</w:t>
      </w:r>
    </w:p>
    <w:p>
      <w:pPr>
        <w:tabs>
          <w:tab w:val="clear" w:pos="426"/>
        </w:tabs>
        <w:rPr>
          <w:color w:val="auto"/>
          <w:highlight w:val="none"/>
          <w:shd w:val="clear" w:color="auto" w:fill="auto"/>
        </w:rPr>
      </w:pPr>
      <w:r>
        <w:rPr>
          <w:rFonts w:hint="eastAsia"/>
          <w:color w:val="auto"/>
          <w:highlight w:val="none"/>
          <w:shd w:val="clear" w:color="auto" w:fill="auto"/>
        </w:rPr>
        <w:t>51.5质疑材料中有外文资料的，应一并附上中文译本，并以中文译本为准。</w:t>
      </w:r>
    </w:p>
    <w:p>
      <w:pPr>
        <w:tabs>
          <w:tab w:val="clear" w:pos="426"/>
        </w:tabs>
        <w:rPr>
          <w:color w:val="auto"/>
          <w:highlight w:val="none"/>
          <w:shd w:val="clear" w:color="auto" w:fill="auto"/>
        </w:rPr>
      </w:pPr>
      <w:r>
        <w:rPr>
          <w:rFonts w:hint="eastAsia"/>
          <w:color w:val="auto"/>
          <w:highlight w:val="none"/>
          <w:shd w:val="clear" w:color="auto" w:fill="auto"/>
        </w:rPr>
        <w:t>51.6质疑不得超过质疑受理的时效和范围。</w:t>
      </w:r>
    </w:p>
    <w:p>
      <w:pPr>
        <w:tabs>
          <w:tab w:val="clear" w:pos="426"/>
        </w:tabs>
        <w:rPr>
          <w:color w:val="auto"/>
          <w:highlight w:val="none"/>
          <w:shd w:val="clear" w:color="auto" w:fill="auto"/>
        </w:rPr>
      </w:pPr>
      <w:r>
        <w:rPr>
          <w:rFonts w:hint="eastAsia"/>
          <w:color w:val="auto"/>
          <w:highlight w:val="none"/>
          <w:shd w:val="clear" w:color="auto" w:fill="auto"/>
        </w:rPr>
        <w:t>不符合上述条件的，我采购代理机构不予受理。</w:t>
      </w:r>
    </w:p>
    <w:p>
      <w:pPr>
        <w:tabs>
          <w:tab w:val="clear" w:pos="426"/>
        </w:tabs>
        <w:rPr>
          <w:color w:val="auto"/>
          <w:highlight w:val="none"/>
          <w:shd w:val="clear" w:color="auto" w:fill="auto"/>
        </w:rPr>
      </w:pPr>
      <w:r>
        <w:rPr>
          <w:rFonts w:hint="eastAsia"/>
          <w:color w:val="auto"/>
          <w:highlight w:val="none"/>
          <w:shd w:val="clear" w:color="auto" w:fill="auto"/>
        </w:rPr>
        <w:t>52.受理质疑办理程序</w:t>
      </w:r>
    </w:p>
    <w:p>
      <w:pPr>
        <w:tabs>
          <w:tab w:val="clear" w:pos="426"/>
        </w:tabs>
        <w:rPr>
          <w:color w:val="auto"/>
          <w:highlight w:val="none"/>
          <w:shd w:val="clear" w:color="auto" w:fill="auto"/>
        </w:rPr>
      </w:pPr>
      <w:r>
        <w:rPr>
          <w:rFonts w:hint="eastAsia"/>
          <w:color w:val="auto"/>
          <w:highlight w:val="none"/>
          <w:shd w:val="clear" w:color="auto" w:fill="auto"/>
        </w:rPr>
        <w:t>52.1先与质疑供应商进行沟通，以消除因误解或对采购规则和程序的不了解而引起的质疑。对沟通情况满意的，供应商撤回质疑，质疑处理程序终止。</w:t>
      </w:r>
    </w:p>
    <w:p>
      <w:pPr>
        <w:tabs>
          <w:tab w:val="clear" w:pos="426"/>
        </w:tabs>
        <w:rPr>
          <w:color w:val="auto"/>
          <w:highlight w:val="none"/>
          <w:shd w:val="clear" w:color="auto" w:fill="auto"/>
        </w:rPr>
      </w:pPr>
      <w:r>
        <w:rPr>
          <w:rFonts w:hint="eastAsia"/>
          <w:color w:val="auto"/>
          <w:highlight w:val="none"/>
          <w:shd w:val="clear" w:color="auto" w:fill="auto"/>
        </w:rPr>
        <w:t>52.2处理质疑一般进行书面审查；必要时听取各方当事人的陈述和申辩、进行相关调查；组织原评标委员会或谈判小组进行复议。</w:t>
      </w:r>
    </w:p>
    <w:p>
      <w:pPr>
        <w:tabs>
          <w:tab w:val="clear" w:pos="426"/>
        </w:tabs>
        <w:rPr>
          <w:color w:val="auto"/>
          <w:highlight w:val="none"/>
          <w:shd w:val="clear" w:color="auto" w:fill="auto"/>
        </w:rPr>
      </w:pPr>
      <w:r>
        <w:rPr>
          <w:rFonts w:hint="eastAsia"/>
          <w:color w:val="auto"/>
          <w:highlight w:val="none"/>
          <w:shd w:val="clear" w:color="auto" w:fill="auto"/>
        </w:rPr>
        <w:t>52.3在质疑处理期间，采购代理机构视情形决定暂停采购活动。</w:t>
      </w:r>
    </w:p>
    <w:p>
      <w:pPr>
        <w:tabs>
          <w:tab w:val="clear" w:pos="426"/>
        </w:tabs>
        <w:rPr>
          <w:color w:val="auto"/>
          <w:highlight w:val="none"/>
          <w:shd w:val="clear" w:color="auto" w:fill="auto"/>
        </w:rPr>
      </w:pPr>
      <w:r>
        <w:rPr>
          <w:rFonts w:hint="eastAsia"/>
          <w:color w:val="auto"/>
          <w:highlight w:val="none"/>
          <w:shd w:val="clear" w:color="auto" w:fill="auto"/>
        </w:rPr>
        <w:t>52.4采购代理机构原则上在质疑受理之日起十个工作日内书面答复质疑供应商。答复函以直接领取、传真或邮寄方式送达。</w:t>
      </w:r>
    </w:p>
    <w:p>
      <w:pPr>
        <w:tabs>
          <w:tab w:val="clear" w:pos="426"/>
        </w:tabs>
        <w:rPr>
          <w:color w:val="auto"/>
          <w:highlight w:val="none"/>
          <w:shd w:val="clear" w:color="auto" w:fill="auto"/>
        </w:rPr>
      </w:pPr>
      <w:r>
        <w:rPr>
          <w:rFonts w:hint="eastAsia"/>
          <w:color w:val="auto"/>
          <w:highlight w:val="none"/>
          <w:shd w:val="clear" w:color="auto" w:fill="auto"/>
        </w:rPr>
        <w:t>52.5供应商向采购代理机构提出质疑后，在质疑处理期限内，不得同时向其他方面提起同一质疑。质疑供应商如已就同一事项提起投诉、提请行政复议或诉讼的，质疑程序终止。</w:t>
      </w:r>
    </w:p>
    <w:p>
      <w:pPr>
        <w:tabs>
          <w:tab w:val="clear" w:pos="426"/>
        </w:tabs>
        <w:rPr>
          <w:color w:val="auto"/>
          <w:highlight w:val="none"/>
          <w:shd w:val="clear" w:color="auto" w:fill="auto"/>
        </w:rPr>
      </w:pPr>
      <w:r>
        <w:rPr>
          <w:rFonts w:hint="eastAsia"/>
          <w:color w:val="auto"/>
          <w:highlight w:val="none"/>
          <w:shd w:val="clear" w:color="auto" w:fill="auto"/>
        </w:rPr>
        <w:t>53.相关责任与义务</w:t>
      </w:r>
    </w:p>
    <w:p>
      <w:pPr>
        <w:tabs>
          <w:tab w:val="clear" w:pos="426"/>
        </w:tabs>
        <w:rPr>
          <w:color w:val="auto"/>
          <w:highlight w:val="none"/>
          <w:shd w:val="clear" w:color="auto" w:fill="auto"/>
        </w:rPr>
      </w:pPr>
      <w:r>
        <w:rPr>
          <w:rFonts w:hint="eastAsia"/>
          <w:color w:val="auto"/>
          <w:highlight w:val="none"/>
          <w:shd w:val="clear" w:color="auto" w:fill="auto"/>
        </w:rPr>
        <w:t>53.1采购单位、评标专家和相关供应商等当事人应积极配合采购代理机构进行质疑调查，如实反映情况，及时提供证明材料。</w:t>
      </w:r>
    </w:p>
    <w:p>
      <w:pPr>
        <w:tabs>
          <w:tab w:val="clear" w:pos="426"/>
        </w:tabs>
        <w:rPr>
          <w:color w:val="auto"/>
          <w:highlight w:val="none"/>
          <w:shd w:val="clear" w:color="auto" w:fill="auto"/>
        </w:rPr>
      </w:pPr>
      <w:r>
        <w:rPr>
          <w:rFonts w:hint="eastAsia"/>
          <w:color w:val="auto"/>
          <w:highlight w:val="none"/>
          <w:shd w:val="clear" w:color="auto" w:fill="auto"/>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rPr>
          <w:color w:val="auto"/>
          <w:highlight w:val="none"/>
          <w:shd w:val="clear" w:color="auto" w:fill="auto"/>
        </w:rPr>
      </w:pPr>
      <w:r>
        <w:rPr>
          <w:rFonts w:hint="eastAsia"/>
          <w:color w:val="auto"/>
          <w:highlight w:val="none"/>
          <w:shd w:val="clear" w:color="auto" w:fill="auto"/>
        </w:rPr>
        <w:t>53.2.1捏造事实或提供虚假证明材料的；</w:t>
      </w:r>
    </w:p>
    <w:p>
      <w:pPr>
        <w:tabs>
          <w:tab w:val="clear" w:pos="426"/>
        </w:tabs>
        <w:rPr>
          <w:color w:val="auto"/>
          <w:highlight w:val="none"/>
          <w:shd w:val="clear" w:color="auto" w:fill="auto"/>
        </w:rPr>
      </w:pPr>
      <w:r>
        <w:rPr>
          <w:rFonts w:hint="eastAsia"/>
          <w:color w:val="auto"/>
          <w:highlight w:val="none"/>
          <w:shd w:val="clear" w:color="auto" w:fill="auto"/>
        </w:rPr>
        <w:t>53.2.2假冒他人名义进行质疑的；</w:t>
      </w:r>
    </w:p>
    <w:p>
      <w:pPr>
        <w:tabs>
          <w:tab w:val="clear" w:pos="426"/>
        </w:tabs>
        <w:rPr>
          <w:color w:val="auto"/>
          <w:highlight w:val="none"/>
          <w:shd w:val="clear" w:color="auto" w:fill="auto"/>
        </w:rPr>
      </w:pPr>
      <w:r>
        <w:rPr>
          <w:rFonts w:hint="eastAsia"/>
          <w:color w:val="auto"/>
          <w:highlight w:val="none"/>
          <w:shd w:val="clear" w:color="auto" w:fill="auto"/>
        </w:rPr>
        <w:t>53.2.3拒不配合进行有关调查、情节严重的。</w:t>
      </w:r>
    </w:p>
    <w:p>
      <w:pPr>
        <w:tabs>
          <w:tab w:val="clear" w:pos="426"/>
        </w:tabs>
        <w:rPr>
          <w:b/>
          <w:color w:val="auto"/>
          <w:highlight w:val="none"/>
          <w:shd w:val="clear" w:color="auto" w:fill="auto"/>
        </w:rPr>
      </w:pPr>
      <w:bookmarkStart w:id="393" w:name="_Toc201401601"/>
      <w:bookmarkStart w:id="394" w:name="_Toc201997863"/>
      <w:bookmarkStart w:id="395" w:name="_Toc201401409"/>
      <w:r>
        <w:rPr>
          <w:rFonts w:hint="eastAsia"/>
          <w:color w:val="auto"/>
          <w:highlight w:val="none"/>
          <w:shd w:val="clear" w:color="auto" w:fill="auto"/>
        </w:rPr>
        <w:t xml:space="preserve">54．  </w:t>
      </w:r>
      <w:r>
        <w:rPr>
          <w:rFonts w:hint="eastAsia"/>
          <w:b/>
          <w:color w:val="auto"/>
          <w:highlight w:val="none"/>
          <w:shd w:val="clear" w:color="auto" w:fill="auto"/>
        </w:rPr>
        <w:t>其他</w:t>
      </w:r>
      <w:bookmarkEnd w:id="393"/>
      <w:bookmarkEnd w:id="394"/>
      <w:bookmarkEnd w:id="395"/>
    </w:p>
    <w:p>
      <w:pPr>
        <w:tabs>
          <w:tab w:val="clear" w:pos="426"/>
        </w:tabs>
        <w:rPr>
          <w:color w:val="auto"/>
          <w:highlight w:val="none"/>
          <w:shd w:val="clear" w:color="auto" w:fill="auto"/>
        </w:rPr>
      </w:pPr>
      <w:r>
        <w:rPr>
          <w:rFonts w:hint="eastAsia"/>
          <w:color w:val="auto"/>
          <w:highlight w:val="none"/>
          <w:shd w:val="clear" w:color="auto" w:fill="auto"/>
        </w:rPr>
        <w:t>54.1  本招标文件的解释权归采购代理机构所有，采购代理机构在征得采购人或相关主管部门同意后，有权在法律允许范围内调整本次招标活动的细节及保留最终解释权。</w:t>
      </w:r>
    </w:p>
    <w:p>
      <w:pPr>
        <w:tabs>
          <w:tab w:val="clear" w:pos="426"/>
        </w:tabs>
        <w:rPr>
          <w:color w:val="auto"/>
          <w:highlight w:val="none"/>
          <w:shd w:val="clear" w:color="auto" w:fill="auto"/>
        </w:rPr>
      </w:pPr>
      <w:r>
        <w:rPr>
          <w:rFonts w:hint="eastAsia"/>
          <w:color w:val="auto"/>
          <w:highlight w:val="none"/>
          <w:shd w:val="clear" w:color="auto" w:fill="auto"/>
        </w:rPr>
        <w:t>54.2 采购代理机构向投标人提供的资料和数据，是采购代理机构现有的能供投标人利用的资料，采购代理机构对投标人由此而作出的推论、理解和结论概不负责。</w:t>
      </w:r>
    </w:p>
    <w:p>
      <w:pPr>
        <w:tabs>
          <w:tab w:val="clear" w:pos="426"/>
        </w:tabs>
        <w:rPr>
          <w:color w:val="auto"/>
          <w:highlight w:val="none"/>
          <w:shd w:val="clear" w:color="auto" w:fill="auto"/>
        </w:rPr>
      </w:pPr>
      <w:r>
        <w:rPr>
          <w:rFonts w:hint="eastAsia"/>
          <w:color w:val="auto"/>
          <w:highlight w:val="none"/>
          <w:shd w:val="clear" w:color="auto" w:fill="auto"/>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rPr>
          <w:color w:val="auto"/>
          <w:highlight w:val="none"/>
          <w:shd w:val="clear" w:color="auto" w:fill="auto"/>
        </w:rPr>
      </w:pPr>
      <w:r>
        <w:rPr>
          <w:rFonts w:hint="eastAsia"/>
          <w:color w:val="auto"/>
          <w:highlight w:val="none"/>
          <w:shd w:val="clear" w:color="auto" w:fill="auto"/>
        </w:rPr>
        <w:t>54.4 中标无效的，发出的中标通知书和签订的合同自始没有法律约束力，但不影响合同中存在的有关解决争议方法的条款的效力。</w:t>
      </w:r>
    </w:p>
    <w:p>
      <w:pPr>
        <w:tabs>
          <w:tab w:val="clear" w:pos="426"/>
        </w:tabs>
        <w:rPr>
          <w:color w:val="auto"/>
          <w:highlight w:val="none"/>
          <w:shd w:val="clear" w:color="auto" w:fill="auto"/>
        </w:rPr>
      </w:pPr>
      <w:r>
        <w:rPr>
          <w:rFonts w:hint="eastAsia"/>
          <w:color w:val="auto"/>
          <w:highlight w:val="none"/>
          <w:shd w:val="clear" w:color="auto" w:fill="auto"/>
        </w:rPr>
        <w:t>54.5 本招标文件所有的附件与本招标文件具有同等效力。</w:t>
      </w:r>
    </w:p>
    <w:p>
      <w:pPr>
        <w:tabs>
          <w:tab w:val="clear" w:pos="426"/>
        </w:tabs>
        <w:rPr>
          <w:color w:val="auto"/>
          <w:highlight w:val="none"/>
          <w:shd w:val="clear" w:color="auto" w:fill="auto"/>
        </w:rPr>
      </w:pPr>
    </w:p>
    <w:p>
      <w:pPr>
        <w:pStyle w:val="42"/>
        <w:tabs>
          <w:tab w:val="clear" w:pos="426"/>
        </w:tabs>
        <w:rPr>
          <w:color w:val="auto"/>
          <w:highlight w:val="none"/>
          <w:shd w:val="clear" w:color="auto" w:fill="auto"/>
        </w:rPr>
      </w:pPr>
      <w:r>
        <w:rPr>
          <w:rFonts w:ascii="宋体" w:hAnsi="宋体"/>
          <w:color w:val="auto"/>
          <w:highlight w:val="none"/>
          <w:shd w:val="clear" w:color="auto" w:fill="auto"/>
        </w:rPr>
        <w:br w:type="page"/>
      </w:r>
      <w:bookmarkStart w:id="396" w:name="_Toc3628674"/>
      <w:bookmarkStart w:id="397" w:name="_Toc30205"/>
      <w:r>
        <w:rPr>
          <w:rFonts w:hint="eastAsia"/>
          <w:color w:val="auto"/>
          <w:highlight w:val="none"/>
          <w:shd w:val="clear" w:color="auto" w:fill="auto"/>
        </w:rPr>
        <w:t>招标代理服务取费说明</w:t>
      </w:r>
      <w:bookmarkEnd w:id="396"/>
      <w:bookmarkEnd w:id="397"/>
    </w:p>
    <w:p>
      <w:pPr>
        <w:tabs>
          <w:tab w:val="clear" w:pos="426"/>
        </w:tabs>
        <w:spacing w:line="300" w:lineRule="auto"/>
        <w:ind w:firstLine="440" w:firstLineChars="200"/>
        <w:rPr>
          <w:color w:val="auto"/>
          <w:sz w:val="22"/>
          <w:highlight w:val="none"/>
          <w:shd w:val="clear" w:color="auto" w:fill="auto"/>
        </w:rPr>
      </w:pPr>
    </w:p>
    <w:p>
      <w:pPr>
        <w:tabs>
          <w:tab w:val="clear" w:pos="426"/>
        </w:tabs>
        <w:spacing w:line="300" w:lineRule="auto"/>
        <w:ind w:firstLine="440" w:firstLineChars="200"/>
        <w:rPr>
          <w:color w:val="auto"/>
          <w:sz w:val="22"/>
          <w:highlight w:val="none"/>
          <w:shd w:val="clear" w:color="auto" w:fill="auto"/>
        </w:rPr>
      </w:pPr>
      <w:r>
        <w:rPr>
          <w:rFonts w:hint="eastAsia"/>
          <w:color w:val="auto"/>
          <w:sz w:val="22"/>
          <w:highlight w:val="none"/>
          <w:shd w:val="clear" w:color="auto" w:fill="auto"/>
        </w:rPr>
        <w:t>根据《深圳市财政委员会关于规范深圳市社会采购代理机构管理有关事项的补充通知》（深财购〔</w:t>
      </w:r>
      <w:r>
        <w:rPr>
          <w:color w:val="auto"/>
          <w:sz w:val="22"/>
          <w:highlight w:val="none"/>
          <w:shd w:val="clear" w:color="auto" w:fill="auto"/>
        </w:rPr>
        <w:t>2018〕27号）</w:t>
      </w:r>
      <w:r>
        <w:rPr>
          <w:rFonts w:hint="eastAsia"/>
          <w:color w:val="auto"/>
          <w:sz w:val="22"/>
          <w:highlight w:val="none"/>
          <w:shd w:val="clear" w:color="auto" w:fill="auto"/>
        </w:rPr>
        <w:t xml:space="preserve">的规定，招标代理服务收费将以招标文件规定的计算基数，按差额定率累进法计算，并向中标人收取，收费标准如下表所列： </w:t>
      </w:r>
    </w:p>
    <w:p>
      <w:pPr>
        <w:tabs>
          <w:tab w:val="clear" w:pos="426"/>
        </w:tabs>
        <w:spacing w:line="300" w:lineRule="auto"/>
        <w:ind w:firstLine="440" w:firstLineChars="200"/>
        <w:rPr>
          <w:color w:val="auto"/>
          <w:sz w:val="22"/>
          <w:highlight w:val="none"/>
          <w:shd w:val="clear" w:color="auto" w:fill="auto"/>
        </w:rPr>
      </w:pPr>
      <w:r>
        <w:rPr>
          <w:rFonts w:hint="eastAsia"/>
          <w:color w:val="auto"/>
          <w:sz w:val="22"/>
          <w:highlight w:val="none"/>
          <w:shd w:val="clear" w:color="auto" w:fill="auto"/>
        </w:rPr>
        <w:t>招标代理服务收费标准</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240" w:lineRule="auto"/>
              <w:jc w:val="right"/>
              <w:rPr>
                <w:color w:val="auto"/>
                <w:sz w:val="22"/>
                <w:highlight w:val="none"/>
                <w:shd w:val="clear" w:color="auto" w:fill="auto"/>
              </w:rPr>
            </w:pPr>
            <w:r>
              <w:rPr>
                <w:rFonts w:hint="eastAsia"/>
                <w:color w:val="auto"/>
                <w:sz w:val="22"/>
                <w:highlight w:val="none"/>
                <w:shd w:val="clear" w:color="auto" w:fill="auto"/>
              </w:rPr>
              <w:t>项目类型</w:t>
            </w:r>
          </w:p>
          <w:p>
            <w:pPr>
              <w:tabs>
                <w:tab w:val="clear" w:pos="426"/>
              </w:tabs>
              <w:spacing w:line="240" w:lineRule="auto"/>
              <w:jc w:val="center"/>
              <w:rPr>
                <w:color w:val="auto"/>
                <w:sz w:val="22"/>
                <w:highlight w:val="none"/>
                <w:shd w:val="clear" w:color="auto" w:fill="auto"/>
              </w:rPr>
            </w:pPr>
            <w:r>
              <w:rPr>
                <w:rFonts w:hint="eastAsia"/>
                <w:color w:val="auto"/>
                <w:sz w:val="22"/>
                <w:highlight w:val="none"/>
                <w:shd w:val="clear" w:color="auto" w:fill="auto"/>
              </w:rPr>
              <w:t>费率</w:t>
            </w:r>
          </w:p>
          <w:p>
            <w:pPr>
              <w:tabs>
                <w:tab w:val="clear" w:pos="426"/>
              </w:tabs>
              <w:spacing w:line="240" w:lineRule="auto"/>
              <w:rPr>
                <w:color w:val="auto"/>
                <w:sz w:val="22"/>
                <w:highlight w:val="none"/>
                <w:shd w:val="clear" w:color="auto" w:fill="auto"/>
              </w:rPr>
            </w:pPr>
            <w:r>
              <w:rPr>
                <w:rFonts w:hint="eastAsia"/>
                <w:color w:val="auto"/>
                <w:sz w:val="22"/>
                <w:highlight w:val="none"/>
                <w:shd w:val="clear" w:color="auto" w:fill="auto"/>
              </w:rPr>
              <w:t>中标金额</w:t>
            </w:r>
          </w:p>
        </w:tc>
        <w:tc>
          <w:tcPr>
            <w:tcW w:w="1845" w:type="dxa"/>
            <w:vAlign w:val="center"/>
          </w:tcPr>
          <w:p>
            <w:pPr>
              <w:tabs>
                <w:tab w:val="clear" w:pos="426"/>
              </w:tabs>
              <w:spacing w:line="240" w:lineRule="auto"/>
              <w:jc w:val="center"/>
              <w:rPr>
                <w:color w:val="auto"/>
                <w:sz w:val="22"/>
                <w:highlight w:val="none"/>
                <w:shd w:val="clear" w:color="auto" w:fill="auto"/>
              </w:rPr>
            </w:pPr>
            <w:r>
              <w:rPr>
                <w:rFonts w:hint="eastAsia"/>
                <w:color w:val="auto"/>
                <w:sz w:val="22"/>
                <w:highlight w:val="none"/>
                <w:shd w:val="clear" w:color="auto" w:fill="auto"/>
              </w:rPr>
              <w:t>货物采购</w:t>
            </w:r>
          </w:p>
        </w:tc>
        <w:tc>
          <w:tcPr>
            <w:tcW w:w="1845" w:type="dxa"/>
            <w:vAlign w:val="center"/>
          </w:tcPr>
          <w:p>
            <w:pPr>
              <w:tabs>
                <w:tab w:val="clear" w:pos="426"/>
              </w:tabs>
              <w:spacing w:line="240" w:lineRule="auto"/>
              <w:jc w:val="center"/>
              <w:rPr>
                <w:color w:val="auto"/>
                <w:sz w:val="22"/>
                <w:highlight w:val="none"/>
                <w:shd w:val="clear" w:color="auto" w:fill="auto"/>
              </w:rPr>
            </w:pPr>
            <w:r>
              <w:rPr>
                <w:rFonts w:hint="eastAsia"/>
                <w:color w:val="auto"/>
                <w:sz w:val="22"/>
                <w:highlight w:val="none"/>
                <w:shd w:val="clear" w:color="auto" w:fill="auto"/>
              </w:rPr>
              <w:t>服务采购</w:t>
            </w:r>
          </w:p>
        </w:tc>
        <w:tc>
          <w:tcPr>
            <w:tcW w:w="1846" w:type="dxa"/>
            <w:vAlign w:val="center"/>
          </w:tcPr>
          <w:p>
            <w:pPr>
              <w:tabs>
                <w:tab w:val="clear" w:pos="426"/>
              </w:tabs>
              <w:spacing w:line="240" w:lineRule="auto"/>
              <w:jc w:val="center"/>
              <w:rPr>
                <w:color w:val="auto"/>
                <w:sz w:val="22"/>
                <w:highlight w:val="none"/>
                <w:shd w:val="clear" w:color="auto" w:fill="auto"/>
              </w:rPr>
            </w:pPr>
            <w:r>
              <w:rPr>
                <w:rFonts w:hint="eastAsia"/>
                <w:color w:val="auto"/>
                <w:sz w:val="22"/>
                <w:highlight w:val="none"/>
                <w:shd w:val="clear" w:color="auto" w:fill="auto"/>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100万元以下</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1.500%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1.500%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100万元（含）-500万元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1.100%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0.800%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500万元（含）-1000万元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0.800%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0.450%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1000万元（含）-5000万元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0.500%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0.250%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5000万元（含）-1亿元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0.250%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0.100%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1亿元（含）-5亿元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0.050%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0.050%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5亿元（含）-10亿元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0.035%</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0.035%</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10亿元（含）-50亿元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0.008%</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0.008%</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50亿元（含）-100亿元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0.006%</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0.006%</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100亿元（含）以上</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0.004%</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0.004%</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0.004%</w:t>
            </w:r>
          </w:p>
        </w:tc>
      </w:tr>
    </w:tbl>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以某货物类项目招标为例：</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假设其计算基准价</w:t>
      </w:r>
      <w:r>
        <w:rPr>
          <w:color w:val="auto"/>
          <w:sz w:val="22"/>
          <w:highlight w:val="none"/>
          <w:shd w:val="clear" w:color="auto" w:fill="auto"/>
        </w:rPr>
        <w:t>为</w:t>
      </w:r>
      <w:r>
        <w:rPr>
          <w:rFonts w:hint="eastAsia"/>
          <w:color w:val="auto"/>
          <w:sz w:val="22"/>
          <w:highlight w:val="none"/>
          <w:shd w:val="clear" w:color="auto" w:fill="auto"/>
        </w:rPr>
        <w:t>中标价5000万元</w:t>
      </w:r>
      <w:r>
        <w:rPr>
          <w:color w:val="auto"/>
          <w:sz w:val="22"/>
          <w:highlight w:val="none"/>
          <w:shd w:val="clear" w:color="auto" w:fill="auto"/>
        </w:rPr>
        <w:t>，则招标代理</w:t>
      </w:r>
      <w:r>
        <w:rPr>
          <w:rFonts w:hint="eastAsia"/>
          <w:color w:val="auto"/>
          <w:sz w:val="22"/>
          <w:highlight w:val="none"/>
          <w:shd w:val="clear" w:color="auto" w:fill="auto"/>
        </w:rPr>
        <w:t>服务</w:t>
      </w:r>
      <w:r>
        <w:rPr>
          <w:color w:val="auto"/>
          <w:sz w:val="22"/>
          <w:highlight w:val="none"/>
          <w:shd w:val="clear" w:color="auto" w:fill="auto"/>
        </w:rPr>
        <w:t>费计算为：</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100万元×1.5%=1.5万元</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 xml:space="preserve">（500-100）万元×1.1%=4.4万元 </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 xml:space="preserve">（1000-500）万元×0.8%=4万元 </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（5000-1000）万元×0.5%=20万元</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因此，该项目招标代理服务费为：</w:t>
      </w:r>
      <w:r>
        <w:rPr>
          <w:color w:val="auto"/>
          <w:sz w:val="22"/>
          <w:highlight w:val="none"/>
          <w:shd w:val="clear" w:color="auto" w:fill="auto"/>
        </w:rPr>
        <w:t>1.5万元+4.4万元+4万元+20万元=29.9万元</w:t>
      </w:r>
    </w:p>
    <w:p>
      <w:pPr>
        <w:tabs>
          <w:tab w:val="clear" w:pos="426"/>
        </w:tabs>
        <w:rPr>
          <w:color w:val="auto"/>
          <w:highlight w:val="none"/>
          <w:shd w:val="clear" w:color="auto" w:fill="auto"/>
        </w:rPr>
      </w:pPr>
    </w:p>
    <w:p>
      <w:pPr>
        <w:pStyle w:val="33"/>
        <w:tabs>
          <w:tab w:val="clear" w:pos="426"/>
        </w:tabs>
        <w:rPr>
          <w:color w:val="auto"/>
          <w:highlight w:val="none"/>
          <w:shd w:val="clear" w:color="auto" w:fill="auto"/>
        </w:rPr>
      </w:pPr>
    </w:p>
    <w:bookmarkEnd w:id="398"/>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15</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bullet"/>
      <w:pStyle w:val="1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1"/>
    <w:multiLevelType w:val="multilevel"/>
    <w:tmpl w:val="00000001"/>
    <w:lvl w:ilvl="0" w:tentative="0">
      <w:start w:val="1"/>
      <w:numFmt w:val="bullet"/>
      <w:pStyle w:val="21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000002"/>
    <w:multiLevelType w:val="multilevel"/>
    <w:tmpl w:val="00000002"/>
    <w:lvl w:ilvl="0" w:tentative="0">
      <w:start w:val="1"/>
      <w:numFmt w:val="bullet"/>
      <w:pStyle w:val="99"/>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0000003"/>
    <w:multiLevelType w:val="multilevel"/>
    <w:tmpl w:val="00000003"/>
    <w:lvl w:ilvl="0" w:tentative="0">
      <w:start w:val="1"/>
      <w:numFmt w:val="chineseCountingThousand"/>
      <w:pStyle w:val="140"/>
      <w:lvlText w:val="第%1章"/>
      <w:lvlJc w:val="left"/>
      <w:pPr>
        <w:tabs>
          <w:tab w:val="left" w:pos="1440"/>
        </w:tabs>
        <w:ind w:left="0" w:firstLine="0"/>
      </w:pPr>
      <w:rPr>
        <w:rFonts w:hint="eastAsia"/>
      </w:rPr>
    </w:lvl>
    <w:lvl w:ilvl="1" w:tentative="0">
      <w:start w:val="1"/>
      <w:numFmt w:val="decimal"/>
      <w:pStyle w:val="141"/>
      <w:isLgl/>
      <w:lvlText w:val="%1.%2"/>
      <w:lvlJc w:val="left"/>
      <w:pPr>
        <w:tabs>
          <w:tab w:val="left" w:pos="720"/>
        </w:tabs>
        <w:ind w:left="0" w:firstLine="0"/>
      </w:pPr>
      <w:rPr>
        <w:rFonts w:hint="eastAsia"/>
      </w:rPr>
    </w:lvl>
    <w:lvl w:ilvl="2" w:tentative="0">
      <w:start w:val="1"/>
      <w:numFmt w:val="decimal"/>
      <w:pStyle w:val="142"/>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00000004"/>
    <w:multiLevelType w:val="multilevel"/>
    <w:tmpl w:val="00000004"/>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decimal"/>
      <w:pStyle w:val="94"/>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6"/>
    <w:multiLevelType w:val="multilevel"/>
    <w:tmpl w:val="00000006"/>
    <w:lvl w:ilvl="0" w:tentative="0">
      <w:start w:val="1"/>
      <w:numFmt w:val="chineseCountingThousand"/>
      <w:pStyle w:val="98"/>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decimal"/>
      <w:lvlText w:val="%1、"/>
      <w:lvlJc w:val="left"/>
      <w:pPr>
        <w:ind w:left="345" w:hanging="3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9"/>
    <w:multiLevelType w:val="multilevel"/>
    <w:tmpl w:val="00000009"/>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000000A"/>
    <w:multiLevelType w:val="multilevel"/>
    <w:tmpl w:val="0000000A"/>
    <w:lvl w:ilvl="0" w:tentative="0">
      <w:start w:val="1"/>
      <w:numFmt w:val="decimal"/>
      <w:pStyle w:val="102"/>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0000000B"/>
    <w:multiLevelType w:val="multilevel"/>
    <w:tmpl w:val="0000000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000000C"/>
    <w:multiLevelType w:val="multilevel"/>
    <w:tmpl w:val="0000000C"/>
    <w:lvl w:ilvl="0" w:tentative="0">
      <w:start w:val="1"/>
      <w:numFmt w:val="chineseCountingThousand"/>
      <w:suff w:val="nothing"/>
      <w:lvlText w:val="%1、"/>
      <w:lvlJc w:val="left"/>
      <w:pPr>
        <w:ind w:left="846" w:hanging="420"/>
      </w:pPr>
      <w:rPr>
        <w:rFonts w:hint="eastAsia"/>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3">
    <w:nsid w:val="0000000D"/>
    <w:multiLevelType w:val="multilevel"/>
    <w:tmpl w:val="0000000D"/>
    <w:lvl w:ilvl="0" w:tentative="0">
      <w:start w:val="1"/>
      <w:numFmt w:val="decimal"/>
      <w:pStyle w:val="250"/>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
    <w:nsid w:val="0000000E"/>
    <w:multiLevelType w:val="multilevel"/>
    <w:tmpl w:val="0000000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5">
    <w:nsid w:val="0000000F"/>
    <w:multiLevelType w:val="multilevel"/>
    <w:tmpl w:val="0000000F"/>
    <w:lvl w:ilvl="0" w:tentative="0">
      <w:start w:val="5"/>
      <w:numFmt w:val="decimal"/>
      <w:lvlText w:val="%1"/>
      <w:lvlJc w:val="left"/>
      <w:pPr>
        <w:tabs>
          <w:tab w:val="left" w:pos="425"/>
        </w:tabs>
        <w:ind w:left="425" w:hanging="425"/>
      </w:pPr>
      <w:rPr>
        <w:rFonts w:hint="eastAsia"/>
      </w:rPr>
    </w:lvl>
    <w:lvl w:ilvl="1" w:tentative="0">
      <w:start w:val="1"/>
      <w:numFmt w:val="decimal"/>
      <w:pStyle w:val="93"/>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00000010"/>
    <w:multiLevelType w:val="multilevel"/>
    <w:tmpl w:val="00000010"/>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1"/>
    <w:multiLevelType w:val="multilevel"/>
    <w:tmpl w:val="00000011"/>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8">
    <w:nsid w:val="00000012"/>
    <w:multiLevelType w:val="multilevel"/>
    <w:tmpl w:val="00000012"/>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9">
    <w:nsid w:val="00000013"/>
    <w:multiLevelType w:val="multilevel"/>
    <w:tmpl w:val="00000013"/>
    <w:lvl w:ilvl="0" w:tentative="0">
      <w:start w:val="1"/>
      <w:numFmt w:val="decimal"/>
      <w:pStyle w:val="145"/>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4"/>
    <w:multiLevelType w:val="multilevel"/>
    <w:tmpl w:val="00000014"/>
    <w:lvl w:ilvl="0" w:tentative="0">
      <w:start w:val="1"/>
      <w:numFmt w:val="decimal"/>
      <w:pStyle w:val="256"/>
      <w:lvlText w:val="%1)"/>
      <w:lvlJc w:val="left"/>
      <w:pPr>
        <w:ind w:left="982" w:hanging="420"/>
      </w:pPr>
    </w:lvl>
    <w:lvl w:ilvl="1" w:tentative="0">
      <w:start w:val="1"/>
      <w:numFmt w:val="lowerLetter"/>
      <w:pStyle w:val="253"/>
      <w:lvlText w:val="%2)"/>
      <w:lvlJc w:val="left"/>
      <w:pPr>
        <w:ind w:left="1402" w:hanging="420"/>
      </w:pPr>
    </w:lvl>
    <w:lvl w:ilvl="2" w:tentative="0">
      <w:start w:val="1"/>
      <w:numFmt w:val="lowerRoman"/>
      <w:pStyle w:val="254"/>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1">
    <w:nsid w:val="00000015"/>
    <w:multiLevelType w:val="singleLevel"/>
    <w:tmpl w:val="00000015"/>
    <w:lvl w:ilvl="0" w:tentative="0">
      <w:start w:val="1"/>
      <w:numFmt w:val="bullet"/>
      <w:pStyle w:val="168"/>
      <w:lvlText w:val=""/>
      <w:lvlJc w:val="left"/>
      <w:pPr>
        <w:tabs>
          <w:tab w:val="left" w:pos="360"/>
        </w:tabs>
        <w:ind w:left="360" w:hanging="360"/>
      </w:pPr>
      <w:rPr>
        <w:rFonts w:hint="default" w:ascii="Wingdings" w:hAnsi="Wingdings"/>
      </w:rPr>
    </w:lvl>
  </w:abstractNum>
  <w:abstractNum w:abstractNumId="22">
    <w:nsid w:val="00000016"/>
    <w:multiLevelType w:val="multilevel"/>
    <w:tmpl w:val="00000016"/>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3">
    <w:nsid w:val="00000017"/>
    <w:multiLevelType w:val="multilevel"/>
    <w:tmpl w:val="00000017"/>
    <w:lvl w:ilvl="0" w:tentative="0">
      <w:start w:val="1"/>
      <w:numFmt w:val="chineseCountingThousand"/>
      <w:pStyle w:val="236"/>
      <w:lvlText w:val="第%1章"/>
      <w:lvlJc w:val="left"/>
      <w:pPr>
        <w:tabs>
          <w:tab w:val="left" w:pos="340"/>
        </w:tabs>
        <w:ind w:left="0" w:firstLine="0"/>
      </w:pPr>
      <w:rPr>
        <w:rFonts w:hint="eastAsia"/>
      </w:rPr>
    </w:lvl>
    <w:lvl w:ilvl="1" w:tentative="0">
      <w:start w:val="1"/>
      <w:numFmt w:val="decimal"/>
      <w:pStyle w:val="237"/>
      <w:isLgl/>
      <w:suff w:val="space"/>
      <w:lvlText w:val="%1.%2"/>
      <w:lvlJc w:val="left"/>
      <w:pPr>
        <w:ind w:left="0" w:firstLine="0"/>
      </w:pPr>
      <w:rPr>
        <w:rFonts w:hint="eastAsia"/>
      </w:rPr>
    </w:lvl>
    <w:lvl w:ilvl="2" w:tentative="0">
      <w:start w:val="1"/>
      <w:numFmt w:val="decimal"/>
      <w:pStyle w:val="239"/>
      <w:isLgl/>
      <w:suff w:val="space"/>
      <w:lvlText w:val="%1.%2.%3"/>
      <w:lvlJc w:val="left"/>
      <w:pPr>
        <w:ind w:left="0" w:firstLine="0"/>
      </w:pPr>
      <w:rPr>
        <w:rFonts w:hint="eastAsia"/>
      </w:rPr>
    </w:lvl>
    <w:lvl w:ilvl="3" w:tentative="0">
      <w:start w:val="1"/>
      <w:numFmt w:val="decimal"/>
      <w:pStyle w:val="241"/>
      <w:isLgl/>
      <w:suff w:val="space"/>
      <w:lvlText w:val="%1.%2.%3.%4"/>
      <w:lvlJc w:val="left"/>
      <w:pPr>
        <w:ind w:left="0" w:firstLine="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4" w:tentative="0">
      <w:start w:val="1"/>
      <w:numFmt w:val="decimal"/>
      <w:pStyle w:val="243"/>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4">
    <w:nsid w:val="00000018"/>
    <w:multiLevelType w:val="multilevel"/>
    <w:tmpl w:val="00000018"/>
    <w:lvl w:ilvl="0" w:tentative="0">
      <w:start w:val="1"/>
      <w:numFmt w:val="decimal"/>
      <w:pStyle w:val="261"/>
      <w:lvlText w:val="%1)"/>
      <w:lvlJc w:val="left"/>
      <w:pPr>
        <w:ind w:left="980" w:hanging="42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00000019"/>
    <w:multiLevelType w:val="multilevel"/>
    <w:tmpl w:val="00000019"/>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A"/>
    <w:multiLevelType w:val="multilevel"/>
    <w:tmpl w:val="0000001A"/>
    <w:lvl w:ilvl="0" w:tentative="0">
      <w:start w:val="1"/>
      <w:numFmt w:val="bullet"/>
      <w:pStyle w:val="13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0000001B"/>
    <w:multiLevelType w:val="multilevel"/>
    <w:tmpl w:val="0000001B"/>
    <w:lvl w:ilvl="0" w:tentative="0">
      <w:start w:val="1"/>
      <w:numFmt w:val="decimal"/>
      <w:pStyle w:val="226"/>
      <w:suff w:val="space"/>
      <w:lvlText w:val="%1"/>
      <w:lvlJc w:val="left"/>
      <w:pPr>
        <w:ind w:left="0" w:firstLine="0"/>
      </w:pPr>
      <w:rPr>
        <w:rFonts w:hint="eastAsia"/>
      </w:rPr>
    </w:lvl>
    <w:lvl w:ilvl="1" w:tentative="0">
      <w:start w:val="1"/>
      <w:numFmt w:val="decimal"/>
      <w:pStyle w:val="228"/>
      <w:suff w:val="space"/>
      <w:lvlText w:val="%1.%2"/>
      <w:lvlJc w:val="left"/>
      <w:pPr>
        <w:ind w:left="0" w:firstLine="0"/>
      </w:pPr>
      <w:rPr>
        <w:rFonts w:hint="eastAsia"/>
      </w:rPr>
    </w:lvl>
    <w:lvl w:ilvl="2" w:tentative="0">
      <w:start w:val="1"/>
      <w:numFmt w:val="decimal"/>
      <w:pStyle w:val="230"/>
      <w:suff w:val="space"/>
      <w:lvlText w:val="%1.%2.%3"/>
      <w:lvlJc w:val="left"/>
      <w:pPr>
        <w:ind w:left="0" w:firstLine="0"/>
      </w:pPr>
      <w:rPr>
        <w:rFonts w:hint="eastAsia"/>
      </w:rPr>
    </w:lvl>
    <w:lvl w:ilvl="3" w:tentative="0">
      <w:start w:val="1"/>
      <w:numFmt w:val="decimal"/>
      <w:pStyle w:val="232"/>
      <w:suff w:val="space"/>
      <w:lvlText w:val="%1.%2.%3.%4"/>
      <w:lvlJc w:val="left"/>
      <w:pPr>
        <w:ind w:left="0" w:firstLine="0"/>
      </w:pPr>
      <w:rPr>
        <w:rFonts w:hint="eastAsia"/>
      </w:rPr>
    </w:lvl>
    <w:lvl w:ilvl="4" w:tentative="0">
      <w:start w:val="1"/>
      <w:numFmt w:val="decimal"/>
      <w:pStyle w:val="234"/>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8"/>
  </w:num>
  <w:num w:numId="2">
    <w:abstractNumId w:val="15"/>
  </w:num>
  <w:num w:numId="3">
    <w:abstractNumId w:val="5"/>
  </w:num>
  <w:num w:numId="4">
    <w:abstractNumId w:val="6"/>
  </w:num>
  <w:num w:numId="5">
    <w:abstractNumId w:val="2"/>
  </w:num>
  <w:num w:numId="6">
    <w:abstractNumId w:val="10"/>
  </w:num>
  <w:num w:numId="7">
    <w:abstractNumId w:val="14"/>
    <w:lvlOverride w:ilvl="0">
      <w:lvl w:ilvl="0" w:tentative="1">
        <w:start w:val="1"/>
        <w:numFmt w:val="decimal"/>
        <w:pStyle w:val="122"/>
        <w:lvlText w:val="%1."/>
        <w:lvlJc w:val="left"/>
        <w:pPr>
          <w:tabs>
            <w:tab w:val="left" w:pos="420"/>
          </w:tabs>
          <w:ind w:left="0" w:firstLine="420"/>
        </w:pPr>
        <w:rPr>
          <w:rFonts w:hint="eastAsia"/>
        </w:rPr>
      </w:lvl>
    </w:lvlOverride>
    <w:lvlOverride w:ilvl="1">
      <w:lvl w:ilvl="1" w:tentative="1">
        <w:start w:val="1"/>
        <w:numFmt w:val="decimal"/>
        <w:pStyle w:val="123"/>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26"/>
  </w:num>
  <w:num w:numId="10">
    <w:abstractNumId w:val="3"/>
  </w:num>
  <w:num w:numId="11">
    <w:abstractNumId w:val="19"/>
  </w:num>
  <w:num w:numId="12">
    <w:abstractNumId w:val="21"/>
  </w:num>
  <w:num w:numId="13">
    <w:abstractNumId w:val="1"/>
  </w:num>
  <w:num w:numId="14">
    <w:abstractNumId w:val="27"/>
  </w:num>
  <w:num w:numId="15">
    <w:abstractNumId w:val="23"/>
  </w:num>
  <w:num w:numId="16">
    <w:abstractNumId w:val="13"/>
  </w:num>
  <w:num w:numId="17">
    <w:abstractNumId w:val="20"/>
  </w:num>
  <w:num w:numId="18">
    <w:abstractNumId w:val="24"/>
  </w:num>
  <w:num w:numId="19">
    <w:abstractNumId w:val="16"/>
  </w:num>
  <w:num w:numId="20">
    <w:abstractNumId w:val="11"/>
  </w:num>
  <w:num w:numId="21">
    <w:abstractNumId w:val="25"/>
  </w:num>
  <w:num w:numId="22">
    <w:abstractNumId w:val="22"/>
  </w:num>
  <w:num w:numId="23">
    <w:abstractNumId w:val="7"/>
  </w:num>
  <w:num w:numId="24">
    <w:abstractNumId w:val="12"/>
  </w:num>
  <w:num w:numId="25">
    <w:abstractNumId w:val="4"/>
  </w:num>
  <w:num w:numId="26">
    <w:abstractNumId w:val="8"/>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D1"/>
    <w:rsid w:val="000223C6"/>
    <w:rsid w:val="000E360C"/>
    <w:rsid w:val="00165916"/>
    <w:rsid w:val="002470F0"/>
    <w:rsid w:val="00271FEE"/>
    <w:rsid w:val="00446096"/>
    <w:rsid w:val="00500383"/>
    <w:rsid w:val="005123D7"/>
    <w:rsid w:val="00717A19"/>
    <w:rsid w:val="00893E2B"/>
    <w:rsid w:val="00927F8B"/>
    <w:rsid w:val="00980C54"/>
    <w:rsid w:val="009C783C"/>
    <w:rsid w:val="00A52197"/>
    <w:rsid w:val="00A56EA9"/>
    <w:rsid w:val="00A83F49"/>
    <w:rsid w:val="00C14920"/>
    <w:rsid w:val="00C4101E"/>
    <w:rsid w:val="00D315FF"/>
    <w:rsid w:val="00D54D78"/>
    <w:rsid w:val="00D61031"/>
    <w:rsid w:val="00DB04EA"/>
    <w:rsid w:val="00DF077F"/>
    <w:rsid w:val="00E464B3"/>
    <w:rsid w:val="00E80E3D"/>
    <w:rsid w:val="00E839CE"/>
    <w:rsid w:val="00EC41D1"/>
    <w:rsid w:val="03B941B9"/>
    <w:rsid w:val="052D0F98"/>
    <w:rsid w:val="098C5D85"/>
    <w:rsid w:val="0AB51D0F"/>
    <w:rsid w:val="0AD574FB"/>
    <w:rsid w:val="0D3325F8"/>
    <w:rsid w:val="12022AF4"/>
    <w:rsid w:val="143B0276"/>
    <w:rsid w:val="15F46D9A"/>
    <w:rsid w:val="20BE45DB"/>
    <w:rsid w:val="244537E7"/>
    <w:rsid w:val="25B43CA2"/>
    <w:rsid w:val="29635FAB"/>
    <w:rsid w:val="2B2B3535"/>
    <w:rsid w:val="2D713656"/>
    <w:rsid w:val="2F643438"/>
    <w:rsid w:val="33575069"/>
    <w:rsid w:val="348C40F5"/>
    <w:rsid w:val="3A2D4F19"/>
    <w:rsid w:val="3B460452"/>
    <w:rsid w:val="3D1562F3"/>
    <w:rsid w:val="3FE9236B"/>
    <w:rsid w:val="40A700F7"/>
    <w:rsid w:val="43D960ED"/>
    <w:rsid w:val="48352572"/>
    <w:rsid w:val="4A970BF0"/>
    <w:rsid w:val="4AB52C04"/>
    <w:rsid w:val="4E355907"/>
    <w:rsid w:val="5545537D"/>
    <w:rsid w:val="55BE62E0"/>
    <w:rsid w:val="592B59FB"/>
    <w:rsid w:val="59803AC2"/>
    <w:rsid w:val="598375BD"/>
    <w:rsid w:val="5BB91857"/>
    <w:rsid w:val="5D4F23E6"/>
    <w:rsid w:val="5E5D3BF3"/>
    <w:rsid w:val="68A63856"/>
    <w:rsid w:val="7348575A"/>
    <w:rsid w:val="75DF43A8"/>
    <w:rsid w:val="7CD0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64"/>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qFormat/>
    <w:uiPriority w:val="0"/>
    <w:pPr>
      <w:tabs>
        <w:tab w:val="left" w:pos="426"/>
      </w:tabs>
      <w:textAlignment w:val="baseline"/>
      <w:outlineLvl w:val="1"/>
    </w:pPr>
    <w:rPr>
      <w:bCs w:val="0"/>
      <w:kern w:val="0"/>
      <w:szCs w:val="20"/>
    </w:rPr>
  </w:style>
  <w:style w:type="paragraph" w:styleId="3">
    <w:name w:val="heading 3"/>
    <w:basedOn w:val="4"/>
    <w:next w:val="1"/>
    <w:link w:val="63"/>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25"/>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2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2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2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29"/>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65"/>
    <w:qFormat/>
    <w:uiPriority w:val="0"/>
    <w:pPr>
      <w:ind w:firstLine="420"/>
    </w:pPr>
    <w:rPr>
      <w:rFonts w:ascii="Times New Roman" w:hAnsi="Times New Roman" w:cs="Times New Roman"/>
      <w:kern w:val="2"/>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numPr>
        <w:ilvl w:val="0"/>
        <w:numId w:val="1"/>
      </w:numPr>
      <w:tabs>
        <w:tab w:val="left" w:pos="820"/>
      </w:tabs>
      <w:spacing w:afterLines="50"/>
    </w:pPr>
    <w:rPr>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118"/>
    <w:qFormat/>
    <w:uiPriority w:val="0"/>
    <w:pPr>
      <w:shd w:val="clear" w:color="auto" w:fill="000080"/>
    </w:pPr>
    <w:rPr>
      <w:rFonts w:ascii="Times New Roman" w:hAnsi="Times New Roman" w:cs="Times New Roman"/>
      <w:kern w:val="2"/>
    </w:r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9"/>
    <w:qFormat/>
    <w:uiPriority w:val="0"/>
    <w:pPr>
      <w:autoSpaceDE w:val="0"/>
      <w:autoSpaceDN w:val="0"/>
      <w:jc w:val="left"/>
      <w:textAlignment w:val="baseline"/>
    </w:pPr>
    <w:rPr>
      <w:rFonts w:hAnsi="Times New Roman" w:cs="Times New Roman"/>
      <w:sz w:val="34"/>
      <w:szCs w:val="20"/>
    </w:rPr>
  </w:style>
  <w:style w:type="paragraph" w:styleId="19">
    <w:name w:val="Body Text 3"/>
    <w:basedOn w:val="1"/>
    <w:link w:val="281"/>
    <w:qFormat/>
    <w:uiPriority w:val="0"/>
    <w:pPr>
      <w:spacing w:after="120"/>
    </w:pPr>
    <w:rPr>
      <w:rFonts w:ascii="Times New Roman" w:hAnsi="Times New Roman" w:cs="Times New Roman"/>
      <w:kern w:val="2"/>
      <w:sz w:val="16"/>
      <w:szCs w:val="16"/>
    </w:rPr>
  </w:style>
  <w:style w:type="paragraph" w:styleId="20">
    <w:name w:val="Body Text"/>
    <w:basedOn w:val="1"/>
    <w:qFormat/>
    <w:uiPriority w:val="0"/>
    <w:rPr>
      <w:b/>
      <w:bCs/>
      <w:sz w:val="24"/>
    </w:rPr>
  </w:style>
  <w:style w:type="paragraph" w:styleId="21">
    <w:name w:val="Body Text Indent"/>
    <w:basedOn w:val="1"/>
    <w:link w:val="221"/>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80"/>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91"/>
    <w:qFormat/>
    <w:uiPriority w:val="0"/>
    <w:rPr>
      <w:rFonts w:hAnsi="Courier New" w:cs="Times New Roman"/>
      <w:kern w:val="2"/>
      <w:sz w:val="32"/>
      <w:szCs w:val="20"/>
    </w:rPr>
  </w:style>
  <w:style w:type="paragraph" w:styleId="27">
    <w:name w:val="Body Text Indent 2"/>
    <w:basedOn w:val="1"/>
    <w:link w:val="220"/>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7"/>
    <w:qFormat/>
    <w:uiPriority w:val="0"/>
    <w:rPr>
      <w:rFonts w:ascii="Times New Roman" w:hAnsi="Times New Roman" w:cs="Times New Roman"/>
      <w:kern w:val="2"/>
      <w:sz w:val="18"/>
      <w:szCs w:val="18"/>
    </w:rPr>
  </w:style>
  <w:style w:type="paragraph" w:styleId="29">
    <w:name w:val="footer"/>
    <w:basedOn w:val="1"/>
    <w:link w:val="116"/>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86"/>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83"/>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76"/>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80"/>
    <w:qFormat/>
    <w:uiPriority w:val="0"/>
    <w:rPr>
      <w:rFonts w:ascii="Times New Roman" w:hAnsi="Times New Roman" w:cs="Times New Roman"/>
      <w:kern w:val="2"/>
      <w:sz w:val="24"/>
    </w:rPr>
  </w:style>
  <w:style w:type="paragraph" w:styleId="39">
    <w:name w:val="HTML Preformatted"/>
    <w:basedOn w:val="1"/>
    <w:link w:val="27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43"/>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8"/>
    <w:next w:val="18"/>
    <w:link w:val="258"/>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rFonts w:hint="eastAsia" w:ascii="宋体" w:hAnsi="宋体" w:eastAsia="宋体" w:cs="宋体"/>
      <w:color w:val="0031C1"/>
      <w:sz w:val="18"/>
      <w:szCs w:val="18"/>
      <w:u w:val="none"/>
    </w:rPr>
  </w:style>
  <w:style w:type="character" w:styleId="56">
    <w:name w:val="HTML Code"/>
    <w:basedOn w:val="47"/>
    <w:qFormat/>
    <w:uiPriority w:val="0"/>
    <w:rPr>
      <w:rFonts w:ascii="Consolas" w:hAnsi="Consolas" w:eastAsia="Consolas" w:cs="Consolas"/>
      <w:color w:val="C7254E"/>
      <w:sz w:val="21"/>
      <w:szCs w:val="21"/>
      <w:shd w:val="clear" w:color="auto" w:fill="F9F2F4"/>
    </w:rPr>
  </w:style>
  <w:style w:type="character" w:styleId="57">
    <w:name w:val="annotation reference"/>
    <w:qFormat/>
    <w:uiPriority w:val="0"/>
    <w:rPr>
      <w:sz w:val="21"/>
      <w:szCs w:val="21"/>
    </w:rPr>
  </w:style>
  <w:style w:type="character" w:styleId="58">
    <w:name w:val="HTML Cite"/>
    <w:basedOn w:val="47"/>
    <w:qFormat/>
    <w:uiPriority w:val="0"/>
  </w:style>
  <w:style w:type="character" w:styleId="59">
    <w:name w:val="HTML Keyboard"/>
    <w:basedOn w:val="47"/>
    <w:qFormat/>
    <w:uiPriority w:val="0"/>
    <w:rPr>
      <w:rFonts w:hint="default" w:ascii="Consolas" w:hAnsi="Consolas" w:eastAsia="Consolas" w:cs="Consolas"/>
      <w:color w:val="FFFFFF"/>
      <w:sz w:val="21"/>
      <w:szCs w:val="21"/>
      <w:shd w:val="clear" w:color="auto" w:fill="333333"/>
    </w:rPr>
  </w:style>
  <w:style w:type="character" w:styleId="60">
    <w:name w:val="HTML Sample"/>
    <w:basedOn w:val="47"/>
    <w:qFormat/>
    <w:uiPriority w:val="0"/>
    <w:rPr>
      <w:rFonts w:hint="default" w:ascii="Consolas" w:hAnsi="Consolas" w:eastAsia="Consolas" w:cs="Consolas"/>
      <w:sz w:val="21"/>
      <w:szCs w:val="21"/>
    </w:rPr>
  </w:style>
  <w:style w:type="character" w:customStyle="1" w:styleId="61">
    <w:name w:val="标题 4 Char"/>
    <w:link w:val="4"/>
    <w:qFormat/>
    <w:uiPriority w:val="0"/>
    <w:rPr>
      <w:rFonts w:ascii="Arial" w:hAnsi="Arial" w:eastAsia="黑体"/>
      <w:b/>
      <w:bCs/>
      <w:kern w:val="2"/>
      <w:sz w:val="28"/>
      <w:szCs w:val="28"/>
      <w:lang w:val="en-US" w:eastAsia="zh-CN" w:bidi="ar-SA"/>
    </w:rPr>
  </w:style>
  <w:style w:type="paragraph" w:customStyle="1" w:styleId="62">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63">
    <w:name w:val="标题 3 Char1"/>
    <w:link w:val="3"/>
    <w:qFormat/>
    <w:uiPriority w:val="0"/>
    <w:rPr>
      <w:rFonts w:ascii="宋体" w:hAnsi="宋体"/>
      <w:b/>
      <w:bCs/>
      <w:kern w:val="2"/>
      <w:sz w:val="24"/>
      <w:szCs w:val="32"/>
      <w:shd w:val="clear" w:color="auto" w:fill="FFFFFF"/>
    </w:rPr>
  </w:style>
  <w:style w:type="character" w:customStyle="1" w:styleId="64">
    <w:name w:val="标题 1 Char"/>
    <w:link w:val="2"/>
    <w:qFormat/>
    <w:uiPriority w:val="0"/>
    <w:rPr>
      <w:rFonts w:ascii="宋体" w:hAnsi="宋体" w:eastAsia="黑体"/>
      <w:b/>
      <w:bCs/>
      <w:kern w:val="44"/>
      <w:sz w:val="28"/>
      <w:szCs w:val="28"/>
      <w:lang w:val="en-US" w:eastAsia="zh-CN" w:bidi="ar-SA"/>
    </w:rPr>
  </w:style>
  <w:style w:type="character" w:customStyle="1" w:styleId="65">
    <w:name w:val="正文缩进 Char"/>
    <w:link w:val="7"/>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8">
    <w:name w:val="图"/>
    <w:basedOn w:val="1"/>
    <w:qFormat/>
    <w:uiPriority w:val="0"/>
    <w:pPr>
      <w:keepNext/>
      <w:spacing w:before="60" w:after="60" w:line="300" w:lineRule="auto"/>
      <w:jc w:val="center"/>
    </w:pPr>
    <w:rPr>
      <w:spacing w:val="20"/>
      <w:sz w:val="24"/>
      <w:szCs w:val="20"/>
    </w:rPr>
  </w:style>
  <w:style w:type="paragraph" w:customStyle="1" w:styleId="69">
    <w:name w:val="文档正文"/>
    <w:basedOn w:val="1"/>
    <w:qFormat/>
    <w:uiPriority w:val="0"/>
    <w:pPr>
      <w:spacing w:line="480" w:lineRule="atLeast"/>
      <w:ind w:firstLine="567" w:firstLineChars="200"/>
      <w:textAlignment w:val="baseline"/>
    </w:pPr>
    <w:rPr>
      <w:rFonts w:ascii="长城仿宋"/>
      <w:szCs w:val="20"/>
    </w:rPr>
  </w:style>
  <w:style w:type="paragraph" w:customStyle="1" w:styleId="70">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71">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72">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overflowPunct w:val="0"/>
      <w:autoSpaceDE w:val="0"/>
      <w:autoSpaceDN w:val="0"/>
      <w:jc w:val="left"/>
      <w:textAlignment w:val="baseline"/>
    </w:pPr>
    <w:rPr>
      <w:sz w:val="24"/>
      <w:szCs w:val="20"/>
    </w:rPr>
  </w:style>
  <w:style w:type="character" w:customStyle="1" w:styleId="79">
    <w:name w:val="批注文字 Char"/>
    <w:link w:val="18"/>
    <w:qFormat/>
    <w:uiPriority w:val="0"/>
    <w:rPr>
      <w:rFonts w:ascii="宋体" w:eastAsia="宋体"/>
      <w:sz w:val="34"/>
      <w:lang w:val="en-US" w:eastAsia="zh-CN" w:bidi="ar-SA"/>
    </w:rPr>
  </w:style>
  <w:style w:type="character" w:customStyle="1" w:styleId="80">
    <w:name w:val="纯文本 Char"/>
    <w:link w:val="24"/>
    <w:qFormat/>
    <w:uiPriority w:val="0"/>
    <w:rPr>
      <w:rFonts w:ascii="宋体" w:hAnsi="Courier New"/>
      <w:kern w:val="2"/>
      <w:sz w:val="21"/>
    </w:rPr>
  </w:style>
  <w:style w:type="character" w:customStyle="1" w:styleId="81">
    <w:name w:val="apple-converted-space"/>
    <w:basedOn w:val="47"/>
    <w:qFormat/>
    <w:uiPriority w:val="0"/>
  </w:style>
  <w:style w:type="paragraph" w:customStyle="1" w:styleId="8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character" w:customStyle="1" w:styleId="83">
    <w:name w:val="副标题 Char"/>
    <w:link w:val="33"/>
    <w:qFormat/>
    <w:uiPriority w:val="0"/>
    <w:rPr>
      <w:rFonts w:ascii="Cambria" w:hAnsi="Cambria" w:cs="Times New Roman"/>
      <w:b/>
      <w:bCs/>
      <w:kern w:val="28"/>
      <w:sz w:val="28"/>
      <w:szCs w:val="32"/>
    </w:rPr>
  </w:style>
  <w:style w:type="paragraph" w:customStyle="1" w:styleId="84">
    <w:name w:val="Char Char Char"/>
    <w:basedOn w:val="1"/>
    <w:qFormat/>
    <w:uiPriority w:val="0"/>
    <w:rPr>
      <w:rFonts w:ascii="Tahoma" w:hAnsi="Tahoma"/>
      <w:sz w:val="24"/>
      <w:szCs w:val="20"/>
    </w:rPr>
  </w:style>
  <w:style w:type="paragraph" w:customStyle="1" w:styleId="85">
    <w:name w:val="列出段落1"/>
    <w:basedOn w:val="1"/>
    <w:link w:val="96"/>
    <w:qFormat/>
    <w:uiPriority w:val="0"/>
    <w:pPr>
      <w:ind w:firstLine="420" w:firstLineChars="200"/>
    </w:pPr>
    <w:rPr>
      <w:rFonts w:ascii="Times New Roman" w:hAnsi="Times New Roman" w:cs="Times New Roman"/>
      <w:kern w:val="2"/>
    </w:rPr>
  </w:style>
  <w:style w:type="character" w:customStyle="1" w:styleId="86">
    <w:name w:val="页眉 Char"/>
    <w:link w:val="30"/>
    <w:qFormat/>
    <w:uiPriority w:val="99"/>
    <w:rPr>
      <w:kern w:val="2"/>
      <w:sz w:val="18"/>
      <w:szCs w:val="18"/>
    </w:rPr>
  </w:style>
  <w:style w:type="paragraph" w:customStyle="1" w:styleId="87">
    <w:name w:val="Default"/>
    <w:link w:val="224"/>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8">
    <w:name w:val="主题"/>
    <w:basedOn w:val="1"/>
    <w:qFormat/>
    <w:uiPriority w:val="0"/>
  </w:style>
  <w:style w:type="paragraph" w:customStyle="1" w:styleId="89">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90">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91">
    <w:name w:val="日期 Char"/>
    <w:link w:val="26"/>
    <w:qFormat/>
    <w:uiPriority w:val="0"/>
    <w:rPr>
      <w:rFonts w:ascii="宋体" w:hAnsi="Courier New"/>
      <w:kern w:val="2"/>
      <w:sz w:val="32"/>
    </w:rPr>
  </w:style>
  <w:style w:type="paragraph" w:customStyle="1" w:styleId="92">
    <w:name w:val="表1黑体居中"/>
    <w:basedOn w:val="1"/>
    <w:qFormat/>
    <w:uiPriority w:val="0"/>
    <w:pPr>
      <w:ind w:firstLine="435"/>
      <w:jc w:val="center"/>
      <w:textAlignment w:val="baseline"/>
    </w:pPr>
    <w:rPr>
      <w:rFonts w:ascii="黑体" w:eastAsia="黑体"/>
      <w:szCs w:val="21"/>
    </w:rPr>
  </w:style>
  <w:style w:type="paragraph" w:customStyle="1" w:styleId="93">
    <w:name w:val="MaoC2"/>
    <w:basedOn w:val="1"/>
    <w:qFormat/>
    <w:uiPriority w:val="0"/>
    <w:pPr>
      <w:numPr>
        <w:ilvl w:val="1"/>
        <w:numId w:val="2"/>
      </w:numPr>
      <w:spacing w:line="480" w:lineRule="auto"/>
      <w:outlineLvl w:val="1"/>
    </w:pPr>
    <w:rPr>
      <w:rFonts w:ascii="黑体" w:eastAsia="黑体"/>
      <w:szCs w:val="20"/>
    </w:rPr>
  </w:style>
  <w:style w:type="paragraph" w:customStyle="1" w:styleId="94">
    <w:name w:val="图目录4"/>
    <w:basedOn w:val="1"/>
    <w:next w:val="1"/>
    <w:qFormat/>
    <w:uiPriority w:val="0"/>
    <w:pPr>
      <w:numPr>
        <w:ilvl w:val="0"/>
        <w:numId w:val="3"/>
      </w:numPr>
      <w:ind w:hanging="448"/>
      <w:jc w:val="center"/>
      <w:textAlignment w:val="baseline"/>
    </w:pPr>
    <w:rPr>
      <w:szCs w:val="20"/>
    </w:rPr>
  </w:style>
  <w:style w:type="paragraph" w:customStyle="1" w:styleId="95">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96">
    <w:name w:val="列出段落 Char"/>
    <w:link w:val="85"/>
    <w:qFormat/>
    <w:uiPriority w:val="0"/>
    <w:rPr>
      <w:kern w:val="2"/>
      <w:sz w:val="21"/>
      <w:szCs w:val="24"/>
    </w:rPr>
  </w:style>
  <w:style w:type="table" w:customStyle="1" w:styleId="97">
    <w:name w:val="Table Normal"/>
    <w:qFormat/>
    <w:uiPriority w:val="0"/>
    <w:pPr>
      <w:spacing w:line="360" w:lineRule="auto"/>
      <w:jc w:val="both"/>
    </w:pPr>
    <w:tblPr>
      <w:tblLayout w:type="fixed"/>
      <w:tblCellMar>
        <w:top w:w="0" w:type="dxa"/>
        <w:left w:w="0" w:type="dxa"/>
        <w:bottom w:w="0" w:type="dxa"/>
        <w:right w:w="0" w:type="dxa"/>
      </w:tblCellMar>
    </w:tblPr>
  </w:style>
  <w:style w:type="paragraph" w:customStyle="1" w:styleId="98">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9">
    <w:name w:val="参数内容"/>
    <w:basedOn w:val="85"/>
    <w:qFormat/>
    <w:uiPriority w:val="0"/>
    <w:pPr>
      <w:numPr>
        <w:ilvl w:val="0"/>
        <w:numId w:val="5"/>
      </w:numPr>
      <w:ind w:firstLine="0" w:firstLineChars="0"/>
    </w:pPr>
    <w:rPr>
      <w:szCs w:val="18"/>
    </w:rPr>
  </w:style>
  <w:style w:type="paragraph" w:customStyle="1" w:styleId="100">
    <w:name w:val="标准正文"/>
    <w:basedOn w:val="21"/>
    <w:link w:val="101"/>
    <w:qFormat/>
    <w:uiPriority w:val="0"/>
    <w:pPr>
      <w:spacing w:before="60" w:after="60"/>
      <w:ind w:firstLine="482" w:firstLineChars="0"/>
      <w:jc w:val="left"/>
    </w:pPr>
    <w:rPr>
      <w:rFonts w:ascii="宋体" w:hAnsi="宋体"/>
      <w:kern w:val="0"/>
      <w:sz w:val="24"/>
      <w:szCs w:val="20"/>
    </w:rPr>
  </w:style>
  <w:style w:type="character" w:customStyle="1" w:styleId="101">
    <w:name w:val="标准正文 Char"/>
    <w:link w:val="100"/>
    <w:qFormat/>
    <w:uiPriority w:val="0"/>
    <w:rPr>
      <w:rFonts w:ascii="宋体" w:hAnsi="宋体" w:cs="宋体"/>
      <w:sz w:val="24"/>
    </w:rPr>
  </w:style>
  <w:style w:type="paragraph" w:customStyle="1" w:styleId="102">
    <w:name w:val="下级参数内容"/>
    <w:basedOn w:val="85"/>
    <w:qFormat/>
    <w:uiPriority w:val="0"/>
    <w:pPr>
      <w:numPr>
        <w:ilvl w:val="0"/>
        <w:numId w:val="6"/>
      </w:numPr>
      <w:ind w:left="1134" w:firstLine="0" w:firstLineChars="0"/>
    </w:pPr>
    <w:rPr>
      <w:rFonts w:ascii="仿宋" w:hAnsi="仿宋"/>
    </w:rPr>
  </w:style>
  <w:style w:type="paragraph" w:customStyle="1" w:styleId="103">
    <w:name w:val="Char Char Char1"/>
    <w:basedOn w:val="1"/>
    <w:qFormat/>
    <w:uiPriority w:val="0"/>
    <w:rPr>
      <w:rFonts w:ascii="Tahoma" w:hAnsi="Tahoma"/>
      <w:sz w:val="24"/>
      <w:szCs w:val="20"/>
    </w:rPr>
  </w:style>
  <w:style w:type="paragraph" w:customStyle="1" w:styleId="104">
    <w:name w:val="Char Char10 Char Char"/>
    <w:basedOn w:val="16"/>
    <w:qFormat/>
    <w:uiPriority w:val="0"/>
    <w:rPr>
      <w:rFonts w:ascii="Tahoma" w:hAnsi="Tahoma"/>
      <w:sz w:val="24"/>
    </w:rPr>
  </w:style>
  <w:style w:type="paragraph" w:customStyle="1" w:styleId="105">
    <w:name w:val="_Style 95"/>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06">
    <w:name w:val="font5"/>
    <w:basedOn w:val="1"/>
    <w:qFormat/>
    <w:uiPriority w:val="0"/>
    <w:pPr>
      <w:spacing w:before="100" w:beforeAutospacing="1" w:after="100" w:afterAutospacing="1"/>
      <w:jc w:val="left"/>
    </w:pPr>
    <w:rPr>
      <w:sz w:val="18"/>
      <w:szCs w:val="18"/>
    </w:rPr>
  </w:style>
  <w:style w:type="paragraph" w:customStyle="1" w:styleId="107">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8">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9">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10">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11">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12">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13">
    <w:name w:val="样式2"/>
    <w:basedOn w:val="2"/>
    <w:qFormat/>
    <w:uiPriority w:val="0"/>
    <w:pPr>
      <w:keepNext/>
      <w:keepLines/>
      <w:spacing w:before="0" w:after="0" w:line="578" w:lineRule="auto"/>
      <w:ind w:left="1200" w:hanging="420"/>
      <w:jc w:val="both"/>
    </w:pPr>
    <w:rPr>
      <w:rFonts w:eastAsia="宋体"/>
      <w:szCs w:val="44"/>
    </w:rPr>
  </w:style>
  <w:style w:type="paragraph" w:customStyle="1" w:styleId="114">
    <w:name w:val="样式3"/>
    <w:basedOn w:val="1"/>
    <w:qFormat/>
    <w:uiPriority w:val="0"/>
    <w:pPr>
      <w:ind w:left="1620" w:hanging="420"/>
      <w:outlineLvl w:val="2"/>
    </w:pPr>
    <w:rPr>
      <w:b/>
    </w:rPr>
  </w:style>
  <w:style w:type="paragraph" w:customStyle="1" w:styleId="115">
    <w:name w:val="样式4"/>
    <w:basedOn w:val="85"/>
    <w:qFormat/>
    <w:uiPriority w:val="0"/>
    <w:pPr>
      <w:ind w:left="2040" w:firstLine="0" w:firstLineChars="0"/>
      <w:jc w:val="left"/>
      <w:outlineLvl w:val="3"/>
    </w:pPr>
    <w:rPr>
      <w:rFonts w:ascii="宋体" w:hAnsi="宋体"/>
    </w:rPr>
  </w:style>
  <w:style w:type="character" w:customStyle="1" w:styleId="116">
    <w:name w:val="页脚 Char"/>
    <w:link w:val="29"/>
    <w:qFormat/>
    <w:uiPriority w:val="99"/>
    <w:rPr>
      <w:kern w:val="2"/>
      <w:sz w:val="18"/>
      <w:szCs w:val="18"/>
    </w:rPr>
  </w:style>
  <w:style w:type="character" w:customStyle="1" w:styleId="117">
    <w:name w:val="批注框文本 Char"/>
    <w:link w:val="28"/>
    <w:qFormat/>
    <w:uiPriority w:val="0"/>
    <w:rPr>
      <w:kern w:val="2"/>
      <w:sz w:val="18"/>
      <w:szCs w:val="18"/>
    </w:rPr>
  </w:style>
  <w:style w:type="character" w:customStyle="1" w:styleId="118">
    <w:name w:val="文档结构图 Char"/>
    <w:link w:val="16"/>
    <w:qFormat/>
    <w:uiPriority w:val="0"/>
    <w:rPr>
      <w:kern w:val="2"/>
      <w:sz w:val="21"/>
      <w:szCs w:val="24"/>
      <w:shd w:val="clear" w:color="auto" w:fill="000080"/>
    </w:rPr>
  </w:style>
  <w:style w:type="paragraph" w:customStyle="1" w:styleId="119">
    <w:name w:val="p0"/>
    <w:basedOn w:val="1"/>
    <w:qFormat/>
    <w:uiPriority w:val="0"/>
    <w:rPr>
      <w:rFonts w:ascii="Calibri" w:hAnsi="Calibri"/>
      <w:szCs w:val="21"/>
    </w:rPr>
  </w:style>
  <w:style w:type="paragraph" w:customStyle="1" w:styleId="120">
    <w:name w:val="图标题"/>
    <w:basedOn w:val="1"/>
    <w:link w:val="124"/>
    <w:qFormat/>
    <w:uiPriority w:val="0"/>
    <w:pPr>
      <w:jc w:val="center"/>
    </w:pPr>
    <w:rPr>
      <w:rFonts w:cs="Times New Roman"/>
      <w:kern w:val="2"/>
    </w:rPr>
  </w:style>
  <w:style w:type="paragraph" w:customStyle="1" w:styleId="121">
    <w:name w:val="表标题"/>
    <w:basedOn w:val="1"/>
    <w:qFormat/>
    <w:uiPriority w:val="0"/>
    <w:pPr>
      <w:jc w:val="center"/>
    </w:pPr>
    <w:rPr>
      <w:rFonts w:eastAsia="黑体"/>
      <w:b/>
    </w:rPr>
  </w:style>
  <w:style w:type="paragraph" w:customStyle="1" w:styleId="122">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23">
    <w:name w:val="正文-1级列表-(1)"/>
    <w:basedOn w:val="1"/>
    <w:qFormat/>
    <w:uiPriority w:val="0"/>
    <w:pPr>
      <w:numPr>
        <w:ilvl w:val="1"/>
        <w:numId w:val="7"/>
      </w:numPr>
      <w:ind w:firstLine="0"/>
    </w:pPr>
    <w:rPr>
      <w:sz w:val="24"/>
      <w:lang w:val="en-GB"/>
    </w:rPr>
  </w:style>
  <w:style w:type="character" w:customStyle="1" w:styleId="124">
    <w:name w:val="图标题 Char"/>
    <w:link w:val="120"/>
    <w:qFormat/>
    <w:uiPriority w:val="0"/>
    <w:rPr>
      <w:rFonts w:ascii="宋体" w:hAnsi="宋体"/>
      <w:kern w:val="2"/>
      <w:sz w:val="21"/>
      <w:szCs w:val="24"/>
    </w:rPr>
  </w:style>
  <w:style w:type="character" w:customStyle="1" w:styleId="125">
    <w:name w:val="标题 5 Char"/>
    <w:link w:val="6"/>
    <w:qFormat/>
    <w:uiPriority w:val="0"/>
    <w:rPr>
      <w:b/>
      <w:kern w:val="2"/>
      <w:sz w:val="24"/>
    </w:rPr>
  </w:style>
  <w:style w:type="character" w:customStyle="1" w:styleId="126">
    <w:name w:val="标题 6 Char"/>
    <w:link w:val="8"/>
    <w:qFormat/>
    <w:uiPriority w:val="0"/>
    <w:rPr>
      <w:rFonts w:ascii="Arial" w:hAnsi="Arial" w:eastAsia="黑体"/>
      <w:b/>
      <w:kern w:val="2"/>
      <w:sz w:val="24"/>
    </w:rPr>
  </w:style>
  <w:style w:type="character" w:customStyle="1" w:styleId="127">
    <w:name w:val="标题 7 Char"/>
    <w:link w:val="9"/>
    <w:qFormat/>
    <w:uiPriority w:val="0"/>
    <w:rPr>
      <w:b/>
      <w:kern w:val="2"/>
      <w:sz w:val="24"/>
    </w:rPr>
  </w:style>
  <w:style w:type="character" w:customStyle="1" w:styleId="128">
    <w:name w:val="标题 8 Char"/>
    <w:link w:val="10"/>
    <w:qFormat/>
    <w:uiPriority w:val="0"/>
    <w:rPr>
      <w:rFonts w:ascii="Arial" w:hAnsi="Arial" w:eastAsia="黑体"/>
      <w:kern w:val="2"/>
      <w:sz w:val="24"/>
    </w:rPr>
  </w:style>
  <w:style w:type="character" w:customStyle="1" w:styleId="129">
    <w:name w:val="标题 9 Char"/>
    <w:link w:val="11"/>
    <w:qFormat/>
    <w:uiPriority w:val="0"/>
    <w:rPr>
      <w:rFonts w:ascii="Arial" w:hAnsi="Arial" w:eastAsia="黑体"/>
      <w:kern w:val="2"/>
      <w:sz w:val="21"/>
    </w:rPr>
  </w:style>
  <w:style w:type="paragraph" w:customStyle="1" w:styleId="130">
    <w:name w:val="样式 标题 1 + 段前: 0.5 行 段后: 0.5 行"/>
    <w:basedOn w:val="2"/>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31">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132">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33">
    <w:name w:val="￥正文"/>
    <w:basedOn w:val="1"/>
    <w:link w:val="134"/>
    <w:qFormat/>
    <w:uiPriority w:val="0"/>
    <w:pPr>
      <w:ind w:firstLine="200" w:firstLineChars="200"/>
    </w:pPr>
    <w:rPr>
      <w:rFonts w:ascii="Calibri" w:hAnsi="Calibri" w:cs="Times New Roman"/>
      <w:kern w:val="2"/>
      <w:sz w:val="24"/>
      <w:szCs w:val="20"/>
    </w:rPr>
  </w:style>
  <w:style w:type="character" w:customStyle="1" w:styleId="134">
    <w:name w:val="￥正文 Char"/>
    <w:link w:val="133"/>
    <w:qFormat/>
    <w:uiPriority w:val="0"/>
    <w:rPr>
      <w:rFonts w:ascii="Calibri" w:hAnsi="Calibri"/>
      <w:kern w:val="2"/>
      <w:sz w:val="24"/>
    </w:rPr>
  </w:style>
  <w:style w:type="paragraph" w:customStyle="1" w:styleId="135">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36">
    <w:name w:val="!项目ALT+P"/>
    <w:basedOn w:val="1"/>
    <w:qFormat/>
    <w:uiPriority w:val="0"/>
    <w:pPr>
      <w:numPr>
        <w:ilvl w:val="0"/>
        <w:numId w:val="9"/>
      </w:numPr>
      <w:spacing w:line="320" w:lineRule="atLeast"/>
      <w:ind w:firstLine="0"/>
      <w:textAlignment w:val="baseline"/>
    </w:pPr>
    <w:rPr>
      <w:szCs w:val="21"/>
    </w:rPr>
  </w:style>
  <w:style w:type="paragraph" w:customStyle="1" w:styleId="137">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8">
    <w:name w:val="正文内容"/>
    <w:basedOn w:val="1"/>
    <w:next w:val="16"/>
    <w:link w:val="139"/>
    <w:qFormat/>
    <w:uiPriority w:val="0"/>
    <w:rPr>
      <w:rFonts w:ascii="Times New Roman" w:hAnsi="Times New Roman" w:cs="Times New Roman"/>
      <w:sz w:val="20"/>
    </w:rPr>
  </w:style>
  <w:style w:type="character" w:customStyle="1" w:styleId="139">
    <w:name w:val="正文内容 Char"/>
    <w:link w:val="138"/>
    <w:qFormat/>
    <w:uiPriority w:val="0"/>
    <w:rPr>
      <w:szCs w:val="24"/>
    </w:rPr>
  </w:style>
  <w:style w:type="paragraph" w:customStyle="1" w:styleId="140">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1">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2">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43">
    <w:name w:val="标题 Char"/>
    <w:link w:val="42"/>
    <w:qFormat/>
    <w:uiPriority w:val="0"/>
    <w:rPr>
      <w:rFonts w:ascii="Arial" w:hAnsi="Arial" w:cs="Arial"/>
      <w:b/>
      <w:bCs/>
      <w:kern w:val="2"/>
      <w:sz w:val="36"/>
      <w:szCs w:val="32"/>
    </w:rPr>
  </w:style>
  <w:style w:type="paragraph" w:customStyle="1" w:styleId="144">
    <w:name w:val="正文Land"/>
    <w:basedOn w:val="1"/>
    <w:qFormat/>
    <w:uiPriority w:val="0"/>
    <w:pPr>
      <w:spacing w:beforeLines="20" w:afterLines="50"/>
      <w:ind w:firstLine="200" w:firstLineChars="200"/>
    </w:pPr>
    <w:rPr>
      <w:color w:val="000000"/>
      <w:sz w:val="24"/>
    </w:rPr>
  </w:style>
  <w:style w:type="paragraph" w:customStyle="1" w:styleId="145">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46">
    <w:name w:val="font6"/>
    <w:basedOn w:val="1"/>
    <w:qFormat/>
    <w:uiPriority w:val="0"/>
    <w:pPr>
      <w:spacing w:beforeAutospacing="1" w:afterAutospacing="1"/>
      <w:jc w:val="left"/>
    </w:pPr>
    <w:rPr>
      <w:sz w:val="18"/>
      <w:szCs w:val="18"/>
    </w:rPr>
  </w:style>
  <w:style w:type="paragraph" w:customStyle="1" w:styleId="147">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8">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9">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0">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51">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2">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53">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54">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55">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56">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8">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9">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60">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61">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62">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4">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65">
    <w:name w:val="xl87"/>
    <w:basedOn w:val="1"/>
    <w:qFormat/>
    <w:uiPriority w:val="0"/>
    <w:pPr>
      <w:spacing w:beforeAutospacing="1" w:afterAutospacing="1"/>
      <w:jc w:val="left"/>
    </w:pPr>
    <w:rPr>
      <w:sz w:val="24"/>
    </w:rPr>
  </w:style>
  <w:style w:type="paragraph" w:customStyle="1" w:styleId="166">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7">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8">
    <w:name w:val="Bulleted Items--Level 2"/>
    <w:basedOn w:val="1"/>
    <w:qFormat/>
    <w:uiPriority w:val="0"/>
    <w:pPr>
      <w:numPr>
        <w:ilvl w:val="0"/>
        <w:numId w:val="12"/>
      </w:numPr>
      <w:tabs>
        <w:tab w:val="clear" w:pos="360"/>
      </w:tabs>
      <w:spacing w:line="280" w:lineRule="exact"/>
      <w:ind w:left="2520" w:firstLine="0"/>
    </w:pPr>
    <w:rPr>
      <w:color w:val="000000"/>
      <w:sz w:val="22"/>
      <w:szCs w:val="20"/>
      <w:lang w:eastAsia="en-US"/>
    </w:rPr>
  </w:style>
  <w:style w:type="paragraph" w:customStyle="1" w:styleId="169">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70">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71">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72">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73">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74">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75">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76">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7">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8">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9">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80">
    <w:name w:val="xl101"/>
    <w:basedOn w:val="1"/>
    <w:qFormat/>
    <w:uiPriority w:val="0"/>
    <w:pPr>
      <w:spacing w:beforeAutospacing="1" w:afterAutospacing="1"/>
      <w:jc w:val="left"/>
      <w:textAlignment w:val="center"/>
    </w:pPr>
    <w:rPr>
      <w:color w:val="FF0000"/>
      <w:sz w:val="20"/>
      <w:szCs w:val="20"/>
    </w:rPr>
  </w:style>
  <w:style w:type="paragraph" w:customStyle="1" w:styleId="181">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82">
    <w:name w:val="xl103"/>
    <w:basedOn w:val="1"/>
    <w:qFormat/>
    <w:uiPriority w:val="0"/>
    <w:pPr>
      <w:spacing w:beforeAutospacing="1" w:afterAutospacing="1"/>
      <w:jc w:val="left"/>
      <w:textAlignment w:val="center"/>
    </w:pPr>
    <w:rPr>
      <w:color w:val="FF0000"/>
      <w:sz w:val="22"/>
      <w:szCs w:val="22"/>
    </w:rPr>
  </w:style>
  <w:style w:type="paragraph" w:customStyle="1" w:styleId="183">
    <w:name w:val="xl104"/>
    <w:basedOn w:val="1"/>
    <w:qFormat/>
    <w:uiPriority w:val="0"/>
    <w:pPr>
      <w:spacing w:beforeAutospacing="1" w:afterAutospacing="1"/>
      <w:jc w:val="center"/>
    </w:pPr>
    <w:rPr>
      <w:sz w:val="24"/>
    </w:rPr>
  </w:style>
  <w:style w:type="paragraph" w:customStyle="1" w:styleId="18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8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86">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7">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9">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90">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91">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2">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93">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94">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5">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6">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7">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9">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200">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201">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02">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3">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04">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7">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8">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9">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1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1">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2">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3">
    <w:name w:val="样式 首行缩进:  0 字符"/>
    <w:basedOn w:val="1"/>
    <w:qFormat/>
    <w:uiPriority w:val="0"/>
    <w:pPr>
      <w:ind w:firstLine="200" w:firstLineChars="200"/>
    </w:pPr>
    <w:rPr>
      <w:sz w:val="24"/>
      <w:szCs w:val="20"/>
    </w:rPr>
  </w:style>
  <w:style w:type="paragraph" w:customStyle="1" w:styleId="214">
    <w:name w:val="5"/>
    <w:basedOn w:val="1"/>
    <w:qFormat/>
    <w:uiPriority w:val="0"/>
    <w:pPr>
      <w:ind w:firstLine="200" w:firstLineChars="200"/>
      <w:jc w:val="left"/>
    </w:pPr>
    <w:rPr>
      <w:sz w:val="24"/>
    </w:rPr>
  </w:style>
  <w:style w:type="paragraph" w:customStyle="1" w:styleId="215">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6">
    <w:name w:val="附件标题"/>
    <w:basedOn w:val="1"/>
    <w:qFormat/>
    <w:uiPriority w:val="0"/>
    <w:pPr>
      <w:ind w:firstLine="200" w:firstLineChars="200"/>
      <w:jc w:val="center"/>
    </w:pPr>
    <w:rPr>
      <w:rFonts w:ascii="Arial" w:hAnsi="Arial" w:eastAsia="黑体"/>
      <w:sz w:val="24"/>
    </w:rPr>
  </w:style>
  <w:style w:type="paragraph" w:customStyle="1" w:styleId="217">
    <w:name w:val="附件(1)"/>
    <w:basedOn w:val="1"/>
    <w:qFormat/>
    <w:uiPriority w:val="0"/>
    <w:pPr>
      <w:numPr>
        <w:ilvl w:val="0"/>
        <w:numId w:val="13"/>
      </w:numPr>
      <w:ind w:firstLine="200" w:firstLineChars="200"/>
    </w:pPr>
    <w:rPr>
      <w:sz w:val="24"/>
    </w:rPr>
  </w:style>
  <w:style w:type="paragraph" w:customStyle="1" w:styleId="218">
    <w:name w:val="附件1."/>
    <w:basedOn w:val="2"/>
    <w:qFormat/>
    <w:uiPriority w:val="0"/>
    <w:pPr>
      <w:tabs>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9">
    <w:name w:val="附件圈"/>
    <w:basedOn w:val="217"/>
    <w:qFormat/>
    <w:uiPriority w:val="0"/>
    <w:pPr>
      <w:numPr>
        <w:numId w:val="0"/>
      </w:numPr>
      <w:tabs>
        <w:tab w:val="clear" w:pos="426"/>
      </w:tabs>
      <w:ind w:firstLine="420" w:firstLineChars="200"/>
    </w:pPr>
  </w:style>
  <w:style w:type="character" w:customStyle="1" w:styleId="220">
    <w:name w:val="正文文本缩进 2 Char"/>
    <w:link w:val="27"/>
    <w:qFormat/>
    <w:uiPriority w:val="0"/>
    <w:rPr>
      <w:rFonts w:ascii="宋体" w:hAnsi="宋体"/>
      <w:kern w:val="2"/>
      <w:sz w:val="21"/>
      <w:szCs w:val="24"/>
    </w:rPr>
  </w:style>
  <w:style w:type="character" w:customStyle="1" w:styleId="221">
    <w:name w:val="正文文本缩进 Char"/>
    <w:link w:val="21"/>
    <w:qFormat/>
    <w:uiPriority w:val="0"/>
    <w:rPr>
      <w:kern w:val="2"/>
      <w:sz w:val="21"/>
      <w:szCs w:val="24"/>
    </w:rPr>
  </w:style>
  <w:style w:type="paragraph" w:customStyle="1" w:styleId="222">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2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character" w:customStyle="1" w:styleId="224">
    <w:name w:val="Default Char"/>
    <w:link w:val="87"/>
    <w:qFormat/>
    <w:uiPriority w:val="0"/>
    <w:rPr>
      <w:rFonts w:ascii="宋体" w:hAnsi="Calibri"/>
      <w:color w:val="000000"/>
      <w:sz w:val="24"/>
      <w:szCs w:val="24"/>
      <w:lang w:bidi="ar-SA"/>
    </w:rPr>
  </w:style>
  <w:style w:type="paragraph" w:customStyle="1" w:styleId="225">
    <w:name w:val="CM51"/>
    <w:basedOn w:val="87"/>
    <w:next w:val="87"/>
    <w:qFormat/>
    <w:uiPriority w:val="0"/>
    <w:pPr>
      <w:spacing w:after="103"/>
    </w:pPr>
    <w:rPr>
      <w:rFonts w:ascii="黑体" w:eastAsia="黑体"/>
      <w:color w:val="auto"/>
    </w:rPr>
  </w:style>
  <w:style w:type="paragraph" w:customStyle="1" w:styleId="226">
    <w:name w:val="pan"/>
    <w:basedOn w:val="85"/>
    <w:link w:val="227"/>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7">
    <w:name w:val="pan Char"/>
    <w:link w:val="226"/>
    <w:qFormat/>
    <w:uiPriority w:val="0"/>
    <w:rPr>
      <w:rFonts w:ascii="黑体" w:hAnsi="黑体" w:eastAsia="黑体"/>
      <w:kern w:val="2"/>
      <w:sz w:val="32"/>
      <w:szCs w:val="32"/>
      <w:shd w:val="clear" w:color="auto" w:fill="FFFFFF"/>
    </w:rPr>
  </w:style>
  <w:style w:type="paragraph" w:customStyle="1" w:styleId="228">
    <w:name w:val="pan2"/>
    <w:basedOn w:val="85"/>
    <w:link w:val="229"/>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9">
    <w:name w:val="pan2 Char"/>
    <w:link w:val="228"/>
    <w:qFormat/>
    <w:uiPriority w:val="0"/>
    <w:rPr>
      <w:rFonts w:ascii="黑体" w:hAnsi="黑体" w:eastAsia="黑体"/>
      <w:kern w:val="2"/>
      <w:sz w:val="30"/>
      <w:szCs w:val="30"/>
      <w:shd w:val="clear" w:color="auto" w:fill="FFFFFF"/>
    </w:rPr>
  </w:style>
  <w:style w:type="paragraph" w:customStyle="1" w:styleId="230">
    <w:name w:val="pan3"/>
    <w:basedOn w:val="85"/>
    <w:link w:val="231"/>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31">
    <w:name w:val="pan3 Char"/>
    <w:link w:val="230"/>
    <w:qFormat/>
    <w:uiPriority w:val="0"/>
    <w:rPr>
      <w:rFonts w:ascii="黑体" w:hAnsi="黑体" w:eastAsia="黑体"/>
      <w:kern w:val="2"/>
      <w:sz w:val="28"/>
      <w:szCs w:val="28"/>
      <w:shd w:val="clear" w:color="auto" w:fill="FFFFFF"/>
    </w:rPr>
  </w:style>
  <w:style w:type="paragraph" w:customStyle="1" w:styleId="232">
    <w:name w:val="pan4"/>
    <w:basedOn w:val="85"/>
    <w:link w:val="233"/>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33">
    <w:name w:val="pan4 Char"/>
    <w:link w:val="232"/>
    <w:qFormat/>
    <w:uiPriority w:val="0"/>
    <w:rPr>
      <w:rFonts w:ascii="黑体" w:hAnsi="黑体" w:eastAsia="黑体"/>
      <w:kern w:val="2"/>
      <w:sz w:val="28"/>
      <w:szCs w:val="28"/>
      <w:shd w:val="clear" w:color="auto" w:fill="FFFFFF"/>
    </w:rPr>
  </w:style>
  <w:style w:type="paragraph" w:customStyle="1" w:styleId="234">
    <w:name w:val="pan5"/>
    <w:basedOn w:val="85"/>
    <w:link w:val="235"/>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35">
    <w:name w:val="pan5 Char"/>
    <w:link w:val="234"/>
    <w:qFormat/>
    <w:uiPriority w:val="0"/>
    <w:rPr>
      <w:rFonts w:ascii="黑体" w:hAnsi="黑体" w:eastAsia="黑体"/>
      <w:kern w:val="2"/>
      <w:sz w:val="24"/>
      <w:szCs w:val="24"/>
      <w:shd w:val="clear" w:color="auto" w:fill="FFFFFF"/>
    </w:rPr>
  </w:style>
  <w:style w:type="paragraph" w:customStyle="1" w:styleId="236">
    <w:name w:val="一级标题"/>
    <w:basedOn w:val="85"/>
    <w:link w:val="238"/>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7">
    <w:name w:val="二级标题"/>
    <w:basedOn w:val="85"/>
    <w:link w:val="240"/>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8">
    <w:name w:val="一级标题 Char"/>
    <w:link w:val="236"/>
    <w:qFormat/>
    <w:uiPriority w:val="0"/>
    <w:rPr>
      <w:rFonts w:ascii="黑体" w:hAnsi="黑体" w:eastAsia="黑体"/>
      <w:kern w:val="2"/>
      <w:sz w:val="44"/>
      <w:szCs w:val="44"/>
      <w:shd w:val="clear" w:color="auto" w:fill="FFFFFF"/>
    </w:rPr>
  </w:style>
  <w:style w:type="paragraph" w:customStyle="1" w:styleId="239">
    <w:name w:val="三级标题"/>
    <w:basedOn w:val="85"/>
    <w:link w:val="242"/>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40">
    <w:name w:val="二级标题 Char"/>
    <w:link w:val="237"/>
    <w:qFormat/>
    <w:uiPriority w:val="0"/>
    <w:rPr>
      <w:rFonts w:ascii="黑体" w:hAnsi="黑体" w:eastAsia="黑体"/>
      <w:kern w:val="2"/>
      <w:sz w:val="36"/>
      <w:szCs w:val="36"/>
      <w:shd w:val="clear" w:color="auto" w:fill="FFFFFF"/>
    </w:rPr>
  </w:style>
  <w:style w:type="paragraph" w:customStyle="1" w:styleId="241">
    <w:name w:val="四级标题"/>
    <w:basedOn w:val="85"/>
    <w:link w:val="244"/>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42">
    <w:name w:val="三级标题 Char"/>
    <w:link w:val="239"/>
    <w:qFormat/>
    <w:uiPriority w:val="0"/>
    <w:rPr>
      <w:rFonts w:ascii="黑体" w:hAnsi="黑体" w:eastAsia="黑体"/>
      <w:kern w:val="2"/>
      <w:sz w:val="32"/>
      <w:szCs w:val="32"/>
      <w:shd w:val="clear" w:color="auto" w:fill="FFFFFF"/>
    </w:rPr>
  </w:style>
  <w:style w:type="paragraph" w:customStyle="1" w:styleId="243">
    <w:name w:val="五级标题"/>
    <w:basedOn w:val="85"/>
    <w:link w:val="245"/>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44">
    <w:name w:val="四级标题 Char"/>
    <w:link w:val="241"/>
    <w:qFormat/>
    <w:uiPriority w:val="0"/>
    <w:rPr>
      <w:rFonts w:ascii="黑体" w:hAnsi="黑体" w:eastAsia="黑体"/>
      <w:kern w:val="2"/>
      <w:sz w:val="30"/>
      <w:szCs w:val="30"/>
      <w:shd w:val="clear" w:color="auto" w:fill="FFFFFF"/>
    </w:rPr>
  </w:style>
  <w:style w:type="character" w:customStyle="1" w:styleId="245">
    <w:name w:val="五级标题 Char"/>
    <w:link w:val="243"/>
    <w:qFormat/>
    <w:uiPriority w:val="0"/>
    <w:rPr>
      <w:rFonts w:ascii="黑体" w:hAnsi="黑体" w:eastAsia="黑体"/>
      <w:kern w:val="2"/>
      <w:sz w:val="28"/>
      <w:szCs w:val="28"/>
      <w:shd w:val="clear" w:color="auto" w:fill="FFFFFF"/>
    </w:rPr>
  </w:style>
  <w:style w:type="paragraph" w:customStyle="1" w:styleId="246">
    <w:name w:val="图片"/>
    <w:basedOn w:val="1"/>
    <w:link w:val="248"/>
    <w:qFormat/>
    <w:uiPriority w:val="0"/>
    <w:pPr>
      <w:ind w:firstLine="200" w:firstLineChars="200"/>
      <w:jc w:val="center"/>
    </w:pPr>
    <w:rPr>
      <w:rFonts w:cs="Times New Roman"/>
      <w:kern w:val="2"/>
      <w:sz w:val="24"/>
    </w:rPr>
  </w:style>
  <w:style w:type="paragraph" w:customStyle="1" w:styleId="247">
    <w:name w:val="图片注释"/>
    <w:basedOn w:val="1"/>
    <w:link w:val="249"/>
    <w:qFormat/>
    <w:uiPriority w:val="0"/>
    <w:pPr>
      <w:spacing w:afterLines="25"/>
      <w:ind w:firstLine="200" w:firstLineChars="200"/>
      <w:jc w:val="center"/>
    </w:pPr>
    <w:rPr>
      <w:rFonts w:cs="Times New Roman"/>
      <w:kern w:val="2"/>
      <w:sz w:val="24"/>
      <w:u w:val="single"/>
    </w:rPr>
  </w:style>
  <w:style w:type="character" w:customStyle="1" w:styleId="248">
    <w:name w:val="图片 Char"/>
    <w:link w:val="246"/>
    <w:qFormat/>
    <w:uiPriority w:val="0"/>
    <w:rPr>
      <w:rFonts w:ascii="宋体" w:hAnsi="宋体"/>
      <w:kern w:val="2"/>
      <w:sz w:val="24"/>
      <w:szCs w:val="24"/>
    </w:rPr>
  </w:style>
  <w:style w:type="character" w:customStyle="1" w:styleId="249">
    <w:name w:val="图片注释 Char"/>
    <w:link w:val="247"/>
    <w:qFormat/>
    <w:uiPriority w:val="0"/>
    <w:rPr>
      <w:rFonts w:ascii="宋体" w:hAnsi="宋体"/>
      <w:kern w:val="2"/>
      <w:sz w:val="24"/>
      <w:szCs w:val="24"/>
      <w:u w:val="single"/>
    </w:rPr>
  </w:style>
  <w:style w:type="paragraph" w:customStyle="1" w:styleId="250">
    <w:name w:val="段内层标"/>
    <w:basedOn w:val="138"/>
    <w:link w:val="251"/>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1">
    <w:name w:val="段内层标 Char"/>
    <w:link w:val="250"/>
    <w:qFormat/>
    <w:uiPriority w:val="0"/>
    <w:rPr>
      <w:rFonts w:ascii="宋体" w:hAnsi="宋体"/>
      <w:b/>
      <w:kern w:val="2"/>
      <w:sz w:val="28"/>
      <w:szCs w:val="28"/>
      <w:shd w:val="clear" w:color="auto" w:fill="FFFFFF"/>
    </w:rPr>
  </w:style>
  <w:style w:type="paragraph" w:customStyle="1" w:styleId="252">
    <w:name w:val="方案设计1级标题"/>
    <w:basedOn w:val="85"/>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53">
    <w:name w:val="方案设计2级标题"/>
    <w:basedOn w:val="85"/>
    <w:qFormat/>
    <w:uiPriority w:val="0"/>
    <w:pPr>
      <w:numPr>
        <w:ilvl w:val="1"/>
        <w:numId w:val="17"/>
      </w:numPr>
      <w:ind w:firstLine="0" w:firstLineChars="0"/>
      <w:outlineLvl w:val="1"/>
    </w:pPr>
    <w:rPr>
      <w:rFonts w:ascii="黑体" w:hAnsi="黑体" w:eastAsia="黑体"/>
      <w:sz w:val="32"/>
      <w:szCs w:val="32"/>
    </w:rPr>
  </w:style>
  <w:style w:type="paragraph" w:customStyle="1" w:styleId="254">
    <w:name w:val="标题3"/>
    <w:basedOn w:val="85"/>
    <w:link w:val="259"/>
    <w:qFormat/>
    <w:uiPriority w:val="0"/>
    <w:pPr>
      <w:numPr>
        <w:ilvl w:val="2"/>
        <w:numId w:val="17"/>
      </w:numPr>
      <w:ind w:firstLine="0" w:firstLineChars="0"/>
      <w:outlineLvl w:val="2"/>
    </w:pPr>
    <w:rPr>
      <w:rFonts w:ascii="黑体" w:hAnsi="黑体" w:eastAsia="黑体"/>
      <w:sz w:val="28"/>
      <w:szCs w:val="28"/>
    </w:rPr>
  </w:style>
  <w:style w:type="paragraph" w:customStyle="1" w:styleId="255">
    <w:name w:val="标题5"/>
    <w:basedOn w:val="85"/>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56">
    <w:name w:val="正文标题"/>
    <w:basedOn w:val="1"/>
    <w:link w:val="257"/>
    <w:qFormat/>
    <w:uiPriority w:val="0"/>
    <w:pPr>
      <w:numPr>
        <w:ilvl w:val="0"/>
        <w:numId w:val="17"/>
      </w:numPr>
      <w:ind w:firstLine="200" w:firstLineChars="200"/>
    </w:pPr>
    <w:rPr>
      <w:rFonts w:ascii="Calibri" w:hAnsi="Calibri" w:cs="Times New Roman"/>
      <w:b/>
      <w:kern w:val="2"/>
      <w:sz w:val="28"/>
      <w:szCs w:val="28"/>
    </w:rPr>
  </w:style>
  <w:style w:type="character" w:customStyle="1" w:styleId="257">
    <w:name w:val="正文标题 Char"/>
    <w:link w:val="256"/>
    <w:qFormat/>
    <w:uiPriority w:val="0"/>
    <w:rPr>
      <w:rFonts w:ascii="Calibri" w:hAnsi="Calibri"/>
      <w:b/>
      <w:kern w:val="2"/>
      <w:sz w:val="28"/>
      <w:szCs w:val="28"/>
      <w:shd w:val="clear" w:color="auto" w:fill="FFFFFF"/>
    </w:rPr>
  </w:style>
  <w:style w:type="character" w:customStyle="1" w:styleId="258">
    <w:name w:val="批注主题 Char"/>
    <w:link w:val="43"/>
    <w:qFormat/>
    <w:uiPriority w:val="0"/>
    <w:rPr>
      <w:b/>
      <w:bCs/>
      <w:kern w:val="2"/>
      <w:sz w:val="21"/>
      <w:szCs w:val="24"/>
    </w:rPr>
  </w:style>
  <w:style w:type="character" w:customStyle="1" w:styleId="259">
    <w:name w:val="标题3 Char"/>
    <w:link w:val="254"/>
    <w:qFormat/>
    <w:uiPriority w:val="0"/>
    <w:rPr>
      <w:rFonts w:ascii="黑体" w:hAnsi="黑体" w:eastAsia="黑体"/>
      <w:kern w:val="2"/>
      <w:sz w:val="28"/>
      <w:szCs w:val="28"/>
      <w:shd w:val="clear" w:color="auto" w:fill="FFFFFF"/>
    </w:rPr>
  </w:style>
  <w:style w:type="paragraph" w:customStyle="1" w:styleId="260">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61">
    <w:name w:val="层标"/>
    <w:basedOn w:val="138"/>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b/>
      <w:kern w:val="2"/>
      <w:sz w:val="28"/>
      <w:szCs w:val="28"/>
      <w:shd w:val="clear" w:color="auto" w:fill="FFFFFF"/>
    </w:rPr>
  </w:style>
  <w:style w:type="paragraph" w:customStyle="1" w:styleId="263">
    <w:name w:val="Quote_60211b13-f48c-4db9-8be3-2f90d360c43b"/>
    <w:basedOn w:val="1"/>
    <w:next w:val="1"/>
    <w:link w:val="264"/>
    <w:qFormat/>
    <w:uiPriority w:val="29"/>
    <w:pPr>
      <w:jc w:val="center"/>
    </w:pPr>
    <w:rPr>
      <w:rFonts w:ascii="Times New Roman" w:hAnsi="Times New Roman" w:cs="Times New Roman"/>
      <w:iCs/>
      <w:color w:val="000000"/>
      <w:kern w:val="2"/>
      <w:sz w:val="24"/>
    </w:rPr>
  </w:style>
  <w:style w:type="character" w:customStyle="1" w:styleId="264">
    <w:name w:val="引用 Char"/>
    <w:link w:val="263"/>
    <w:qFormat/>
    <w:uiPriority w:val="29"/>
    <w:rPr>
      <w:iCs/>
      <w:color w:val="000000"/>
      <w:kern w:val="2"/>
      <w:sz w:val="24"/>
      <w:szCs w:val="24"/>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numPr>
        <w:ilvl w:val="0"/>
        <w:numId w:val="19"/>
      </w:numPr>
      <w:ind w:left="0" w:firstLine="420"/>
    </w:pPr>
    <w:rPr>
      <w:rFonts w:ascii="Times New Roman" w:hAnsi="Times New Roman" w:cs="Times New Roman"/>
      <w:b/>
      <w:kern w:val="2"/>
      <w:sz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b/>
      <w:kern w:val="2"/>
      <w:sz w:val="24"/>
      <w:szCs w:val="24"/>
      <w:shd w:val="clear" w:color="auto" w:fill="FFFFFF"/>
    </w:rPr>
  </w:style>
  <w:style w:type="paragraph" w:customStyle="1" w:styleId="269">
    <w:name w:val="段内主题"/>
    <w:basedOn w:val="1"/>
    <w:link w:val="271"/>
    <w:qFormat/>
    <w:uiPriority w:val="0"/>
    <w:pPr>
      <w:numPr>
        <w:ilvl w:val="1"/>
        <w:numId w:val="20"/>
      </w:numPr>
      <w:ind w:firstLine="0"/>
    </w:pPr>
    <w:rPr>
      <w:rFonts w:cs="Times New Roman"/>
      <w:b/>
      <w:kern w:val="2"/>
      <w:sz w:val="24"/>
    </w:rPr>
  </w:style>
  <w:style w:type="paragraph" w:customStyle="1" w:styleId="270">
    <w:name w:val="图片注释新"/>
    <w:basedOn w:val="247"/>
    <w:link w:val="272"/>
    <w:qFormat/>
    <w:uiPriority w:val="0"/>
    <w:pPr>
      <w:spacing w:after="81"/>
      <w:ind w:firstLine="0" w:firstLineChars="0"/>
    </w:pPr>
  </w:style>
  <w:style w:type="character" w:customStyle="1" w:styleId="271">
    <w:name w:val="段内主题 Char"/>
    <w:link w:val="269"/>
    <w:qFormat/>
    <w:uiPriority w:val="0"/>
    <w:rPr>
      <w:rFonts w:ascii="宋体" w:hAnsi="宋体"/>
      <w:b/>
      <w:kern w:val="2"/>
      <w:sz w:val="24"/>
      <w:szCs w:val="24"/>
      <w:shd w:val="clear" w:color="auto" w:fill="FFFFFF"/>
    </w:rPr>
  </w:style>
  <w:style w:type="character" w:customStyle="1" w:styleId="272">
    <w:name w:val="图片注释新 Char"/>
    <w:link w:val="270"/>
    <w:qFormat/>
    <w:uiPriority w:val="0"/>
    <w:rPr>
      <w:rFonts w:ascii="宋体" w:hAnsi="宋体"/>
      <w:kern w:val="2"/>
      <w:sz w:val="24"/>
      <w:szCs w:val="24"/>
      <w:u w:val="single"/>
    </w:rPr>
  </w:style>
  <w:style w:type="paragraph" w:customStyle="1" w:styleId="273">
    <w:name w:val="正文（缩进）"/>
    <w:basedOn w:val="1"/>
    <w:link w:val="274"/>
    <w:qFormat/>
    <w:uiPriority w:val="0"/>
    <w:pPr>
      <w:spacing w:beforeLines="50" w:afterLines="50"/>
      <w:ind w:firstLine="480" w:firstLineChars="200"/>
    </w:pPr>
    <w:rPr>
      <w:rFonts w:ascii="Times New Roman" w:hAnsi="Times New Roman" w:cs="Times New Roman"/>
      <w:sz w:val="24"/>
    </w:rPr>
  </w:style>
  <w:style w:type="character" w:customStyle="1" w:styleId="274">
    <w:name w:val="正文（缩进） Char"/>
    <w:link w:val="273"/>
    <w:qFormat/>
    <w:uiPriority w:val="0"/>
    <w:rPr>
      <w:sz w:val="24"/>
      <w:szCs w:val="24"/>
    </w:rPr>
  </w:style>
  <w:style w:type="character" w:customStyle="1" w:styleId="275">
    <w:name w:val="Char Char4"/>
    <w:qFormat/>
    <w:uiPriority w:val="0"/>
    <w:rPr>
      <w:rFonts w:eastAsia="宋体"/>
      <w:b/>
      <w:kern w:val="2"/>
      <w:sz w:val="24"/>
      <w:lang w:val="en-US" w:eastAsia="zh-CN" w:bidi="ar-SA"/>
    </w:rPr>
  </w:style>
  <w:style w:type="character" w:customStyle="1" w:styleId="276">
    <w:name w:val="正文文本缩进 3 Char"/>
    <w:link w:val="35"/>
    <w:qFormat/>
    <w:uiPriority w:val="0"/>
    <w:rPr>
      <w:rFonts w:ascii="宋体"/>
      <w:b/>
      <w:bCs/>
      <w:kern w:val="2"/>
      <w:sz w:val="24"/>
      <w:szCs w:val="24"/>
    </w:rPr>
  </w:style>
  <w:style w:type="paragraph" w:customStyle="1" w:styleId="277">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8">
    <w:name w:val="pa-2"/>
    <w:basedOn w:val="1"/>
    <w:qFormat/>
    <w:uiPriority w:val="0"/>
    <w:pPr>
      <w:spacing w:before="100" w:beforeAutospacing="1" w:after="100" w:afterAutospacing="1"/>
      <w:jc w:val="left"/>
    </w:pPr>
    <w:rPr>
      <w:sz w:val="24"/>
    </w:rPr>
  </w:style>
  <w:style w:type="character" w:customStyle="1" w:styleId="279">
    <w:name w:val="HTML 预设格式 Char"/>
    <w:link w:val="39"/>
    <w:qFormat/>
    <w:uiPriority w:val="0"/>
    <w:rPr>
      <w:rFonts w:ascii="Arial Unicode MS" w:hAnsi="Arial Unicode MS" w:eastAsia="Arial Unicode MS"/>
      <w:color w:val="000000"/>
    </w:rPr>
  </w:style>
  <w:style w:type="character" w:customStyle="1" w:styleId="280">
    <w:name w:val="正文文本 2 Char"/>
    <w:link w:val="38"/>
    <w:qFormat/>
    <w:uiPriority w:val="0"/>
    <w:rPr>
      <w:kern w:val="2"/>
      <w:sz w:val="24"/>
      <w:szCs w:val="24"/>
    </w:rPr>
  </w:style>
  <w:style w:type="character" w:customStyle="1" w:styleId="281">
    <w:name w:val="正文文本 3 Char"/>
    <w:link w:val="19"/>
    <w:qFormat/>
    <w:uiPriority w:val="0"/>
    <w:rPr>
      <w:kern w:val="2"/>
      <w:sz w:val="16"/>
      <w:szCs w:val="16"/>
    </w:rPr>
  </w:style>
  <w:style w:type="paragraph" w:customStyle="1" w:styleId="282">
    <w:name w:val="方案正文段落"/>
    <w:basedOn w:val="1"/>
    <w:link w:val="283"/>
    <w:qFormat/>
    <w:uiPriority w:val="0"/>
    <w:pPr>
      <w:ind w:firstLine="420" w:firstLineChars="200"/>
    </w:pPr>
    <w:rPr>
      <w:rFonts w:ascii="Times New Roman" w:hAnsi="Times New Roman" w:cs="Times New Roman"/>
      <w:kern w:val="2"/>
      <w:szCs w:val="20"/>
    </w:rPr>
  </w:style>
  <w:style w:type="character" w:customStyle="1" w:styleId="283">
    <w:name w:val="方案正文段落 Char"/>
    <w:link w:val="282"/>
    <w:qFormat/>
    <w:uiPriority w:val="0"/>
    <w:rPr>
      <w:kern w:val="2"/>
      <w:sz w:val="21"/>
    </w:rPr>
  </w:style>
  <w:style w:type="paragraph" w:customStyle="1" w:styleId="284">
    <w:name w:val="修订1"/>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5">
    <w:name w:val="模板正文"/>
    <w:basedOn w:val="1"/>
    <w:link w:val="286"/>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86">
    <w:name w:val="模板正文 Char"/>
    <w:link w:val="285"/>
    <w:qFormat/>
    <w:uiPriority w:val="0"/>
    <w:rPr>
      <w:rFonts w:eastAsia="仿宋_GB2312"/>
      <w:sz w:val="28"/>
      <w:szCs w:val="21"/>
    </w:rPr>
  </w:style>
  <w:style w:type="paragraph" w:customStyle="1" w:styleId="287">
    <w:name w:val="List Paragraph_4d785864-4be7-41f0-8ef2-3e0d6a7161e2"/>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9">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90">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91">
    <w:name w:val="fielderror"/>
    <w:basedOn w:val="47"/>
    <w:qFormat/>
    <w:uiPriority w:val="0"/>
    <w:rPr>
      <w:color w:val="800000"/>
    </w:rPr>
  </w:style>
  <w:style w:type="character" w:customStyle="1" w:styleId="292">
    <w:name w:val="active6"/>
    <w:basedOn w:val="47"/>
    <w:qFormat/>
    <w:uiPriority w:val="0"/>
    <w:rPr>
      <w:color w:val="FFFFFF"/>
    </w:rPr>
  </w:style>
  <w:style w:type="character" w:customStyle="1" w:styleId="293">
    <w:name w:val="hilite6"/>
    <w:basedOn w:val="47"/>
    <w:qFormat/>
    <w:uiPriority w:val="0"/>
    <w:rPr>
      <w:color w:val="000000"/>
    </w:rPr>
  </w:style>
  <w:style w:type="paragraph" w:customStyle="1" w:styleId="294">
    <w:name w:val="temp2"/>
    <w:basedOn w:val="1"/>
    <w:uiPriority w:val="0"/>
    <w:pPr>
      <w:jc w:val="left"/>
    </w:pPr>
    <w:rPr>
      <w:color w:val="A6A7A7"/>
    </w:rPr>
  </w:style>
  <w:style w:type="character" w:customStyle="1" w:styleId="295">
    <w:name w:val="printico"/>
    <w:basedOn w:val="47"/>
    <w:uiPriority w:val="0"/>
    <w:rPr>
      <w:color w:val="ADAEAF"/>
    </w:rPr>
  </w:style>
  <w:style w:type="character" w:customStyle="1" w:styleId="296">
    <w:name w:val="bg1"/>
    <w:basedOn w:val="47"/>
    <w:uiPriority w:val="0"/>
    <w:rPr>
      <w:color w:val="FFFFFF"/>
      <w:shd w:val="clear" w:color="auto" w:fill="4975D4"/>
    </w:rPr>
  </w:style>
  <w:style w:type="character" w:customStyle="1" w:styleId="297">
    <w:name w:val="red-s"/>
    <w:basedOn w:val="47"/>
    <w:qFormat/>
    <w:uiPriority w:val="0"/>
    <w:rPr>
      <w:color w:val="EA2E2E"/>
    </w:rPr>
  </w:style>
  <w:style w:type="character" w:customStyle="1" w:styleId="298">
    <w:name w:val="green-s"/>
    <w:basedOn w:val="47"/>
    <w:qFormat/>
    <w:uiPriority w:val="0"/>
    <w:rPr>
      <w:color w:val="00BA12"/>
    </w:rPr>
  </w:style>
  <w:style w:type="character" w:customStyle="1" w:styleId="299">
    <w:name w:val="blue-s"/>
    <w:basedOn w:val="47"/>
    <w:qFormat/>
    <w:uiPriority w:val="0"/>
    <w:rPr>
      <w:color w:val="007BDE"/>
    </w:rPr>
  </w:style>
  <w:style w:type="character" w:customStyle="1" w:styleId="300">
    <w:name w:val="on6"/>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30989-AF5F-42CA-A7AC-2FA2090500D4}">
  <ds:schemaRefs/>
</ds:datastoreItem>
</file>

<file path=customXml/itemProps3.xml><?xml version="1.0" encoding="utf-8"?>
<ds:datastoreItem xmlns:ds="http://schemas.openxmlformats.org/officeDocument/2006/customXml" ds:itemID="{EE222F7D-8851-4E50-8FA2-ED5614AB40BD}">
  <ds:schemaRefs/>
</ds:datastoreItem>
</file>

<file path=customXml/itemProps4.xml><?xml version="1.0" encoding="utf-8"?>
<ds:datastoreItem xmlns:ds="http://schemas.openxmlformats.org/officeDocument/2006/customXml" ds:itemID="{5F3E9A09-EDEB-41C0-A50E-5CFB6CB71B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8351</Words>
  <Characters>47605</Characters>
  <Lines>396</Lines>
  <Paragraphs>111</Paragraphs>
  <TotalTime>17</TotalTime>
  <ScaleCrop>false</ScaleCrop>
  <LinksUpToDate>false</LinksUpToDate>
  <CharactersWithSpaces>55845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游娃</cp:lastModifiedBy>
  <cp:lastPrinted>2017-02-22T09:17:00Z</cp:lastPrinted>
  <dcterms:modified xsi:type="dcterms:W3CDTF">2019-10-16T09:50:53Z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