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b/>
          <w:u w:val="single"/>
        </w:rPr>
      </w:pPr>
      <w:r>
        <w:rPr>
          <w:rFonts w:hint="eastAsia"/>
        </w:rPr>
        <w:t>项目编号：</w:t>
      </w:r>
      <w:r>
        <w:rPr>
          <w:rFonts w:hint="eastAsia"/>
          <w:b/>
          <w:u w:val="single"/>
        </w:rPr>
        <w:t>PSGZZX2019004</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color w:val="000000"/>
          <w:sz w:val="52"/>
          <w:szCs w:val="52"/>
        </w:rPr>
      </w:pPr>
      <w:r>
        <w:rPr>
          <w:rFonts w:hint="eastAsia" w:ascii="黑体" w:hAnsi="Arial" w:eastAsia="黑体" w:cs="Arial"/>
          <w:color w:val="000000"/>
          <w:sz w:val="52"/>
          <w:szCs w:val="52"/>
        </w:rPr>
        <w:t>深圳市深水水务咨询有限公司</w:t>
      </w:r>
    </w:p>
    <w:p>
      <w:pPr>
        <w:tabs>
          <w:tab w:val="clear" w:pos="426"/>
        </w:tabs>
        <w:jc w:val="center"/>
        <w:rPr>
          <w:rFonts w:cs="Times New Roman"/>
          <w:spacing w:val="26"/>
          <w:kern w:val="2"/>
          <w:sz w:val="72"/>
          <w:szCs w:val="20"/>
        </w:rPr>
      </w:pPr>
      <w:r>
        <w:rPr>
          <w:rFonts w:hint="eastAsia" w:ascii="黑体" w:hAnsi="Arial" w:eastAsia="黑体" w:cs="Arial"/>
          <w:color w:val="000000"/>
          <w:sz w:val="52"/>
          <w:szCs w:val="52"/>
        </w:rPr>
        <w:t>邀请招标招标文件</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项目名称：</w:t>
      </w:r>
      <w:r>
        <w:rPr>
          <w:rFonts w:hint="eastAsia" w:cs="Times New Roman"/>
          <w:kern w:val="2"/>
          <w:sz w:val="30"/>
          <w:szCs w:val="20"/>
          <w:u w:val="single"/>
        </w:rPr>
        <w:t>坪山区光祖中学STREAM教室设备及家具采购（二次）</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深圳市坪山区光祖中学</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b/>
          <w:sz w:val="32"/>
          <w:szCs w:val="32"/>
        </w:rPr>
      </w:pPr>
      <w:r>
        <w:br w:type="page"/>
      </w:r>
      <w:r>
        <w:rPr>
          <w:rFonts w:hint="eastAsia"/>
          <w:b/>
          <w:sz w:val="32"/>
          <w:szCs w:val="32"/>
        </w:rPr>
        <w:t>目录</w:t>
      </w:r>
    </w:p>
    <w:p>
      <w:pPr>
        <w:tabs>
          <w:tab w:val="clear" w:pos="426"/>
        </w:tabs>
        <w:jc w:val="center"/>
        <w:rPr>
          <w:sz w:val="32"/>
          <w:szCs w:val="32"/>
        </w:rPr>
      </w:pPr>
    </w:p>
    <w:p>
      <w:pPr>
        <w:pStyle w:val="36"/>
        <w:tabs>
          <w:tab w:val="right" w:leader="dot" w:pos="8788"/>
          <w:tab w:val="clear" w:pos="8789"/>
        </w:tabs>
        <w:ind w:left="105"/>
      </w:pPr>
      <w:r>
        <w:rPr>
          <w:smallCaps w:val="0"/>
        </w:rPr>
        <w:fldChar w:fldCharType="begin"/>
      </w:r>
      <w:r>
        <w:rPr>
          <w:smallCaps w:val="0"/>
        </w:rPr>
        <w:instrText xml:space="preserve"> TOC \o "1-2" \h \z \u </w:instrText>
      </w:r>
      <w:r>
        <w:rPr>
          <w:smallCaps w:val="0"/>
        </w:rPr>
        <w:fldChar w:fldCharType="separate"/>
      </w:r>
      <w:r>
        <w:fldChar w:fldCharType="begin"/>
      </w:r>
      <w:r>
        <w:instrText xml:space="preserve"> HYPERLINK \l "_Toc6031" </w:instrText>
      </w:r>
      <w:r>
        <w:fldChar w:fldCharType="separate"/>
      </w:r>
      <w:r>
        <w:rPr>
          <w:rFonts w:hint="eastAsia"/>
          <w:szCs w:val="30"/>
        </w:rPr>
        <w:t>警示条款</w:t>
      </w:r>
      <w:r>
        <w:tab/>
      </w:r>
      <w:r>
        <w:fldChar w:fldCharType="end"/>
      </w:r>
    </w:p>
    <w:p>
      <w:pPr>
        <w:pStyle w:val="36"/>
        <w:tabs>
          <w:tab w:val="right" w:leader="dot" w:pos="8788"/>
          <w:tab w:val="clear" w:pos="8789"/>
        </w:tabs>
        <w:ind w:left="105"/>
      </w:pPr>
      <w:r>
        <w:fldChar w:fldCharType="begin"/>
      </w:r>
      <w:r>
        <w:instrText xml:space="preserve"> HYPERLINK \l "_Toc21046" </w:instrText>
      </w:r>
      <w:r>
        <w:fldChar w:fldCharType="separate"/>
      </w:r>
      <w:r>
        <w:rPr>
          <w:rFonts w:hint="eastAsia"/>
        </w:rPr>
        <w:t>项目关键信息</w:t>
      </w:r>
      <w:r>
        <w:tab/>
      </w:r>
      <w:r>
        <w:fldChar w:fldCharType="end"/>
      </w:r>
    </w:p>
    <w:p>
      <w:pPr>
        <w:pStyle w:val="36"/>
        <w:tabs>
          <w:tab w:val="right" w:leader="dot" w:pos="8788"/>
          <w:tab w:val="clear" w:pos="8789"/>
        </w:tabs>
        <w:ind w:left="105"/>
      </w:pPr>
      <w:r>
        <w:fldChar w:fldCharType="begin"/>
      </w:r>
      <w:r>
        <w:instrText xml:space="preserve"> HYPERLINK \l "_Toc19305" </w:instrText>
      </w:r>
      <w:r>
        <w:fldChar w:fldCharType="separate"/>
      </w:r>
      <w:r>
        <w:rPr>
          <w:rFonts w:hint="eastAsia"/>
        </w:rPr>
        <w:t>资格、符合性评审条款</w:t>
      </w:r>
      <w:r>
        <w:tab/>
      </w:r>
      <w:r>
        <w:fldChar w:fldCharType="end"/>
      </w:r>
    </w:p>
    <w:p>
      <w:pPr>
        <w:pStyle w:val="31"/>
        <w:tabs>
          <w:tab w:val="right" w:leader="dot" w:pos="8788"/>
          <w:tab w:val="clear" w:pos="426"/>
          <w:tab w:val="clear" w:pos="8789"/>
        </w:tabs>
      </w:pPr>
      <w:r>
        <w:fldChar w:fldCharType="begin"/>
      </w:r>
      <w:r>
        <w:instrText xml:space="preserve"> HYPERLINK \l "_Toc22478" </w:instrText>
      </w:r>
      <w:r>
        <w:fldChar w:fldCharType="separate"/>
      </w:r>
      <w:r>
        <w:rPr>
          <w:rFonts w:hint="eastAsia"/>
        </w:rPr>
        <w:t>第一册专用条款</w:t>
      </w:r>
      <w:r>
        <w:tab/>
      </w:r>
      <w:r>
        <w:fldChar w:fldCharType="end"/>
      </w:r>
    </w:p>
    <w:p>
      <w:pPr>
        <w:pStyle w:val="36"/>
        <w:tabs>
          <w:tab w:val="right" w:leader="dot" w:pos="8788"/>
          <w:tab w:val="clear" w:pos="8789"/>
        </w:tabs>
        <w:ind w:left="105"/>
      </w:pPr>
      <w:r>
        <w:fldChar w:fldCharType="begin"/>
      </w:r>
      <w:r>
        <w:instrText xml:space="preserve"> HYPERLINK \l "_Toc12372" </w:instrText>
      </w:r>
      <w:r>
        <w:fldChar w:fldCharType="separate"/>
      </w:r>
      <w:r>
        <w:rPr>
          <w:rFonts w:hint="eastAsia"/>
        </w:rPr>
        <w:t>第一章采购公告</w:t>
      </w:r>
      <w:r>
        <w:tab/>
      </w:r>
      <w:r>
        <w:fldChar w:fldCharType="end"/>
      </w:r>
    </w:p>
    <w:p>
      <w:pPr>
        <w:pStyle w:val="36"/>
        <w:tabs>
          <w:tab w:val="right" w:leader="dot" w:pos="8788"/>
          <w:tab w:val="clear" w:pos="8789"/>
        </w:tabs>
        <w:ind w:left="105"/>
      </w:pPr>
      <w:r>
        <w:fldChar w:fldCharType="begin"/>
      </w:r>
      <w:r>
        <w:instrText xml:space="preserve"> HYPERLINK \l "_Toc15501" </w:instrText>
      </w:r>
      <w:r>
        <w:fldChar w:fldCharType="separate"/>
      </w:r>
      <w:r>
        <w:rPr>
          <w:rFonts w:hint="eastAsia"/>
        </w:rPr>
        <w:t>第二章投标须知前附表</w:t>
      </w:r>
      <w:r>
        <w:tab/>
      </w:r>
      <w:r>
        <w:fldChar w:fldCharType="end"/>
      </w:r>
    </w:p>
    <w:p>
      <w:pPr>
        <w:pStyle w:val="36"/>
        <w:tabs>
          <w:tab w:val="right" w:leader="dot" w:pos="8788"/>
          <w:tab w:val="clear" w:pos="8789"/>
        </w:tabs>
        <w:ind w:left="105"/>
      </w:pPr>
      <w:r>
        <w:fldChar w:fldCharType="begin"/>
      </w:r>
      <w:r>
        <w:instrText xml:space="preserve"> HYPERLINK \l "_Toc27057" </w:instrText>
      </w:r>
      <w:r>
        <w:fldChar w:fldCharType="separate"/>
      </w:r>
      <w:r>
        <w:rPr>
          <w:rFonts w:hint="eastAsia"/>
        </w:rPr>
        <w:t>第三章</w:t>
      </w:r>
      <w:r>
        <w:t>项目</w:t>
      </w:r>
      <w:r>
        <w:rPr>
          <w:rFonts w:hint="eastAsia"/>
        </w:rPr>
        <w:t>需求</w:t>
      </w:r>
      <w:r>
        <w:tab/>
      </w:r>
      <w:r>
        <w:fldChar w:fldCharType="end"/>
      </w:r>
    </w:p>
    <w:p>
      <w:pPr>
        <w:pStyle w:val="36"/>
        <w:tabs>
          <w:tab w:val="right" w:leader="dot" w:pos="8788"/>
          <w:tab w:val="clear" w:pos="8789"/>
        </w:tabs>
        <w:ind w:left="105"/>
      </w:pPr>
      <w:r>
        <w:fldChar w:fldCharType="begin"/>
      </w:r>
      <w:r>
        <w:instrText xml:space="preserve"> HYPERLINK \l "_Toc29513" </w:instrText>
      </w:r>
      <w:r>
        <w:fldChar w:fldCharType="separate"/>
      </w:r>
      <w:r>
        <w:rPr>
          <w:rFonts w:hint="eastAsia"/>
        </w:rPr>
        <w:t>第四章政府采购合同的签订、履约及验收</w:t>
      </w:r>
      <w:r>
        <w:tab/>
      </w:r>
      <w:r>
        <w:fldChar w:fldCharType="end"/>
      </w:r>
    </w:p>
    <w:p>
      <w:pPr>
        <w:pStyle w:val="36"/>
        <w:tabs>
          <w:tab w:val="right" w:leader="dot" w:pos="8788"/>
          <w:tab w:val="clear" w:pos="8789"/>
        </w:tabs>
        <w:ind w:left="105"/>
      </w:pPr>
      <w:r>
        <w:fldChar w:fldCharType="begin"/>
      </w:r>
      <w:r>
        <w:instrText xml:space="preserve"> HYPERLINK \l "_Toc20518" </w:instrText>
      </w:r>
      <w:r>
        <w:fldChar w:fldCharType="separate"/>
      </w:r>
      <w:r>
        <w:rPr>
          <w:rFonts w:hint="eastAsia"/>
        </w:rPr>
        <w:t>第五章投标文件格式、附件</w:t>
      </w:r>
      <w:r>
        <w:tab/>
      </w:r>
      <w:r>
        <w:fldChar w:fldCharType="end"/>
      </w:r>
    </w:p>
    <w:p>
      <w:pPr>
        <w:pStyle w:val="31"/>
        <w:tabs>
          <w:tab w:val="right" w:leader="dot" w:pos="8788"/>
          <w:tab w:val="clear" w:pos="426"/>
          <w:tab w:val="clear" w:pos="8789"/>
        </w:tabs>
      </w:pPr>
      <w:r>
        <w:fldChar w:fldCharType="begin"/>
      </w:r>
      <w:r>
        <w:instrText xml:space="preserve"> HYPERLINK \l "_Toc1679" </w:instrText>
      </w:r>
      <w:r>
        <w:fldChar w:fldCharType="separate"/>
      </w:r>
      <w:r>
        <w:rPr>
          <w:rFonts w:hint="eastAsia"/>
        </w:rPr>
        <w:t>招标代理服务取费说明</w:t>
      </w:r>
      <w:r>
        <w:tab/>
      </w:r>
      <w:r>
        <w:fldChar w:fldCharType="end"/>
      </w:r>
    </w:p>
    <w:p>
      <w:pPr>
        <w:tabs>
          <w:tab w:val="right" w:leader="dot" w:pos="8820"/>
          <w:tab w:val="right" w:leader="dot" w:pos="9240"/>
          <w:tab w:val="clear" w:pos="426"/>
        </w:tabs>
      </w:pPr>
      <w:r>
        <w:rPr>
          <w:smallCaps/>
        </w:rPr>
        <w:fldChar w:fldCharType="end"/>
      </w:r>
    </w:p>
    <w:p>
      <w:pPr>
        <w:tabs>
          <w:tab w:val="clear" w:pos="426"/>
        </w:tabs>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sz w:val="30"/>
          <w:szCs w:val="30"/>
        </w:rPr>
      </w:pPr>
      <w:bookmarkStart w:id="0" w:name="_Toc6031"/>
      <w:bookmarkStart w:id="1" w:name="_Toc432592808"/>
      <w:r>
        <w:rPr>
          <w:rFonts w:hint="eastAsia"/>
          <w:sz w:val="30"/>
          <w:szCs w:val="30"/>
        </w:rPr>
        <w:t>警示条款</w:t>
      </w:r>
      <w:bookmarkEnd w:id="0"/>
    </w:p>
    <w:p>
      <w:pPr>
        <w:ind w:firstLine="560" w:firstLineChars="200"/>
        <w:rPr>
          <w:sz w:val="28"/>
          <w:szCs w:val="28"/>
        </w:rPr>
      </w:pPr>
      <w:r>
        <w:rPr>
          <w:rFonts w:hint="eastAsia"/>
          <w:sz w:val="28"/>
          <w:szCs w:val="28"/>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sz w:val="28"/>
          <w:szCs w:val="28"/>
        </w:rPr>
      </w:pPr>
      <w:r>
        <w:rPr>
          <w:rFonts w:hint="eastAsia"/>
          <w:sz w:val="28"/>
          <w:szCs w:val="28"/>
        </w:rPr>
        <w:t>（一）在采购活动中应当回避而未回避的；</w:t>
      </w:r>
    </w:p>
    <w:p>
      <w:pPr>
        <w:ind w:firstLine="560" w:firstLineChars="200"/>
        <w:rPr>
          <w:sz w:val="28"/>
          <w:szCs w:val="28"/>
        </w:rPr>
      </w:pPr>
      <w:r>
        <w:rPr>
          <w:rFonts w:hint="eastAsia"/>
          <w:sz w:val="28"/>
          <w:szCs w:val="28"/>
        </w:rPr>
        <w:t>（二）未按本条例规定签订、履行采购合同，造成严重后果的；</w:t>
      </w:r>
    </w:p>
    <w:p>
      <w:pPr>
        <w:ind w:firstLine="560" w:firstLineChars="200"/>
        <w:rPr>
          <w:sz w:val="28"/>
          <w:szCs w:val="28"/>
        </w:rPr>
      </w:pPr>
      <w:r>
        <w:rPr>
          <w:rFonts w:hint="eastAsia"/>
          <w:sz w:val="28"/>
          <w:szCs w:val="28"/>
        </w:rPr>
        <w:t>（三）隐瞒真实情况，提供虚假资料的；</w:t>
      </w:r>
    </w:p>
    <w:p>
      <w:pPr>
        <w:ind w:firstLine="560" w:firstLineChars="200"/>
        <w:rPr>
          <w:sz w:val="28"/>
          <w:szCs w:val="28"/>
        </w:rPr>
      </w:pPr>
      <w:r>
        <w:rPr>
          <w:rFonts w:hint="eastAsia"/>
          <w:sz w:val="28"/>
          <w:szCs w:val="28"/>
        </w:rPr>
        <w:t>（四）以非法手段排斥其他供应商参与竞争的；</w:t>
      </w:r>
    </w:p>
    <w:p>
      <w:pPr>
        <w:ind w:firstLine="560" w:firstLineChars="200"/>
        <w:rPr>
          <w:sz w:val="28"/>
          <w:szCs w:val="28"/>
        </w:rPr>
      </w:pPr>
      <w:r>
        <w:rPr>
          <w:rFonts w:hint="eastAsia"/>
          <w:sz w:val="28"/>
          <w:szCs w:val="28"/>
        </w:rPr>
        <w:t>（五）与其他采购参加人串通投标的；</w:t>
      </w:r>
    </w:p>
    <w:p>
      <w:pPr>
        <w:ind w:firstLine="560" w:firstLineChars="200"/>
        <w:rPr>
          <w:sz w:val="28"/>
          <w:szCs w:val="28"/>
        </w:rPr>
      </w:pPr>
      <w:r>
        <w:rPr>
          <w:rFonts w:hint="eastAsia"/>
          <w:sz w:val="28"/>
          <w:szCs w:val="28"/>
        </w:rPr>
        <w:t>（六）恶意投诉的；</w:t>
      </w:r>
    </w:p>
    <w:p>
      <w:pPr>
        <w:ind w:firstLine="560" w:firstLineChars="200"/>
        <w:rPr>
          <w:sz w:val="28"/>
          <w:szCs w:val="28"/>
        </w:rPr>
      </w:pPr>
      <w:r>
        <w:rPr>
          <w:rFonts w:hint="eastAsia"/>
          <w:sz w:val="28"/>
          <w:szCs w:val="28"/>
        </w:rPr>
        <w:t>（七）向采购项目相关人行贿或者提供其他不当利益的；</w:t>
      </w:r>
    </w:p>
    <w:p>
      <w:pPr>
        <w:ind w:firstLine="560" w:firstLineChars="200"/>
        <w:rPr>
          <w:sz w:val="28"/>
          <w:szCs w:val="28"/>
        </w:rPr>
      </w:pPr>
      <w:r>
        <w:rPr>
          <w:rFonts w:hint="eastAsia"/>
          <w:sz w:val="28"/>
          <w:szCs w:val="28"/>
        </w:rPr>
        <w:t>（八）阻碍、抗拒主管部门监督检查的；</w:t>
      </w:r>
    </w:p>
    <w:p>
      <w:pPr>
        <w:ind w:firstLine="560" w:firstLineChars="200"/>
        <w:rPr>
          <w:sz w:val="28"/>
          <w:szCs w:val="28"/>
        </w:rPr>
      </w:pPr>
      <w:r>
        <w:rPr>
          <w:rFonts w:hint="eastAsia"/>
          <w:sz w:val="28"/>
          <w:szCs w:val="28"/>
        </w:rPr>
        <w:t>（九）其他违反本条例规定的行为。</w:t>
      </w:r>
    </w:p>
    <w:p>
      <w:pPr>
        <w:ind w:firstLine="560" w:firstLineChars="200"/>
        <w:rPr>
          <w:sz w:val="28"/>
          <w:szCs w:val="28"/>
        </w:rPr>
      </w:pPr>
    </w:p>
    <w:p>
      <w:pPr>
        <w:ind w:firstLine="560" w:firstLineChars="200"/>
        <w:rPr>
          <w:sz w:val="28"/>
          <w:szCs w:val="28"/>
        </w:rPr>
      </w:pPr>
    </w:p>
    <w:p>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rPr>
      </w:pPr>
    </w:p>
    <w:p>
      <w:pPr>
        <w:pStyle w:val="33"/>
        <w:tabs>
          <w:tab w:val="clear" w:pos="426"/>
        </w:tabs>
      </w:pPr>
      <w:bookmarkStart w:id="2" w:name="_Toc21046"/>
      <w:r>
        <w:rPr>
          <w:rFonts w:hint="eastAsia"/>
        </w:rPr>
        <w:t>项目关键信息</w:t>
      </w:r>
      <w:bookmarkEnd w:id="1"/>
      <w:bookmarkEnd w:id="2"/>
    </w:p>
    <w:tbl>
      <w:tblPr>
        <w:tblStyle w:val="4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项目编号</w:t>
            </w:r>
          </w:p>
        </w:tc>
        <w:tc>
          <w:tcPr>
            <w:tcW w:w="6244" w:type="dxa"/>
            <w:vAlign w:val="center"/>
          </w:tcPr>
          <w:p>
            <w:pPr>
              <w:tabs>
                <w:tab w:val="clear" w:pos="426"/>
              </w:tabs>
              <w:adjustRightInd/>
              <w:snapToGrid/>
              <w:spacing w:line="240" w:lineRule="auto"/>
              <w:rPr>
                <w:szCs w:val="21"/>
              </w:rPr>
            </w:pPr>
            <w:r>
              <w:rPr>
                <w:rFonts w:hint="eastAsia"/>
                <w:szCs w:val="21"/>
              </w:rPr>
              <w:t>PSGZZX2019004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项目名称</w:t>
            </w:r>
          </w:p>
        </w:tc>
        <w:tc>
          <w:tcPr>
            <w:tcW w:w="6244" w:type="dxa"/>
            <w:vAlign w:val="center"/>
          </w:tcPr>
          <w:p>
            <w:pPr>
              <w:tabs>
                <w:tab w:val="clear" w:pos="426"/>
              </w:tabs>
              <w:adjustRightInd/>
              <w:snapToGrid/>
              <w:spacing w:line="240" w:lineRule="auto"/>
              <w:rPr>
                <w:szCs w:val="21"/>
              </w:rPr>
            </w:pPr>
            <w:r>
              <w:rPr>
                <w:rFonts w:hint="eastAsia"/>
                <w:szCs w:val="21"/>
              </w:rPr>
              <w:t>坪山区光祖中学STREAM教室设备及家具采购（二次）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项目类型</w:t>
            </w:r>
          </w:p>
        </w:tc>
        <w:tc>
          <w:tcPr>
            <w:tcW w:w="6244" w:type="dxa"/>
            <w:vAlign w:val="center"/>
          </w:tcPr>
          <w:p>
            <w:pPr>
              <w:tabs>
                <w:tab w:val="clear" w:pos="426"/>
              </w:tabs>
              <w:adjustRightInd/>
              <w:snapToGrid/>
              <w:spacing w:line="240" w:lineRule="auto"/>
              <w:rPr>
                <w:szCs w:val="21"/>
              </w:rPr>
            </w:pPr>
            <w:r>
              <w:rPr>
                <w:rFonts w:hint="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采购方式</w:t>
            </w:r>
          </w:p>
        </w:tc>
        <w:tc>
          <w:tcPr>
            <w:tcW w:w="6244" w:type="dxa"/>
            <w:vAlign w:val="center"/>
          </w:tcPr>
          <w:p>
            <w:pPr>
              <w:tabs>
                <w:tab w:val="clear" w:pos="426"/>
              </w:tabs>
              <w:adjustRightInd/>
              <w:snapToGrid/>
              <w:spacing w:line="240" w:lineRule="auto"/>
              <w:rPr>
                <w:szCs w:val="21"/>
              </w:rPr>
            </w:pPr>
            <w:r>
              <w:rPr>
                <w:rFonts w:hint="eastAsia"/>
                <w:szCs w:val="21"/>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货币类型</w:t>
            </w:r>
          </w:p>
        </w:tc>
        <w:tc>
          <w:tcPr>
            <w:tcW w:w="6244" w:type="dxa"/>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预算金额</w:t>
            </w:r>
          </w:p>
        </w:tc>
        <w:tc>
          <w:tcPr>
            <w:tcW w:w="6244" w:type="dxa"/>
            <w:vAlign w:val="center"/>
          </w:tcPr>
          <w:p>
            <w:pPr>
              <w:tabs>
                <w:tab w:val="clear" w:pos="426"/>
              </w:tabs>
              <w:adjustRightInd/>
              <w:snapToGrid/>
              <w:spacing w:line="240" w:lineRule="auto"/>
              <w:rPr>
                <w:bCs/>
                <w:szCs w:val="21"/>
              </w:rPr>
            </w:pPr>
            <w:r>
              <w:rPr>
                <w:rFonts w:hint="eastAsia" w:eastAsia="微软雅黑"/>
                <w:bCs/>
                <w:szCs w:val="21"/>
              </w:rPr>
              <w:t>¥320,000.00</w:t>
            </w:r>
            <w:r>
              <w:rPr>
                <w:rFonts w:hint="eastAsia"/>
                <w:bCs/>
                <w:szCs w:val="21"/>
              </w:rPr>
              <w:t>元（人民币叁拾贰万元整）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szCs w:val="21"/>
              </w:rPr>
            </w:pPr>
            <w:r>
              <w:rPr>
                <w:rFonts w:hint="eastAsia"/>
                <w:bCs/>
                <w:szCs w:val="21"/>
              </w:rPr>
              <w:t>投标保证金</w:t>
            </w:r>
          </w:p>
        </w:tc>
        <w:tc>
          <w:tcPr>
            <w:tcW w:w="6244" w:type="dxa"/>
            <w:vAlign w:val="center"/>
          </w:tcPr>
          <w:p>
            <w:pPr>
              <w:tabs>
                <w:tab w:val="clear" w:pos="426"/>
              </w:tabs>
              <w:adjustRightInd/>
              <w:snapToGrid/>
              <w:spacing w:line="240" w:lineRule="auto"/>
              <w:rPr>
                <w:snapToGrid w:val="0"/>
                <w:szCs w:val="21"/>
                <w:u w:val="single"/>
                <w:lang w:val="zh-CN"/>
              </w:rPr>
            </w:pPr>
            <w:r>
              <w:rPr>
                <w:rFonts w:hint="eastAsia"/>
                <w:szCs w:val="21"/>
              </w:rPr>
              <w:t>投标保证金为人民币</w:t>
            </w:r>
            <w:r>
              <w:rPr>
                <w:rFonts w:hint="eastAsia"/>
                <w:szCs w:val="21"/>
                <w:u w:val="single"/>
              </w:rPr>
              <w:t>/</w:t>
            </w:r>
            <w:r>
              <w:rPr>
                <w:rFonts w:hint="eastAsia"/>
                <w:szCs w:val="21"/>
              </w:rPr>
              <w:t>元整；投标保证金应在投标有效期截止日后九十（90）天内保持有效。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评标方法</w:t>
            </w:r>
          </w:p>
        </w:tc>
        <w:tc>
          <w:tcPr>
            <w:tcW w:w="6244" w:type="dxa"/>
            <w:vAlign w:val="center"/>
          </w:tcPr>
          <w:p>
            <w:pPr>
              <w:tabs>
                <w:tab w:val="clear" w:pos="426"/>
              </w:tabs>
              <w:adjustRightInd/>
              <w:snapToGrid/>
              <w:spacing w:line="240" w:lineRule="auto"/>
              <w:rPr>
                <w:color w:val="000000"/>
                <w:szCs w:val="21"/>
              </w:rPr>
            </w:pPr>
            <w:r>
              <w:rPr>
                <w:rFonts w:hint="eastAsia"/>
              </w:rPr>
              <w:t>□</w:t>
            </w:r>
            <w:r>
              <w:rPr>
                <w:rFonts w:hint="eastAsia"/>
                <w:color w:val="000000"/>
                <w:szCs w:val="21"/>
              </w:rPr>
              <w:t>综合评分法</w:t>
            </w:r>
            <w:r>
              <w:rPr>
                <w:rFonts w:hint="eastAsia"/>
              </w:rPr>
              <w:t>□</w:t>
            </w:r>
            <w:r>
              <w:rPr>
                <w:rFonts w:hint="eastAsia"/>
                <w:color w:val="000000"/>
                <w:szCs w:val="21"/>
              </w:rPr>
              <w:t>定性评审法</w:t>
            </w:r>
            <w:r>
              <w:rPr>
                <w:rFonts w:hint="eastAsia"/>
              </w:rPr>
              <w:sym w:font="Wingdings 2" w:char="0052"/>
            </w:r>
            <w:r>
              <w:rPr>
                <w:rFonts w:hint="eastAsia"/>
                <w:color w:val="000000"/>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投标人的替代方案</w:t>
            </w:r>
          </w:p>
        </w:tc>
        <w:tc>
          <w:tcPr>
            <w:tcW w:w="6244" w:type="dxa"/>
            <w:vAlign w:val="center"/>
          </w:tcPr>
          <w:p>
            <w:pPr>
              <w:tabs>
                <w:tab w:val="clear" w:pos="426"/>
              </w:tabs>
              <w:adjustRightInd/>
              <w:snapToGrid/>
              <w:spacing w:line="240" w:lineRule="auto"/>
              <w:rPr>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投标有效期</w:t>
            </w:r>
          </w:p>
        </w:tc>
        <w:tc>
          <w:tcPr>
            <w:tcW w:w="6244" w:type="dxa"/>
            <w:vAlign w:val="center"/>
          </w:tcPr>
          <w:p>
            <w:pPr>
              <w:tabs>
                <w:tab w:val="clear" w:pos="426"/>
              </w:tabs>
              <w:adjustRightInd/>
              <w:snapToGrid/>
              <w:spacing w:line="240" w:lineRule="auto"/>
              <w:rPr>
                <w:szCs w:val="21"/>
              </w:rPr>
            </w:pPr>
            <w:r>
              <w:rPr>
                <w:rFonts w:hint="eastAsia"/>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pPr>
            <w:r>
              <w:rPr>
                <w:rFonts w:hint="eastAsia"/>
              </w:rPr>
              <w:t>履约担保金额</w:t>
            </w:r>
          </w:p>
        </w:tc>
        <w:tc>
          <w:tcPr>
            <w:tcW w:w="6244" w:type="dxa"/>
            <w:vAlign w:val="center"/>
          </w:tcPr>
          <w:p>
            <w:pPr>
              <w:tabs>
                <w:tab w:val="clear" w:pos="426"/>
              </w:tabs>
              <w:adjustRightInd/>
              <w:snapToGrid/>
              <w:spacing w:line="240" w:lineRule="auto"/>
            </w:pPr>
            <w:r>
              <w:rPr>
                <w:rFonts w:hint="eastAsia"/>
              </w:rPr>
              <w:sym w:font="Wingdings 2" w:char="0052"/>
            </w:r>
            <w:r>
              <w:rPr>
                <w:rFonts w:hint="eastAsia"/>
              </w:rPr>
              <w:t>不提交□</w:t>
            </w:r>
            <w:r>
              <w:t>提交</w:t>
            </w:r>
          </w:p>
          <w:p>
            <w:pPr>
              <w:tabs>
                <w:tab w:val="clear" w:pos="426"/>
              </w:tabs>
              <w:adjustRightInd/>
              <w:snapToGrid/>
              <w:spacing w:line="240" w:lineRule="auto"/>
            </w:pPr>
            <w:r>
              <w:rPr>
                <w:rFonts w:hint="eastAsia"/>
              </w:rPr>
              <w:t>担保金额：为中标价的</w:t>
            </w:r>
            <w:r>
              <w:rPr>
                <w:rFonts w:hint="eastAsia"/>
                <w:u w:val="single"/>
              </w:rPr>
              <w:t>/</w:t>
            </w:r>
            <w:r>
              <w:t>%或</w:t>
            </w:r>
            <w:r>
              <w:rPr>
                <w:u w:val="single"/>
              </w:rPr>
              <w:t>/</w:t>
            </w:r>
            <w:r>
              <w:t>万元</w:t>
            </w:r>
          </w:p>
          <w:p>
            <w:pPr>
              <w:tabs>
                <w:tab w:val="clear" w:pos="426"/>
              </w:tabs>
              <w:adjustRightInd/>
              <w:snapToGrid/>
              <w:spacing w:line="240" w:lineRule="auto"/>
            </w:pPr>
            <w:r>
              <w:rPr>
                <w:rFonts w:hint="eastAsia"/>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投标文件份数</w:t>
            </w:r>
          </w:p>
        </w:tc>
        <w:tc>
          <w:tcPr>
            <w:tcW w:w="6244" w:type="dxa"/>
            <w:vAlign w:val="center"/>
          </w:tcPr>
          <w:p>
            <w:pPr>
              <w:tabs>
                <w:tab w:val="clear" w:pos="426"/>
              </w:tabs>
              <w:adjustRightInd/>
              <w:snapToGrid/>
              <w:spacing w:line="240" w:lineRule="auto"/>
            </w:pPr>
            <w:r>
              <w:rPr>
                <w:rFonts w:hint="eastAsia"/>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投标文件电子档</w:t>
            </w:r>
          </w:p>
        </w:tc>
        <w:tc>
          <w:tcPr>
            <w:tcW w:w="6244" w:type="dxa"/>
            <w:vAlign w:val="center"/>
          </w:tcPr>
          <w:p>
            <w:pPr>
              <w:tabs>
                <w:tab w:val="clear" w:pos="426"/>
              </w:tabs>
              <w:adjustRightInd/>
              <w:snapToGrid/>
              <w:spacing w:line="240" w:lineRule="auto"/>
            </w:pPr>
            <w:r>
              <w:rPr>
                <w:rFonts w:hint="eastAsia"/>
              </w:rPr>
              <w:t>电子光盘一张（投标文件正本盖章后的彩色扫描件，</w:t>
            </w:r>
            <w:r>
              <w:t>PDF格式）</w:t>
            </w:r>
          </w:p>
        </w:tc>
      </w:tr>
    </w:tbl>
    <w:p>
      <w:pPr>
        <w:widowControl w:val="0"/>
        <w:shd w:val="clear" w:color="auto" w:fill="auto"/>
        <w:tabs>
          <w:tab w:val="clear" w:pos="426"/>
        </w:tabs>
        <w:adjustRightInd/>
        <w:snapToGrid/>
        <w:spacing w:line="240" w:lineRule="auto"/>
        <w:jc w:val="left"/>
        <w:rPr>
          <w:rFonts w:ascii="Calibri" w:hAnsi="Calibri" w:cs="Times New Roman"/>
          <w:b/>
          <w:kern w:val="2"/>
          <w:szCs w:val="22"/>
        </w:rPr>
      </w:pPr>
    </w:p>
    <w:p>
      <w:pPr>
        <w:pStyle w:val="33"/>
        <w:tabs>
          <w:tab w:val="clear" w:pos="426"/>
        </w:tabs>
      </w:pPr>
      <w:r>
        <w:br w:type="page"/>
      </w:r>
      <w:bookmarkStart w:id="3" w:name="_Toc19305"/>
      <w:r>
        <w:rPr>
          <w:rFonts w:hint="eastAsia"/>
        </w:rPr>
        <w:t>资格、符合性评审条款</w:t>
      </w:r>
      <w:bookmarkEnd w:id="3"/>
    </w:p>
    <w:p>
      <w:pPr>
        <w:jc w:val="center"/>
        <w:rPr>
          <w:b/>
          <w:color w:val="FF0000"/>
        </w:rPr>
      </w:pPr>
      <w:r>
        <w:rPr>
          <w:rFonts w:hint="eastAsia"/>
          <w:b/>
          <w:color w:val="FF0000"/>
        </w:rPr>
        <w:t>（凡有下列情形之一的，投标文件无效，投标作无效标处理</w:t>
      </w:r>
      <w:r>
        <w:rPr>
          <w:rFonts w:hint="eastAsia" w:ascii="黑体" w:eastAsia="黑体"/>
          <w:color w:val="FF0000"/>
          <w:szCs w:val="21"/>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rPr>
            </w:pPr>
            <w:r>
              <w:rPr>
                <w:rFonts w:hint="eastAsia"/>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45" w:type="dxa"/>
            <w:vAlign w:val="center"/>
          </w:tcPr>
          <w:p>
            <w:pPr>
              <w:numPr>
                <w:ilvl w:val="0"/>
                <w:numId w:val="20"/>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pPr>
            <w:r>
              <w:rPr>
                <w:rFonts w:hint="eastAsi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技术参数不满足招标文件要求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rPr>
      </w:pPr>
    </w:p>
    <w:p/>
    <w:p/>
    <w:p/>
    <w:p>
      <w:pPr>
        <w:tabs>
          <w:tab w:val="clear" w:pos="426"/>
        </w:tabs>
        <w:spacing w:line="240" w:lineRule="auto"/>
        <w:ind w:firstLine="484" w:firstLineChars="202"/>
        <w:jc w:val="left"/>
        <w:rPr>
          <w:bCs/>
          <w:color w:val="000000"/>
        </w:rPr>
      </w:pPr>
      <w:r>
        <w:rPr>
          <w:sz w:val="24"/>
        </w:rPr>
        <w:br w:type="page"/>
      </w:r>
      <w:bookmarkStart w:id="4" w:name="_Toc432592812"/>
    </w:p>
    <w:p>
      <w:pPr>
        <w:pStyle w:val="42"/>
        <w:tabs>
          <w:tab w:val="clear" w:pos="426"/>
        </w:tabs>
      </w:pPr>
      <w:bookmarkStart w:id="5" w:name="_Toc22478"/>
      <w:r>
        <w:rPr>
          <w:rFonts w:hint="eastAsia"/>
        </w:rPr>
        <w:t>第一册专用条款</w:t>
      </w:r>
      <w:bookmarkEnd w:id="4"/>
      <w:bookmarkEnd w:id="5"/>
    </w:p>
    <w:p>
      <w:pPr>
        <w:pStyle w:val="33"/>
        <w:tabs>
          <w:tab w:val="clear" w:pos="426"/>
        </w:tabs>
      </w:pPr>
      <w:bookmarkStart w:id="6" w:name="_Toc432592813"/>
      <w:bookmarkStart w:id="7" w:name="_Toc265483798"/>
      <w:bookmarkStart w:id="8" w:name="_Toc12372"/>
      <w:r>
        <w:rPr>
          <w:rFonts w:hint="eastAsia"/>
        </w:rPr>
        <w:t>第一章采购公告</w:t>
      </w:r>
      <w:bookmarkEnd w:id="6"/>
      <w:bookmarkEnd w:id="7"/>
      <w:bookmarkEnd w:id="8"/>
    </w:p>
    <w:p>
      <w:pPr>
        <w:tabs>
          <w:tab w:val="clear" w:pos="426"/>
        </w:tabs>
        <w:rPr>
          <w:b/>
        </w:rPr>
      </w:pPr>
      <w:bookmarkStart w:id="59" w:name="_GoBack"/>
      <w:r>
        <w:rPr>
          <w:rFonts w:hint="eastAsia"/>
          <w:b/>
        </w:rPr>
        <w:t>一、项目概况</w:t>
      </w:r>
    </w:p>
    <w:p>
      <w:pPr>
        <w:tabs>
          <w:tab w:val="clear" w:pos="426"/>
        </w:tabs>
        <w:ind w:firstLine="424" w:firstLineChars="202"/>
        <w:rPr>
          <w:kern w:val="2"/>
        </w:rPr>
      </w:pPr>
      <w:bookmarkStart w:id="9" w:name="项目概况2"/>
      <w:r>
        <w:rPr>
          <w:rFonts w:hint="eastAsia"/>
        </w:rPr>
        <w:t>1.项目编号：PSGZZX2019004</w:t>
      </w:r>
    </w:p>
    <w:p>
      <w:pPr>
        <w:tabs>
          <w:tab w:val="clear" w:pos="426"/>
        </w:tabs>
        <w:ind w:firstLine="424" w:firstLineChars="202"/>
      </w:pPr>
      <w:r>
        <w:rPr>
          <w:rFonts w:hint="eastAsia"/>
        </w:rPr>
        <w:t>2.项目名称：坪山区光祖中学STREAM教室设备及家具采购</w:t>
      </w:r>
      <w:r>
        <w:rPr>
          <w:rFonts w:hint="eastAsia"/>
          <w:szCs w:val="21"/>
        </w:rPr>
        <w:t>（二次）</w:t>
      </w:r>
    </w:p>
    <w:p>
      <w:pPr>
        <w:tabs>
          <w:tab w:val="clear" w:pos="426"/>
        </w:tabs>
        <w:ind w:firstLine="424" w:firstLineChars="202"/>
      </w:pPr>
      <w:r>
        <w:rPr>
          <w:rFonts w:hint="eastAsia"/>
        </w:rPr>
        <w:t>3.采购人：深圳市坪山区光祖中学</w:t>
      </w:r>
    </w:p>
    <w:p>
      <w:pPr>
        <w:tabs>
          <w:tab w:val="clear" w:pos="426"/>
        </w:tabs>
        <w:ind w:firstLine="424" w:firstLineChars="202"/>
      </w:pPr>
      <w:r>
        <w:rPr>
          <w:rFonts w:hint="eastAsia"/>
        </w:rPr>
        <w:t>4.采购代理机构：深圳市深水水务咨询有限公司</w:t>
      </w:r>
    </w:p>
    <w:p>
      <w:pPr>
        <w:tabs>
          <w:tab w:val="clear" w:pos="426"/>
        </w:tabs>
        <w:ind w:firstLine="424" w:firstLineChars="202"/>
      </w:pPr>
      <w:r>
        <w:rPr>
          <w:rFonts w:hint="eastAsia"/>
        </w:rPr>
        <w:t>5.项目地点：深圳市</w:t>
      </w:r>
    </w:p>
    <w:p>
      <w:pPr>
        <w:tabs>
          <w:tab w:val="clear" w:pos="426"/>
        </w:tabs>
        <w:ind w:firstLine="424" w:firstLineChars="202"/>
      </w:pPr>
      <w:r>
        <w:rPr>
          <w:rFonts w:hint="eastAsia"/>
        </w:rPr>
        <w:t>6.项目规模及特征：详</w:t>
      </w:r>
      <w:r>
        <w:rPr>
          <w:rFonts w:hint="eastAsia"/>
          <w:kern w:val="2"/>
        </w:rPr>
        <w:t>见招标文件及采购需求</w:t>
      </w:r>
      <w:r>
        <w:rPr>
          <w:rFonts w:hint="eastAsia"/>
        </w:rPr>
        <w:t>。</w:t>
      </w:r>
    </w:p>
    <w:p>
      <w:pPr>
        <w:tabs>
          <w:tab w:val="clear" w:pos="426"/>
        </w:tabs>
        <w:ind w:firstLine="424" w:firstLineChars="202"/>
      </w:pPr>
      <w:r>
        <w:rPr>
          <w:rFonts w:hint="eastAsia"/>
        </w:rPr>
        <w:t>7.资金来源：财政资金100%</w:t>
      </w:r>
    </w:p>
    <w:p>
      <w:pPr>
        <w:tabs>
          <w:tab w:val="clear" w:pos="426"/>
        </w:tabs>
        <w:ind w:firstLine="424" w:firstLineChars="202"/>
      </w:pPr>
      <w:r>
        <w:rPr>
          <w:rFonts w:hint="eastAsia"/>
        </w:rPr>
        <w:t>8.采购方式：邀请招标，邀请单位名单：</w:t>
      </w:r>
    </w:p>
    <w:p>
      <w:pPr>
        <w:pStyle w:val="2"/>
        <w:ind w:firstLine="422" w:firstLineChars="200"/>
        <w:rPr>
          <w:sz w:val="21"/>
        </w:rPr>
      </w:pPr>
      <w:r>
        <w:rPr>
          <w:rFonts w:hint="eastAsia"/>
          <w:sz w:val="21"/>
        </w:rPr>
        <w:t>（1）深圳市吉盛源家具有限公司；</w:t>
      </w:r>
    </w:p>
    <w:p>
      <w:pPr>
        <w:pStyle w:val="2"/>
        <w:ind w:firstLine="422" w:firstLineChars="200"/>
        <w:rPr>
          <w:sz w:val="21"/>
        </w:rPr>
      </w:pPr>
      <w:r>
        <w:rPr>
          <w:rFonts w:hint="eastAsia"/>
          <w:sz w:val="21"/>
        </w:rPr>
        <w:t>（2）深圳市沃得盛家具有限公司；</w:t>
      </w:r>
    </w:p>
    <w:p>
      <w:pPr>
        <w:pStyle w:val="2"/>
        <w:ind w:firstLine="422" w:firstLineChars="200"/>
        <w:rPr>
          <w:sz w:val="21"/>
        </w:rPr>
      </w:pPr>
      <w:r>
        <w:rPr>
          <w:rFonts w:hint="eastAsia"/>
          <w:sz w:val="21"/>
        </w:rPr>
        <w:t>（3）深圳市心怡家具有限公司。</w:t>
      </w:r>
    </w:p>
    <w:p>
      <w:pPr>
        <w:tabs>
          <w:tab w:val="clear" w:pos="426"/>
        </w:tabs>
        <w:ind w:firstLine="424" w:firstLineChars="202"/>
      </w:pPr>
      <w:r>
        <w:rPr>
          <w:rFonts w:hint="eastAsia"/>
        </w:rPr>
        <w:t>9</w:t>
      </w:r>
      <w:r>
        <w:t>.</w:t>
      </w:r>
      <w:r>
        <w:rPr>
          <w:rFonts w:hint="eastAsia"/>
        </w:rPr>
        <w:t>评标方法：</w:t>
      </w:r>
      <w:r>
        <w:rPr>
          <w:rFonts w:hint="eastAsia"/>
          <w:color w:val="000000"/>
          <w:szCs w:val="21"/>
        </w:rPr>
        <w:t>最低价法</w:t>
      </w:r>
    </w:p>
    <w:p>
      <w:pPr>
        <w:tabs>
          <w:tab w:val="clear" w:pos="426"/>
        </w:tabs>
        <w:ind w:firstLine="424" w:firstLineChars="202"/>
      </w:pPr>
      <w:r>
        <w:rPr>
          <w:rFonts w:hint="eastAsia"/>
        </w:rPr>
        <w:t>10.交货期要求：</w:t>
      </w:r>
      <w:bookmarkEnd w:id="9"/>
      <w:r>
        <w:rPr>
          <w:rFonts w:hint="eastAsia"/>
        </w:rPr>
        <w:t>合同签订后</w:t>
      </w:r>
      <w:r>
        <w:rPr>
          <w:rFonts w:hint="eastAsia"/>
          <w:u w:val="single"/>
        </w:rPr>
        <w:t>30</w:t>
      </w:r>
      <w:r>
        <w:t>日历</w:t>
      </w:r>
      <w:r>
        <w:rPr>
          <w:rFonts w:hint="eastAsia"/>
        </w:rPr>
        <w:t>日</w:t>
      </w:r>
      <w:r>
        <w:t>内</w:t>
      </w:r>
    </w:p>
    <w:p>
      <w:pPr>
        <w:tabs>
          <w:tab w:val="clear" w:pos="426"/>
        </w:tabs>
        <w:rPr>
          <w:b/>
        </w:rPr>
      </w:pPr>
      <w:r>
        <w:rPr>
          <w:rFonts w:hint="eastAsia"/>
          <w:b/>
        </w:rPr>
        <w:t>二、投标人资格要求</w:t>
      </w:r>
    </w:p>
    <w:p>
      <w:pPr>
        <w:pStyle w:val="8"/>
        <w:tabs>
          <w:tab w:val="clear" w:pos="426"/>
        </w:tabs>
        <w:ind w:firstLine="424" w:firstLineChars="202"/>
        <w:rPr>
          <w:rFonts w:ascii="宋体" w:hAnsi="宋体"/>
        </w:rPr>
      </w:pPr>
      <w:r>
        <w:rPr>
          <w:rFonts w:hint="eastAsia" w:ascii="宋体" w:hAnsi="宋体"/>
        </w:rPr>
        <w:t>1.具有独立法人资格</w:t>
      </w:r>
      <w:r>
        <w:rPr>
          <w:rFonts w:ascii="宋体" w:hAnsi="宋体"/>
        </w:rPr>
        <w:t>（证明文件：须提供营业执照</w:t>
      </w:r>
      <w:r>
        <w:rPr>
          <w:rFonts w:hint="eastAsia" w:ascii="宋体" w:hAnsi="宋体"/>
        </w:rPr>
        <w:t>或法人证书</w:t>
      </w:r>
      <w:r>
        <w:rPr>
          <w:rFonts w:ascii="宋体" w:hAnsi="宋体"/>
        </w:rPr>
        <w:t>或其他证明文件的</w:t>
      </w:r>
      <w:r>
        <w:rPr>
          <w:rFonts w:hint="eastAsia" w:ascii="宋体" w:hAnsi="宋体"/>
        </w:rPr>
        <w:t>复印件</w:t>
      </w:r>
      <w:r>
        <w:rPr>
          <w:rFonts w:ascii="宋体" w:hAnsi="宋体"/>
        </w:rPr>
        <w:t>并加盖投标人公章，原件中标备查</w:t>
      </w:r>
      <w:r>
        <w:rPr>
          <w:rFonts w:hint="eastAsia" w:ascii="宋体" w:hAnsi="宋体"/>
        </w:rPr>
        <w:t>）；</w:t>
      </w:r>
    </w:p>
    <w:p>
      <w:pPr>
        <w:tabs>
          <w:tab w:val="clear" w:pos="426"/>
        </w:tabs>
        <w:ind w:firstLine="424" w:firstLineChars="202"/>
      </w:pPr>
      <w:r>
        <w:rPr>
          <w:rFonts w:hint="eastAsia"/>
        </w:rPr>
        <w:t>2.本项目不接受联合体投标，中标后不允许转包、分包；</w:t>
      </w:r>
    </w:p>
    <w:p>
      <w:pPr>
        <w:tabs>
          <w:tab w:val="clear" w:pos="426"/>
        </w:tabs>
        <w:ind w:firstLine="424" w:firstLineChars="202"/>
      </w:pPr>
      <w:r>
        <w:rPr>
          <w:rFonts w:hint="eastAsia"/>
        </w:rPr>
        <w:t>3.本项目</w:t>
      </w:r>
      <w:r>
        <w:rPr>
          <w:rFonts w:hint="eastAsia"/>
          <w:b/>
        </w:rPr>
        <w:t>不接受</w:t>
      </w:r>
      <w:r>
        <w:rPr>
          <w:rFonts w:hint="eastAsia"/>
        </w:rPr>
        <w:t>进口产品投标；</w:t>
      </w:r>
    </w:p>
    <w:p>
      <w:pPr>
        <w:tabs>
          <w:tab w:val="clear" w:pos="426"/>
        </w:tabs>
        <w:ind w:firstLine="424" w:firstLineChars="202"/>
      </w:pPr>
      <w:r>
        <w:rPr>
          <w:rFonts w:hint="eastAsia"/>
        </w:rPr>
        <w:t>4.邀请单位名单：</w:t>
      </w:r>
    </w:p>
    <w:p>
      <w:pPr>
        <w:pStyle w:val="2"/>
        <w:ind w:firstLine="422" w:firstLineChars="200"/>
        <w:rPr>
          <w:sz w:val="21"/>
        </w:rPr>
      </w:pPr>
      <w:r>
        <w:rPr>
          <w:rFonts w:hint="eastAsia"/>
          <w:sz w:val="21"/>
        </w:rPr>
        <w:t>（1）深圳市吉盛源家具有限公司；</w:t>
      </w:r>
    </w:p>
    <w:p>
      <w:pPr>
        <w:pStyle w:val="2"/>
        <w:ind w:firstLine="422" w:firstLineChars="200"/>
        <w:rPr>
          <w:sz w:val="21"/>
        </w:rPr>
      </w:pPr>
      <w:r>
        <w:rPr>
          <w:rFonts w:hint="eastAsia"/>
          <w:sz w:val="21"/>
        </w:rPr>
        <w:t>（2）深圳市沃得盛家具有限公司；</w:t>
      </w:r>
    </w:p>
    <w:p>
      <w:pPr>
        <w:pStyle w:val="2"/>
        <w:ind w:firstLine="422" w:firstLineChars="200"/>
      </w:pPr>
      <w:r>
        <w:rPr>
          <w:rFonts w:hint="eastAsia"/>
          <w:sz w:val="21"/>
        </w:rPr>
        <w:t>（3）深圳市心怡家具有限公司。</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三、获取招标文件的时间、地点、方式及招标文件售价</w:t>
      </w:r>
    </w:p>
    <w:p>
      <w:pPr>
        <w:tabs>
          <w:tab w:val="clear" w:pos="426"/>
        </w:tabs>
        <w:ind w:firstLine="424" w:firstLineChars="202"/>
        <w:rPr>
          <w:color w:val="FF0000"/>
        </w:rPr>
      </w:pPr>
      <w:r>
        <w:rPr>
          <w:color w:val="FF0000"/>
        </w:rPr>
        <w:t>1</w:t>
      </w:r>
      <w:r>
        <w:rPr>
          <w:rFonts w:hint="eastAsia"/>
          <w:color w:val="FF0000"/>
        </w:rPr>
        <w:t>.获取招标文件时间：</w:t>
      </w:r>
      <w:r>
        <w:rPr>
          <w:rFonts w:hint="eastAsia"/>
          <w:color w:val="FF0000"/>
          <w:u w:val="single"/>
        </w:rPr>
        <w:t>2019</w:t>
      </w:r>
      <w:r>
        <w:rPr>
          <w:rFonts w:hint="eastAsia"/>
          <w:color w:val="FF0000"/>
        </w:rPr>
        <w:t>年</w:t>
      </w:r>
      <w:r>
        <w:rPr>
          <w:color w:val="FF0000"/>
          <w:u w:val="single"/>
        </w:rPr>
        <w:t>10</w:t>
      </w:r>
      <w:r>
        <w:rPr>
          <w:rFonts w:hint="eastAsia"/>
          <w:color w:val="FF0000"/>
        </w:rPr>
        <w:t>月</w:t>
      </w:r>
      <w:r>
        <w:rPr>
          <w:rFonts w:hint="eastAsia"/>
          <w:color w:val="FF0000"/>
          <w:u w:val="single"/>
          <w:lang w:val="en-US" w:eastAsia="zh-CN"/>
        </w:rPr>
        <w:t>9</w:t>
      </w:r>
      <w:r>
        <w:rPr>
          <w:rFonts w:hint="eastAsia"/>
          <w:color w:val="FF0000"/>
        </w:rPr>
        <w:t>日起至</w:t>
      </w:r>
      <w:r>
        <w:rPr>
          <w:rFonts w:hint="eastAsia"/>
          <w:color w:val="FF0000"/>
          <w:u w:val="single"/>
        </w:rPr>
        <w:t>2019</w:t>
      </w:r>
      <w:r>
        <w:rPr>
          <w:rFonts w:hint="eastAsia"/>
          <w:color w:val="FF0000"/>
        </w:rPr>
        <w:t>年</w:t>
      </w:r>
      <w:r>
        <w:rPr>
          <w:color w:val="FF0000"/>
          <w:u w:val="single"/>
        </w:rPr>
        <w:t>10</w:t>
      </w:r>
      <w:r>
        <w:rPr>
          <w:rFonts w:hint="eastAsia"/>
          <w:color w:val="FF0000"/>
        </w:rPr>
        <w:t>月</w:t>
      </w:r>
      <w:r>
        <w:rPr>
          <w:rFonts w:hint="eastAsia"/>
          <w:color w:val="FF0000"/>
          <w:u w:val="single"/>
          <w:lang w:val="en-US" w:eastAsia="zh-CN"/>
        </w:rPr>
        <w:t>14</w:t>
      </w:r>
      <w:r>
        <w:rPr>
          <w:rFonts w:hint="eastAsia"/>
          <w:color w:val="FF0000"/>
        </w:rPr>
        <w:t xml:space="preserve"> 日（节假日除外），上午</w:t>
      </w:r>
      <w:r>
        <w:rPr>
          <w:rFonts w:hint="eastAsia"/>
          <w:color w:val="FF0000"/>
          <w:u w:val="single"/>
        </w:rPr>
        <w:t>09:00</w:t>
      </w:r>
      <w:r>
        <w:rPr>
          <w:rFonts w:hint="eastAsia"/>
          <w:color w:val="FF0000"/>
        </w:rPr>
        <w:t>～</w:t>
      </w:r>
      <w:r>
        <w:rPr>
          <w:rFonts w:hint="eastAsia"/>
          <w:color w:val="FF0000"/>
          <w:u w:val="single"/>
        </w:rPr>
        <w:t>11:30</w:t>
      </w:r>
      <w:r>
        <w:rPr>
          <w:rFonts w:hint="eastAsia"/>
          <w:color w:val="FF0000"/>
        </w:rPr>
        <w:t>，下午</w:t>
      </w:r>
      <w:r>
        <w:rPr>
          <w:rFonts w:hint="eastAsia"/>
          <w:color w:val="FF0000"/>
          <w:u w:val="single"/>
        </w:rPr>
        <w:t>14:00</w:t>
      </w:r>
      <w:r>
        <w:rPr>
          <w:rFonts w:hint="eastAsia"/>
          <w:color w:val="FF0000"/>
        </w:rPr>
        <w:t>～</w:t>
      </w:r>
      <w:r>
        <w:rPr>
          <w:rFonts w:hint="eastAsia"/>
          <w:color w:val="FF0000"/>
          <w:u w:val="single"/>
        </w:rPr>
        <w:t>17:30（</w:t>
      </w:r>
      <w:r>
        <w:rPr>
          <w:rFonts w:hint="eastAsia"/>
          <w:color w:val="FF0000"/>
        </w:rPr>
        <w:t>北京时间）。</w:t>
      </w:r>
    </w:p>
    <w:p>
      <w:pPr>
        <w:tabs>
          <w:tab w:val="clear" w:pos="426"/>
        </w:tabs>
        <w:ind w:firstLine="424" w:firstLineChars="202"/>
      </w:pPr>
      <w:r>
        <w:t>2</w:t>
      </w:r>
      <w:r>
        <w:rPr>
          <w:rFonts w:hint="eastAsia"/>
        </w:rPr>
        <w:t>.获取招标文件地点：深圳市罗湖区布吉路1028号中设广场B座307。</w:t>
      </w:r>
    </w:p>
    <w:p>
      <w:pPr>
        <w:tabs>
          <w:tab w:val="clear" w:pos="426"/>
        </w:tabs>
        <w:ind w:firstLine="424" w:firstLineChars="202"/>
      </w:pPr>
      <w:r>
        <w:t>3</w:t>
      </w:r>
      <w:r>
        <w:rPr>
          <w:rFonts w:hint="eastAsia"/>
        </w:rPr>
        <w:t>.获取招标文件方式：现场购买或邮购。</w:t>
      </w:r>
    </w:p>
    <w:p>
      <w:pPr>
        <w:tabs>
          <w:tab w:val="clear" w:pos="426"/>
        </w:tabs>
        <w:ind w:firstLine="424" w:firstLineChars="202"/>
      </w:pPr>
      <w:r>
        <w:t>4</w:t>
      </w:r>
      <w:r>
        <w:rPr>
          <w:rFonts w:hint="eastAsia"/>
        </w:rPr>
        <w:t>.招标文件售价：每套人民币5</w:t>
      </w:r>
      <w:r>
        <w:t>00</w:t>
      </w:r>
      <w:r>
        <w:rPr>
          <w:rFonts w:hint="eastAsia"/>
        </w:rPr>
        <w:t>元</w:t>
      </w:r>
      <w:r>
        <w:rPr>
          <w:rFonts w:hint="eastAsia"/>
          <w:b/>
        </w:rPr>
        <w:t>（现金）</w:t>
      </w:r>
      <w:r>
        <w:rPr>
          <w:rFonts w:hint="eastAsia"/>
        </w:rPr>
        <w:t>；若邮购，每份加收人民币</w:t>
      </w:r>
      <w:r>
        <w:t>50元</w:t>
      </w:r>
      <w:r>
        <w:rPr>
          <w:rFonts w:hint="eastAsia"/>
        </w:rPr>
        <w:t>。招标文件售后不退。</w:t>
      </w:r>
    </w:p>
    <w:p>
      <w:pPr>
        <w:tabs>
          <w:tab w:val="clear" w:pos="426"/>
        </w:tabs>
        <w:ind w:firstLine="424" w:firstLineChars="202"/>
      </w:pPr>
      <w:r>
        <w:rPr>
          <w:rFonts w:hint="eastAsia"/>
        </w:rPr>
        <w:t>5.现场报名时提交以下资料：</w:t>
      </w:r>
    </w:p>
    <w:p>
      <w:pPr>
        <w:tabs>
          <w:tab w:val="clear" w:pos="426"/>
        </w:tabs>
        <w:ind w:firstLine="424" w:firstLineChars="202"/>
      </w:pPr>
      <w:r>
        <w:rPr>
          <w:rFonts w:hint="eastAsia"/>
        </w:rPr>
        <w:t>（1）投标人的营业执照复印件；</w:t>
      </w:r>
    </w:p>
    <w:p>
      <w:pPr>
        <w:tabs>
          <w:tab w:val="clear" w:pos="426"/>
        </w:tabs>
        <w:ind w:firstLine="424" w:firstLineChars="202"/>
      </w:pPr>
      <w:r>
        <w:rPr>
          <w:rFonts w:hint="eastAsia"/>
        </w:rPr>
        <w:t>（2）法人代表证明书原件、授权委托书原件、被授权委托人身份证复印件、被授权委托人联系方式</w:t>
      </w:r>
      <w:r>
        <w:rPr>
          <w:rFonts w:hint="eastAsia"/>
          <w:b/>
        </w:rPr>
        <w:t>（电话、邮箱）</w:t>
      </w:r>
      <w:r>
        <w:rPr>
          <w:rFonts w:hint="eastAsia"/>
        </w:rPr>
        <w:t>；</w:t>
      </w:r>
    </w:p>
    <w:p>
      <w:pPr>
        <w:tabs>
          <w:tab w:val="clear" w:pos="426"/>
        </w:tabs>
        <w:ind w:firstLine="424" w:firstLineChars="202"/>
      </w:pPr>
      <w:r>
        <w:rPr>
          <w:rFonts w:hint="eastAsia"/>
        </w:rPr>
        <w:t>（</w:t>
      </w:r>
      <w:r>
        <w:t>3）投标人的增值税发票开票（信息）资料；</w:t>
      </w:r>
    </w:p>
    <w:p>
      <w:pPr>
        <w:tabs>
          <w:tab w:val="clear" w:pos="426"/>
        </w:tabs>
        <w:ind w:firstLine="424" w:firstLineChars="202"/>
      </w:pPr>
      <w:r>
        <w:rPr>
          <w:rFonts w:hint="eastAsia"/>
        </w:rPr>
        <w:t>以上资料均需加盖公章，原件中标备查。</w:t>
      </w:r>
    </w:p>
    <w:p>
      <w:pPr>
        <w:tabs>
          <w:tab w:val="clear" w:pos="426"/>
        </w:tabs>
        <w:ind w:firstLine="424" w:firstLineChars="202"/>
      </w:pPr>
      <w:r>
        <w:rPr>
          <w:rFonts w:hint="eastAsia"/>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四、投标截止时间、开标时间及地点</w:t>
      </w:r>
    </w:p>
    <w:p>
      <w:pPr>
        <w:tabs>
          <w:tab w:val="clear" w:pos="426"/>
        </w:tabs>
        <w:ind w:firstLine="424" w:firstLineChars="202"/>
        <w:rPr>
          <w:color w:val="FF0000"/>
        </w:rPr>
      </w:pPr>
      <w:r>
        <w:rPr>
          <w:color w:val="FF0000"/>
        </w:rPr>
        <w:t>1</w:t>
      </w:r>
      <w:r>
        <w:rPr>
          <w:rFonts w:hint="eastAsia"/>
          <w:color w:val="FF0000"/>
        </w:rPr>
        <w:t>.递交投标文件时间：</w:t>
      </w:r>
      <w:r>
        <w:rPr>
          <w:rFonts w:hint="eastAsia"/>
          <w:color w:val="FF0000"/>
          <w:u w:val="single"/>
        </w:rPr>
        <w:t>2019</w:t>
      </w:r>
      <w:r>
        <w:rPr>
          <w:rFonts w:hint="eastAsia"/>
          <w:color w:val="FF0000"/>
        </w:rPr>
        <w:t>年</w:t>
      </w:r>
      <w:r>
        <w:rPr>
          <w:color w:val="FF0000"/>
          <w:u w:val="single"/>
        </w:rPr>
        <w:t>10</w:t>
      </w:r>
      <w:r>
        <w:rPr>
          <w:rFonts w:hint="eastAsia"/>
          <w:color w:val="FF0000"/>
        </w:rPr>
        <w:t>月</w:t>
      </w:r>
      <w:r>
        <w:rPr>
          <w:rFonts w:hint="eastAsia"/>
          <w:color w:val="FF0000"/>
          <w:u w:val="single"/>
          <w:lang w:val="en-US" w:eastAsia="zh-CN"/>
        </w:rPr>
        <w:t>15</w:t>
      </w:r>
      <w:r>
        <w:rPr>
          <w:rFonts w:hint="eastAsia"/>
          <w:color w:val="FF0000"/>
        </w:rPr>
        <w:t>日</w:t>
      </w:r>
      <w:r>
        <w:rPr>
          <w:rFonts w:hint="eastAsia"/>
          <w:color w:val="FF0000"/>
          <w:u w:val="single"/>
        </w:rPr>
        <w:t>14:00</w:t>
      </w:r>
      <w:r>
        <w:rPr>
          <w:rFonts w:hint="eastAsia"/>
          <w:color w:val="FF0000"/>
        </w:rPr>
        <w:t>～</w:t>
      </w:r>
      <w:r>
        <w:rPr>
          <w:rFonts w:hint="eastAsia"/>
          <w:color w:val="FF0000"/>
          <w:u w:val="single"/>
        </w:rPr>
        <w:t>14:30</w:t>
      </w:r>
    </w:p>
    <w:p>
      <w:pPr>
        <w:tabs>
          <w:tab w:val="clear" w:pos="426"/>
        </w:tabs>
        <w:ind w:firstLine="424" w:firstLineChars="202"/>
        <w:rPr>
          <w:color w:val="FF0000"/>
        </w:rPr>
      </w:pPr>
      <w:r>
        <w:rPr>
          <w:color w:val="FF0000"/>
        </w:rPr>
        <w:t>2</w:t>
      </w:r>
      <w:r>
        <w:rPr>
          <w:rFonts w:hint="eastAsia"/>
          <w:color w:val="FF0000"/>
        </w:rPr>
        <w:t>.投标截止及开标时间：</w:t>
      </w:r>
      <w:r>
        <w:rPr>
          <w:rFonts w:hint="eastAsia"/>
          <w:color w:val="FF0000"/>
          <w:u w:val="single"/>
        </w:rPr>
        <w:t>2019</w:t>
      </w:r>
      <w:r>
        <w:rPr>
          <w:rFonts w:hint="eastAsia"/>
          <w:color w:val="FF0000"/>
        </w:rPr>
        <w:t>年</w:t>
      </w:r>
      <w:r>
        <w:rPr>
          <w:color w:val="FF0000"/>
          <w:u w:val="single"/>
        </w:rPr>
        <w:t>10</w:t>
      </w:r>
      <w:r>
        <w:rPr>
          <w:rFonts w:hint="eastAsia"/>
          <w:color w:val="FF0000"/>
        </w:rPr>
        <w:t>月</w:t>
      </w:r>
      <w:r>
        <w:rPr>
          <w:rFonts w:hint="eastAsia"/>
          <w:color w:val="FF0000"/>
          <w:u w:val="single"/>
          <w:lang w:val="en-US" w:eastAsia="zh-CN"/>
        </w:rPr>
        <w:t>15</w:t>
      </w:r>
      <w:r>
        <w:rPr>
          <w:rFonts w:hint="eastAsia"/>
          <w:color w:val="FF0000"/>
        </w:rPr>
        <w:t>日</w:t>
      </w:r>
      <w:r>
        <w:rPr>
          <w:rFonts w:hint="eastAsia"/>
          <w:color w:val="FF0000"/>
          <w:u w:val="single"/>
        </w:rPr>
        <w:t>14</w:t>
      </w:r>
      <w:r>
        <w:rPr>
          <w:rFonts w:hint="eastAsia"/>
          <w:color w:val="FF0000"/>
        </w:rPr>
        <w:t>时</w:t>
      </w:r>
      <w:r>
        <w:rPr>
          <w:rFonts w:hint="eastAsia"/>
          <w:color w:val="FF0000"/>
          <w:u w:val="single"/>
        </w:rPr>
        <w:t>30</w:t>
      </w:r>
      <w:r>
        <w:rPr>
          <w:rFonts w:hint="eastAsia"/>
          <w:color w:val="FF0000"/>
        </w:rPr>
        <w:t>分</w:t>
      </w:r>
    </w:p>
    <w:p>
      <w:pPr>
        <w:tabs>
          <w:tab w:val="clear" w:pos="426"/>
        </w:tabs>
        <w:ind w:firstLine="424" w:firstLineChars="202"/>
      </w:pPr>
      <w:r>
        <w:t>3</w:t>
      </w:r>
      <w:r>
        <w:rPr>
          <w:rFonts w:hint="eastAsia"/>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五、答疑事项</w:t>
      </w:r>
    </w:p>
    <w:p>
      <w:pPr>
        <w:tabs>
          <w:tab w:val="clear" w:pos="426"/>
        </w:tabs>
        <w:ind w:firstLine="424" w:firstLineChars="202"/>
        <w:rPr>
          <w:szCs w:val="21"/>
        </w:rPr>
      </w:pPr>
      <w:r>
        <w:rPr>
          <w:szCs w:val="21"/>
        </w:rPr>
        <w:t>1.本项目实行网下纸质答疑，凡对招标文件有任何疑问的（包括认为招标文件的技术指标或参数存在排他性或歧视性条款），请投标人于</w:t>
      </w:r>
      <w:r>
        <w:rPr>
          <w:rFonts w:hint="eastAsia"/>
          <w:szCs w:val="21"/>
        </w:rPr>
        <w:t>2019</w:t>
      </w:r>
      <w:r>
        <w:rPr>
          <w:szCs w:val="21"/>
        </w:rPr>
        <w:t>年</w:t>
      </w:r>
      <w:r>
        <w:rPr>
          <w:color w:val="FF0000"/>
          <w:u w:val="single"/>
        </w:rPr>
        <w:t>10</w:t>
      </w:r>
      <w:r>
        <w:rPr>
          <w:rFonts w:hint="eastAsia"/>
          <w:color w:val="FF0000"/>
        </w:rPr>
        <w:t>月</w:t>
      </w:r>
      <w:r>
        <w:rPr>
          <w:rFonts w:hint="eastAsia"/>
          <w:color w:val="FF0000"/>
          <w:u w:val="single"/>
          <w:lang w:val="en-US" w:eastAsia="zh-CN"/>
        </w:rPr>
        <w:t>14</w:t>
      </w:r>
      <w:r>
        <w:rPr>
          <w:szCs w:val="21"/>
        </w:rPr>
        <w:t>日下午17:30前，根据《深圳经济特区政府采购条例》第六章、《深圳市经济特区政府采购条例实施细则》第六章及深圳市政府采购中心网页http://www.cgzx.sz.gov.cn/zxfw/</w:t>
      </w:r>
      <w:r>
        <w:rPr>
          <w:rFonts w:hint="eastAsia"/>
          <w:szCs w:val="21"/>
        </w:rPr>
        <w:t>mx</w:t>
      </w:r>
      <w:r>
        <w:rPr>
          <w:szCs w:val="21"/>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pPr>
      <w:r>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rPr>
      </w:pPr>
      <w:r>
        <w:rPr>
          <w:rFonts w:hint="eastAsia"/>
          <w:b/>
        </w:rPr>
        <w:t>六、相关信息</w:t>
      </w:r>
    </w:p>
    <w:tbl>
      <w:tblPr>
        <w:tblStyle w:val="44"/>
        <w:tblW w:w="79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pPr>
            <w:r>
              <w:rPr>
                <w:rStyle w:val="48"/>
                <w:rFonts w:hint="eastAsia"/>
                <w:color w:val="000000"/>
                <w:sz w:val="20"/>
                <w:szCs w:val="20"/>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深圳市深圳市深水水务咨询有限公司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0755-25160452，13925205100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244868795@qq.com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深圳市深水水务咨询有限公司</w:t>
            </w:r>
            <w:r>
              <w:fldChar w:fldCharType="begin"/>
            </w:r>
            <w:r>
              <w:instrText xml:space="preserve"> HYPERLINK "http://www.szsszx.com" </w:instrText>
            </w:r>
            <w:r>
              <w:fldChar w:fldCharType="separate"/>
            </w:r>
            <w:r>
              <w:rPr>
                <w:rFonts w:hint="eastAsia"/>
                <w:color w:val="000000"/>
              </w:rPr>
              <w:t>http://www.szsszx.com</w:t>
            </w:r>
            <w:r>
              <w:rPr>
                <w:rFonts w:hint="eastAsia"/>
                <w:color w:val="000000"/>
              </w:rPr>
              <w:fldChar w:fldCharType="end"/>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深圳市坪山区光祖中学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曾老师：</w:t>
            </w:r>
          </w:p>
        </w:tc>
      </w:tr>
    </w:tbl>
    <w:p>
      <w:pPr>
        <w:pStyle w:val="2"/>
      </w:pP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七、采购文件</w:t>
      </w:r>
    </w:p>
    <w:p>
      <w:pPr>
        <w:tabs>
          <w:tab w:val="clear" w:pos="426"/>
        </w:tabs>
        <w:ind w:firstLine="363" w:firstLineChars="202"/>
        <w:rPr>
          <w:rStyle w:val="52"/>
          <w:rFonts w:hint="default"/>
        </w:rPr>
      </w:pPr>
      <w:r>
        <w:rPr>
          <w:rStyle w:val="52"/>
          <w:rFonts w:hint="default"/>
        </w:rPr>
        <w:t>-点此下载-</w:t>
      </w:r>
    </w:p>
    <w:bookmarkEnd w:id="59"/>
    <w:p>
      <w:pPr>
        <w:tabs>
          <w:tab w:val="clear" w:pos="426"/>
        </w:tabs>
        <w:ind w:firstLine="424" w:firstLineChars="202"/>
      </w:pPr>
    </w:p>
    <w:p>
      <w:pPr>
        <w:tabs>
          <w:tab w:val="clear" w:pos="426"/>
        </w:tabs>
        <w:ind w:firstLine="424" w:firstLineChars="202"/>
        <w:rPr>
          <w:strike/>
        </w:rPr>
      </w:pPr>
    </w:p>
    <w:p>
      <w:pPr>
        <w:pStyle w:val="33"/>
        <w:tabs>
          <w:tab w:val="clear" w:pos="426"/>
        </w:tabs>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bookmarkStart w:id="10" w:name="_Toc432592814"/>
    </w:p>
    <w:p>
      <w:pPr>
        <w:pStyle w:val="33"/>
        <w:tabs>
          <w:tab w:val="clear" w:pos="426"/>
        </w:tabs>
      </w:pPr>
      <w:bookmarkStart w:id="11" w:name="_Toc15501"/>
      <w:r>
        <w:rPr>
          <w:rFonts w:hint="eastAsia"/>
        </w:rPr>
        <w:t>第二章</w:t>
      </w:r>
      <w:bookmarkEnd w:id="10"/>
      <w:r>
        <w:rPr>
          <w:rFonts w:hint="eastAsia"/>
        </w:rPr>
        <w:t>投标须知前附表</w:t>
      </w:r>
      <w:bookmarkEnd w:id="11"/>
    </w:p>
    <w:p>
      <w:pPr>
        <w:tabs>
          <w:tab w:val="clear" w:pos="426"/>
        </w:tabs>
        <w:spacing w:line="240" w:lineRule="auto"/>
        <w:ind w:right="-174" w:rightChars="-83"/>
      </w:pPr>
      <w:r>
        <w:rPr>
          <w:rFonts w:hint="eastAsia"/>
        </w:rPr>
        <w:t>说明：本表是对通用条款《投标人须知》条款的补充、修改和完善，如果有矛盾，应以本表为准。</w:t>
      </w:r>
    </w:p>
    <w:tbl>
      <w:tblPr>
        <w:tblStyle w:val="44"/>
        <w:tblW w:w="95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序号</w:t>
            </w:r>
          </w:p>
        </w:tc>
        <w:tc>
          <w:tcPr>
            <w:tcW w:w="1627" w:type="dxa"/>
            <w:vAlign w:val="center"/>
          </w:tcPr>
          <w:p>
            <w:pPr>
              <w:tabs>
                <w:tab w:val="clear" w:pos="426"/>
              </w:tabs>
              <w:adjustRightInd/>
              <w:snapToGrid/>
              <w:spacing w:line="240" w:lineRule="exact"/>
              <w:jc w:val="center"/>
            </w:pPr>
            <w:r>
              <w:rPr>
                <w:rFonts w:hint="eastAsia"/>
              </w:rPr>
              <w:t>内容</w:t>
            </w:r>
          </w:p>
        </w:tc>
        <w:tc>
          <w:tcPr>
            <w:tcW w:w="7193" w:type="dxa"/>
            <w:vAlign w:val="center"/>
          </w:tcPr>
          <w:p>
            <w:pPr>
              <w:tabs>
                <w:tab w:val="clear" w:pos="426"/>
              </w:tabs>
              <w:adjustRightInd/>
              <w:snapToGrid/>
              <w:spacing w:line="240" w:lineRule="exact"/>
              <w:jc w:val="center"/>
            </w:pPr>
            <w:r>
              <w:rPr>
                <w:rFonts w:hint="eastAsia"/>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w:t>
            </w:r>
          </w:p>
        </w:tc>
        <w:tc>
          <w:tcPr>
            <w:tcW w:w="1627" w:type="dxa"/>
            <w:vAlign w:val="center"/>
          </w:tcPr>
          <w:p>
            <w:pPr>
              <w:tabs>
                <w:tab w:val="clear" w:pos="426"/>
              </w:tabs>
              <w:adjustRightInd/>
              <w:snapToGrid/>
              <w:spacing w:line="240" w:lineRule="exact"/>
            </w:pPr>
            <w:r>
              <w:rPr>
                <w:rFonts w:hint="eastAsia"/>
              </w:rPr>
              <w:t>联合体投标</w:t>
            </w:r>
          </w:p>
        </w:tc>
        <w:tc>
          <w:tcPr>
            <w:tcW w:w="7193" w:type="dxa"/>
            <w:vAlign w:val="center"/>
          </w:tcPr>
          <w:p>
            <w:pPr>
              <w:tabs>
                <w:tab w:val="clear" w:pos="426"/>
              </w:tabs>
              <w:adjustRightInd/>
              <w:snapToGrid/>
              <w:spacing w:line="240" w:lineRule="exact"/>
            </w:pPr>
            <w:r>
              <w:rPr>
                <w:rFonts w:hint="eastAsia"/>
              </w:rPr>
              <w:sym w:font="Wingdings 2" w:char="0052"/>
            </w:r>
            <w:r>
              <w:rPr>
                <w:rFonts w:hint="eastAsia"/>
              </w:rPr>
              <w:t>不接受（招标文件中相关联合体规定均不适用）□接受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2</w:t>
            </w:r>
          </w:p>
        </w:tc>
        <w:tc>
          <w:tcPr>
            <w:tcW w:w="1627" w:type="dxa"/>
            <w:vAlign w:val="center"/>
          </w:tcPr>
          <w:p>
            <w:pPr>
              <w:tabs>
                <w:tab w:val="clear" w:pos="426"/>
              </w:tabs>
              <w:adjustRightInd/>
              <w:snapToGrid/>
              <w:spacing w:line="240" w:lineRule="exact"/>
            </w:pPr>
            <w:r>
              <w:t>踏勘现场</w:t>
            </w:r>
          </w:p>
        </w:tc>
        <w:tc>
          <w:tcPr>
            <w:tcW w:w="7193" w:type="dxa"/>
            <w:vAlign w:val="center"/>
          </w:tcPr>
          <w:p>
            <w:pPr>
              <w:tabs>
                <w:tab w:val="clear" w:pos="426"/>
              </w:tabs>
              <w:adjustRightInd/>
              <w:snapToGrid/>
              <w:spacing w:line="240" w:lineRule="exact"/>
            </w:pPr>
            <w:r>
              <w:rPr>
                <w:rFonts w:hint="eastAsia"/>
              </w:rPr>
              <w:sym w:font="Wingdings 2" w:char="0052"/>
            </w:r>
            <w:r>
              <w:rPr>
                <w:rFonts w:hint="eastAsia"/>
              </w:rPr>
              <w:t>不组织。</w:t>
            </w:r>
          </w:p>
          <w:p>
            <w:pPr>
              <w:tabs>
                <w:tab w:val="clear" w:pos="426"/>
              </w:tabs>
              <w:adjustRightInd/>
              <w:snapToGrid/>
              <w:spacing w:line="240" w:lineRule="exact"/>
            </w:pPr>
            <w:r>
              <w:rPr>
                <w:rFonts w:hint="eastAsia"/>
              </w:rPr>
              <w:sym w:font="Wingdings 2" w:char="00A3"/>
            </w:r>
            <w:r>
              <w:rPr>
                <w:rFonts w:hint="eastAsia"/>
              </w:rPr>
              <w:t>组织。踏勘时间：</w:t>
            </w:r>
            <w:r>
              <w:rPr>
                <w:rFonts w:hint="eastAsia"/>
                <w:u w:val="single"/>
              </w:rPr>
              <w:t>年月日时分</w:t>
            </w:r>
          </w:p>
          <w:p>
            <w:pPr>
              <w:tabs>
                <w:tab w:val="clear" w:pos="426"/>
              </w:tabs>
              <w:adjustRightInd/>
              <w:snapToGrid/>
              <w:spacing w:line="240" w:lineRule="exact"/>
            </w:pPr>
            <w:r>
              <w:rPr>
                <w:rFonts w:hint="eastAsia"/>
              </w:rPr>
              <w:t>集合地点：深圳市坪山区光祖中学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3</w:t>
            </w:r>
          </w:p>
        </w:tc>
        <w:tc>
          <w:tcPr>
            <w:tcW w:w="1627" w:type="dxa"/>
            <w:vAlign w:val="center"/>
          </w:tcPr>
          <w:p>
            <w:pPr>
              <w:tabs>
                <w:tab w:val="clear" w:pos="426"/>
              </w:tabs>
              <w:adjustRightInd/>
              <w:snapToGrid/>
              <w:spacing w:line="240" w:lineRule="exact"/>
            </w:pPr>
            <w:r>
              <w:rPr>
                <w:rFonts w:hint="eastAsia"/>
              </w:rPr>
              <w:t>投标人提出疑问截止时间</w:t>
            </w:r>
          </w:p>
        </w:tc>
        <w:tc>
          <w:tcPr>
            <w:tcW w:w="7193" w:type="dxa"/>
            <w:vAlign w:val="center"/>
          </w:tcPr>
          <w:p>
            <w:pPr>
              <w:tabs>
                <w:tab w:val="clear" w:pos="426"/>
              </w:tabs>
              <w:adjustRightInd/>
              <w:snapToGrid/>
              <w:spacing w:line="240" w:lineRule="exact"/>
            </w:pPr>
            <w:r>
              <w:rPr>
                <w:rFonts w:hint="eastAsia"/>
              </w:rPr>
              <w:t>采购文件发布之日起第7个工作日</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4</w:t>
            </w:r>
          </w:p>
        </w:tc>
        <w:tc>
          <w:tcPr>
            <w:tcW w:w="1627" w:type="dxa"/>
            <w:vAlign w:val="center"/>
          </w:tcPr>
          <w:p>
            <w:pPr>
              <w:tabs>
                <w:tab w:val="clear" w:pos="426"/>
              </w:tabs>
              <w:adjustRightInd/>
              <w:snapToGrid/>
              <w:spacing w:line="240" w:lineRule="exact"/>
            </w:pPr>
            <w:r>
              <w:rPr>
                <w:rFonts w:hint="eastAsia"/>
              </w:rPr>
              <w:t>澄清或修补、答疑的期限</w:t>
            </w:r>
          </w:p>
        </w:tc>
        <w:tc>
          <w:tcPr>
            <w:tcW w:w="7193" w:type="dxa"/>
            <w:vAlign w:val="center"/>
          </w:tcPr>
          <w:p>
            <w:pPr>
              <w:tabs>
                <w:tab w:val="clear" w:pos="426"/>
              </w:tabs>
              <w:adjustRightInd/>
              <w:snapToGrid/>
              <w:spacing w:line="240" w:lineRule="exact"/>
            </w:pPr>
            <w:r>
              <w:rPr>
                <w:rFonts w:hint="eastAsia"/>
              </w:rPr>
              <w:t>截标3</w:t>
            </w:r>
            <w:r>
              <w:t>日</w:t>
            </w:r>
            <w:r>
              <w:rPr>
                <w:rFonts w:hint="eastAsia"/>
              </w:rPr>
              <w:t>前</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5</w:t>
            </w:r>
          </w:p>
        </w:tc>
        <w:tc>
          <w:tcPr>
            <w:tcW w:w="1627" w:type="dxa"/>
            <w:vAlign w:val="center"/>
          </w:tcPr>
          <w:p>
            <w:pPr>
              <w:tabs>
                <w:tab w:val="clear" w:pos="426"/>
              </w:tabs>
              <w:adjustRightInd/>
              <w:snapToGrid/>
              <w:spacing w:line="240" w:lineRule="exact"/>
            </w:pPr>
            <w:r>
              <w:rPr>
                <w:rFonts w:hint="eastAsia"/>
              </w:rPr>
              <w:t>招标代理</w:t>
            </w:r>
            <w:r>
              <w:t>服务费</w:t>
            </w:r>
          </w:p>
        </w:tc>
        <w:tc>
          <w:tcPr>
            <w:tcW w:w="7193" w:type="dxa"/>
            <w:vAlign w:val="center"/>
          </w:tcPr>
          <w:p>
            <w:pPr>
              <w:tabs>
                <w:tab w:val="clear" w:pos="426"/>
              </w:tabs>
              <w:adjustRightInd/>
              <w:snapToGrid/>
              <w:spacing w:line="240" w:lineRule="exact"/>
            </w:pPr>
            <w:r>
              <w:rPr>
                <w:rFonts w:hint="eastAsia"/>
              </w:rPr>
              <w:t>采购代理机构以中标金额为计算基数，按《深圳市财政委员会关于规范深圳市社会采购代理机构管理有关事项的补充通知》（深财购〔</w:t>
            </w:r>
            <w:r>
              <w:t>2018〕27号）规定的招标代理服务费收费办法，按差额定率累进法计算，并向中标人收取。</w:t>
            </w:r>
            <w:r>
              <w:rPr>
                <w:rFonts w:hint="eastAsia"/>
              </w:rPr>
              <w:t>交易服务费采用转账的方式，账户信息如下：</w:t>
            </w:r>
          </w:p>
          <w:p>
            <w:pPr>
              <w:tabs>
                <w:tab w:val="clear" w:pos="426"/>
              </w:tabs>
              <w:adjustRightInd/>
              <w:snapToGrid/>
              <w:spacing w:line="240" w:lineRule="exact"/>
            </w:pPr>
            <w:r>
              <w:rPr>
                <w:rFonts w:hint="eastAsia"/>
              </w:rPr>
              <w:t>户名：深圳市深水水务咨询有限公司</w:t>
            </w:r>
          </w:p>
          <w:p>
            <w:pPr>
              <w:tabs>
                <w:tab w:val="clear" w:pos="426"/>
              </w:tabs>
              <w:adjustRightInd/>
              <w:snapToGrid/>
              <w:spacing w:line="240" w:lineRule="exact"/>
            </w:pPr>
            <w:r>
              <w:rPr>
                <w:rFonts w:hint="eastAsia"/>
              </w:rPr>
              <w:t>账号：</w:t>
            </w:r>
            <w:r>
              <w:t>4000021219200366130</w:t>
            </w:r>
          </w:p>
          <w:p>
            <w:pPr>
              <w:tabs>
                <w:tab w:val="clear" w:pos="426"/>
              </w:tabs>
              <w:adjustRightInd/>
              <w:snapToGrid/>
              <w:spacing w:line="240" w:lineRule="exact"/>
            </w:pPr>
            <w:r>
              <w:rPr>
                <w:rFonts w:hint="eastAsia"/>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6</w:t>
            </w:r>
          </w:p>
        </w:tc>
        <w:tc>
          <w:tcPr>
            <w:tcW w:w="1627" w:type="dxa"/>
            <w:vAlign w:val="center"/>
          </w:tcPr>
          <w:p>
            <w:pPr>
              <w:tabs>
                <w:tab w:val="clear" w:pos="426"/>
              </w:tabs>
              <w:adjustRightInd/>
              <w:snapToGrid/>
              <w:spacing w:line="240" w:lineRule="exact"/>
            </w:pPr>
            <w:r>
              <w:t>投标有效期</w:t>
            </w:r>
          </w:p>
        </w:tc>
        <w:tc>
          <w:tcPr>
            <w:tcW w:w="7193" w:type="dxa"/>
            <w:vAlign w:val="center"/>
          </w:tcPr>
          <w:p>
            <w:pPr>
              <w:tabs>
                <w:tab w:val="clear" w:pos="426"/>
              </w:tabs>
              <w:adjustRightInd/>
              <w:snapToGrid/>
              <w:spacing w:line="240" w:lineRule="exact"/>
            </w:pPr>
            <w:r>
              <w:rPr>
                <w:rFonts w:hint="eastAsia"/>
              </w:rPr>
              <w:t>90</w:t>
            </w:r>
            <w:r>
              <w:t>日历天（</w:t>
            </w:r>
            <w:r>
              <w:rPr>
                <w:rFonts w:hint="eastAsia"/>
              </w:rPr>
              <w:t>从投标截止之日算起</w:t>
            </w:r>
            <w: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7</w:t>
            </w:r>
          </w:p>
        </w:tc>
        <w:tc>
          <w:tcPr>
            <w:tcW w:w="1627" w:type="dxa"/>
            <w:vAlign w:val="center"/>
          </w:tcPr>
          <w:p>
            <w:pPr>
              <w:tabs>
                <w:tab w:val="clear" w:pos="426"/>
              </w:tabs>
              <w:adjustRightInd/>
              <w:snapToGrid/>
              <w:spacing w:line="240" w:lineRule="exact"/>
            </w:pPr>
            <w:r>
              <w:rPr>
                <w:rFonts w:hint="eastAsia"/>
              </w:rPr>
              <w:t>替代方案</w:t>
            </w:r>
          </w:p>
        </w:tc>
        <w:tc>
          <w:tcPr>
            <w:tcW w:w="7193" w:type="dxa"/>
            <w:vAlign w:val="center"/>
          </w:tcPr>
          <w:p>
            <w:pPr>
              <w:tabs>
                <w:tab w:val="clear" w:pos="426"/>
              </w:tabs>
              <w:adjustRightInd/>
              <w:snapToGrid/>
              <w:spacing w:line="240" w:lineRule="exact"/>
            </w:pPr>
            <w:r>
              <w:rPr>
                <w:rFonts w:hint="eastAsia"/>
              </w:rPr>
              <w:sym w:font="Wingdings 2" w:char="0052"/>
            </w:r>
            <w:r>
              <w:rPr>
                <w:rFonts w:hint="eastAsia"/>
              </w:rPr>
              <w:t>不允许□允许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8</w:t>
            </w:r>
          </w:p>
        </w:tc>
        <w:tc>
          <w:tcPr>
            <w:tcW w:w="1627" w:type="dxa"/>
            <w:vAlign w:val="center"/>
          </w:tcPr>
          <w:p>
            <w:pPr>
              <w:tabs>
                <w:tab w:val="clear" w:pos="426"/>
              </w:tabs>
              <w:adjustRightInd/>
              <w:snapToGrid/>
              <w:spacing w:line="240" w:lineRule="exact"/>
            </w:pPr>
            <w:r>
              <w:t>评标</w:t>
            </w:r>
            <w:r>
              <w:rPr>
                <w:rFonts w:hint="eastAsia"/>
              </w:rPr>
              <w:t>方</w:t>
            </w:r>
            <w:r>
              <w:t>法</w:t>
            </w:r>
          </w:p>
        </w:tc>
        <w:tc>
          <w:tcPr>
            <w:tcW w:w="7193" w:type="dxa"/>
            <w:vAlign w:val="center"/>
          </w:tcPr>
          <w:p>
            <w:pPr>
              <w:tabs>
                <w:tab w:val="clear" w:pos="426"/>
              </w:tabs>
              <w:adjustRightInd/>
              <w:snapToGrid/>
              <w:spacing w:line="240" w:lineRule="exact"/>
              <w:rPr>
                <w:color w:val="000000"/>
                <w:szCs w:val="21"/>
              </w:rPr>
            </w:pPr>
            <w:r>
              <w:rPr>
                <w:rFonts w:hint="eastAsia"/>
              </w:rPr>
              <w:t>□</w:t>
            </w:r>
            <w:r>
              <w:rPr>
                <w:rFonts w:hint="eastAsia"/>
                <w:color w:val="000000"/>
                <w:szCs w:val="21"/>
              </w:rPr>
              <w:t>综合评分法</w:t>
            </w:r>
            <w:r>
              <w:rPr>
                <w:rFonts w:hint="eastAsia"/>
              </w:rPr>
              <w:t>□</w:t>
            </w:r>
            <w:r>
              <w:rPr>
                <w:rFonts w:hint="eastAsia"/>
                <w:color w:val="000000"/>
                <w:szCs w:val="21"/>
              </w:rPr>
              <w:t>定性评审法</w:t>
            </w:r>
            <w:r>
              <w:rPr>
                <w:rFonts w:hint="eastAsia"/>
              </w:rPr>
              <w:sym w:font="Wingdings 2" w:char="0052"/>
            </w:r>
            <w:r>
              <w:rPr>
                <w:rFonts w:hint="eastAsia"/>
                <w:color w:val="000000"/>
                <w:szCs w:val="21"/>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9</w:t>
            </w:r>
          </w:p>
        </w:tc>
        <w:tc>
          <w:tcPr>
            <w:tcW w:w="1627" w:type="dxa"/>
            <w:vAlign w:val="center"/>
          </w:tcPr>
          <w:p>
            <w:pPr>
              <w:tabs>
                <w:tab w:val="clear" w:pos="426"/>
              </w:tabs>
              <w:adjustRightInd/>
              <w:snapToGrid/>
              <w:spacing w:line="240" w:lineRule="exact"/>
            </w:pPr>
            <w:r>
              <w:t>履约保证金</w:t>
            </w:r>
          </w:p>
        </w:tc>
        <w:tc>
          <w:tcPr>
            <w:tcW w:w="7193" w:type="dxa"/>
            <w:vAlign w:val="center"/>
          </w:tcPr>
          <w:p>
            <w:pPr>
              <w:tabs>
                <w:tab w:val="clear" w:pos="426"/>
              </w:tabs>
              <w:adjustRightInd/>
              <w:snapToGrid/>
              <w:spacing w:line="240" w:lineRule="exact"/>
            </w:pPr>
            <w:r>
              <w:rPr>
                <w:rFonts w:hint="eastAsia"/>
              </w:rPr>
              <w:sym w:font="Wingdings 2" w:char="0052"/>
            </w:r>
            <w:r>
              <w:rPr>
                <w:rFonts w:hint="eastAsia"/>
              </w:rPr>
              <w:t>不提交□提交</w:t>
            </w:r>
          </w:p>
          <w:p>
            <w:pPr>
              <w:tabs>
                <w:tab w:val="clear" w:pos="426"/>
              </w:tabs>
              <w:adjustRightInd/>
              <w:snapToGrid/>
              <w:spacing w:line="240" w:lineRule="exact"/>
            </w:pPr>
            <w:r>
              <w:rPr>
                <w:rFonts w:hint="eastAsia"/>
              </w:rPr>
              <w:t>担保金额：为中标价的</w:t>
            </w:r>
            <w:r>
              <w:rPr>
                <w:rFonts w:hint="eastAsia"/>
                <w:u w:val="single"/>
              </w:rPr>
              <w:t>/</w:t>
            </w:r>
            <w:r>
              <w:rPr>
                <w:rFonts w:hint="eastAsia"/>
              </w:rPr>
              <w:t>%或</w:t>
            </w:r>
            <w:r>
              <w:rPr>
                <w:rFonts w:hint="eastAsia"/>
                <w:u w:val="single"/>
              </w:rPr>
              <w:t>/</w:t>
            </w:r>
            <w:r>
              <w:rPr>
                <w:rFonts w:hint="eastAsia"/>
              </w:rPr>
              <w:t>万元</w:t>
            </w:r>
          </w:p>
          <w:p>
            <w:pPr>
              <w:tabs>
                <w:tab w:val="clear" w:pos="426"/>
              </w:tabs>
              <w:adjustRightInd/>
              <w:snapToGrid/>
              <w:spacing w:line="240" w:lineRule="exact"/>
            </w:pPr>
            <w:r>
              <w:rPr>
                <w:rFonts w:hint="eastAsia"/>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10</w:t>
            </w:r>
          </w:p>
        </w:tc>
        <w:tc>
          <w:tcPr>
            <w:tcW w:w="1627" w:type="dxa"/>
            <w:vAlign w:val="center"/>
          </w:tcPr>
          <w:p>
            <w:pPr>
              <w:tabs>
                <w:tab w:val="clear" w:pos="426"/>
              </w:tabs>
              <w:adjustRightInd/>
              <w:snapToGrid/>
              <w:spacing w:line="240" w:lineRule="exact"/>
            </w:pPr>
            <w:r>
              <w:t>投标文件份数</w:t>
            </w:r>
          </w:p>
        </w:tc>
        <w:tc>
          <w:tcPr>
            <w:tcW w:w="7193" w:type="dxa"/>
            <w:vAlign w:val="center"/>
          </w:tcPr>
          <w:p>
            <w:pPr>
              <w:tabs>
                <w:tab w:val="clear" w:pos="426"/>
              </w:tabs>
              <w:adjustRightInd/>
              <w:snapToGrid/>
              <w:spacing w:line="240" w:lineRule="exact"/>
            </w:pPr>
            <w:r>
              <w:rPr>
                <w:rFonts w:hint="eastAsia"/>
              </w:rPr>
              <w:t>（1）开标信封一份；</w:t>
            </w:r>
          </w:p>
          <w:p>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11</w:t>
            </w:r>
          </w:p>
        </w:tc>
        <w:tc>
          <w:tcPr>
            <w:tcW w:w="1627" w:type="dxa"/>
            <w:vAlign w:val="center"/>
          </w:tcPr>
          <w:p>
            <w:pPr>
              <w:tabs>
                <w:tab w:val="clear" w:pos="426"/>
              </w:tabs>
              <w:adjustRightInd/>
              <w:snapToGrid/>
              <w:spacing w:line="240" w:lineRule="exact"/>
            </w:pPr>
            <w:r>
              <w:rPr>
                <w:rFonts w:hint="eastAsia"/>
              </w:rPr>
              <w:t>投标文件电子版</w:t>
            </w:r>
          </w:p>
        </w:tc>
        <w:tc>
          <w:tcPr>
            <w:tcW w:w="7193" w:type="dxa"/>
            <w:vAlign w:val="center"/>
          </w:tcPr>
          <w:p>
            <w:pPr>
              <w:tabs>
                <w:tab w:val="clear" w:pos="426"/>
              </w:tabs>
              <w:adjustRightInd/>
              <w:snapToGrid/>
              <w:spacing w:line="240" w:lineRule="exact"/>
            </w:pPr>
            <w:r>
              <w:rPr>
                <w:rFonts w:hint="eastAsia"/>
              </w:rPr>
              <w:t>电子光盘一张（投标文件正本盖章后的彩色扫描件，</w:t>
            </w:r>
            <w: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12</w:t>
            </w:r>
          </w:p>
        </w:tc>
        <w:tc>
          <w:tcPr>
            <w:tcW w:w="1627" w:type="dxa"/>
            <w:vAlign w:val="center"/>
          </w:tcPr>
          <w:p>
            <w:pPr>
              <w:tabs>
                <w:tab w:val="clear" w:pos="426"/>
              </w:tabs>
              <w:adjustRightInd/>
              <w:snapToGrid/>
              <w:spacing w:line="240" w:lineRule="exact"/>
            </w:pPr>
            <w:r>
              <w:rPr>
                <w:rFonts w:hint="eastAsia"/>
              </w:rPr>
              <w:t>财政预算限额</w:t>
            </w:r>
          </w:p>
        </w:tc>
        <w:tc>
          <w:tcPr>
            <w:tcW w:w="7193" w:type="dxa"/>
            <w:vAlign w:val="center"/>
          </w:tcPr>
          <w:p>
            <w:pPr>
              <w:tabs>
                <w:tab w:val="clear" w:pos="426"/>
              </w:tabs>
              <w:adjustRightInd/>
              <w:snapToGrid/>
              <w:spacing w:line="240" w:lineRule="exact"/>
              <w:rPr>
                <w:color w:val="FF0000"/>
              </w:rPr>
            </w:pPr>
            <w:r>
              <w:rPr>
                <w:rFonts w:hint="eastAsia"/>
                <w:b/>
              </w:rPr>
              <w:t>金额：</w:t>
            </w:r>
            <w:r>
              <w:rPr>
                <w:rFonts w:hint="eastAsia"/>
                <w:b/>
                <w:u w:val="single"/>
              </w:rPr>
              <w:t>人民币叁拾贰万元整</w:t>
            </w:r>
            <w:r>
              <w:rPr>
                <w:b/>
                <w:u w:val="single"/>
              </w:rPr>
              <w:t>（</w:t>
            </w:r>
            <w:r>
              <w:rPr>
                <w:rFonts w:hint="eastAsia" w:eastAsia="微软雅黑"/>
                <w:b/>
                <w:u w:val="single"/>
              </w:rPr>
              <w:t>¥320,000.00</w:t>
            </w:r>
            <w:r>
              <w:rPr>
                <w:rFonts w:hint="eastAsia"/>
                <w:b/>
                <w:u w:val="single"/>
              </w:rPr>
              <w:t>元</w:t>
            </w:r>
            <w:r>
              <w:rPr>
                <w:b/>
                <w:u w:val="single"/>
              </w:rPr>
              <w:t>）</w:t>
            </w:r>
            <w:r>
              <w:rPr>
                <w:rFonts w:hint="eastAsia"/>
                <w:b/>
                <w:u w:val="single"/>
              </w:rPr>
              <w:t>，</w:t>
            </w:r>
            <w:r>
              <w:rPr>
                <w:rFonts w:hint="eastAsia"/>
              </w:rPr>
              <w:t>分项预算限额详见货物清单一览表，超出财政预算限额或分项预算限额的投标文件将不被接受。</w:t>
            </w:r>
          </w:p>
        </w:tc>
      </w:tr>
    </w:tbl>
    <w:p>
      <w:pPr>
        <w:pStyle w:val="33"/>
        <w:tabs>
          <w:tab w:val="clear" w:pos="426"/>
        </w:tabs>
      </w:pPr>
      <w:r>
        <w:br w:type="page"/>
      </w:r>
      <w:bookmarkStart w:id="12" w:name="_Toc27057"/>
      <w:bookmarkStart w:id="13" w:name="_Toc432592816"/>
      <w:bookmarkStart w:id="14" w:name="_Toc398220525"/>
      <w:r>
        <w:rPr>
          <w:rFonts w:hint="eastAsia"/>
        </w:rPr>
        <w:t>第三章</w:t>
      </w:r>
      <w:r>
        <w:t>项目</w:t>
      </w:r>
      <w:r>
        <w:rPr>
          <w:rFonts w:hint="eastAsia"/>
        </w:rPr>
        <w:t>需求</w:t>
      </w:r>
      <w:bookmarkEnd w:id="12"/>
    </w:p>
    <w:p>
      <w:pPr>
        <w:numPr>
          <w:ilvl w:val="0"/>
          <w:numId w:val="22"/>
        </w:numPr>
        <w:adjustRightInd/>
        <w:snapToGrid/>
        <w:spacing w:before="280" w:after="290" w:line="377" w:lineRule="auto"/>
        <w:jc w:val="left"/>
        <w:outlineLvl w:val="2"/>
        <w:rPr>
          <w:rFonts w:cs="Times New Roman"/>
          <w:b/>
          <w:bCs/>
          <w:kern w:val="2"/>
          <w:szCs w:val="21"/>
        </w:rPr>
      </w:pPr>
      <w:r>
        <w:rPr>
          <w:b/>
          <w:sz w:val="24"/>
        </w:rPr>
        <w:t>货物清单</w:t>
      </w:r>
      <w:r>
        <w:rPr>
          <w:rFonts w:hint="eastAsia"/>
          <w:b/>
          <w:sz w:val="24"/>
        </w:rPr>
        <w:t>一览表</w:t>
      </w:r>
    </w:p>
    <w:p>
      <w:pPr>
        <w:adjustRightInd/>
        <w:snapToGrid/>
        <w:spacing w:before="280" w:after="290" w:line="377" w:lineRule="auto"/>
        <w:jc w:val="center"/>
        <w:outlineLvl w:val="2"/>
        <w:rPr>
          <w:rFonts w:cs="Times New Roman"/>
          <w:b/>
          <w:bCs/>
          <w:kern w:val="2"/>
          <w:szCs w:val="21"/>
        </w:rPr>
      </w:pPr>
      <w:r>
        <w:rPr>
          <w:rFonts w:cs="Times New Roman"/>
          <w:b/>
          <w:bCs/>
          <w:kern w:val="2"/>
          <w:szCs w:val="21"/>
        </w:rPr>
        <w:t>货物清单</w:t>
      </w:r>
      <w:r>
        <w:rPr>
          <w:rFonts w:hint="eastAsia" w:cs="Times New Roman"/>
          <w:b/>
          <w:bCs/>
          <w:kern w:val="2"/>
          <w:szCs w:val="21"/>
        </w:rPr>
        <w:t>及技术参数明细表</w:t>
      </w:r>
    </w:p>
    <w:p>
      <w:pPr>
        <w:pStyle w:val="8"/>
      </w:pPr>
      <w:r>
        <w:rPr>
          <w:rFonts w:hint="eastAsia"/>
          <w:b/>
          <w:bCs/>
          <w:szCs w:val="21"/>
        </w:rPr>
        <w:t>注：投标人所投产品需全部满足以下技术参数，否则作无效标处理。</w:t>
      </w:r>
    </w:p>
    <w:tbl>
      <w:tblPr>
        <w:tblStyle w:val="44"/>
        <w:tblW w:w="8874" w:type="dxa"/>
        <w:tblInd w:w="0" w:type="dxa"/>
        <w:tblLayout w:type="fixed"/>
        <w:tblCellMar>
          <w:top w:w="0" w:type="dxa"/>
          <w:left w:w="0" w:type="dxa"/>
          <w:bottom w:w="0" w:type="dxa"/>
          <w:right w:w="0" w:type="dxa"/>
        </w:tblCellMar>
      </w:tblPr>
      <w:tblGrid>
        <w:gridCol w:w="428"/>
        <w:gridCol w:w="1179"/>
        <w:gridCol w:w="4623"/>
        <w:gridCol w:w="419"/>
        <w:gridCol w:w="463"/>
        <w:gridCol w:w="1762"/>
      </w:tblGrid>
      <w:tr>
        <w:tblPrEx>
          <w:tblLayout w:type="fixed"/>
          <w:tblCellMar>
            <w:top w:w="0" w:type="dxa"/>
            <w:left w:w="0" w:type="dxa"/>
            <w:bottom w:w="0" w:type="dxa"/>
            <w:right w:w="0" w:type="dxa"/>
          </w:tblCellMar>
        </w:tblPrEx>
        <w:trPr>
          <w:trHeight w:val="199"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一、机器设备</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序号</w:t>
            </w:r>
          </w:p>
        </w:tc>
        <w:tc>
          <w:tcPr>
            <w:tcW w:w="1179"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参数</w:t>
            </w:r>
          </w:p>
        </w:tc>
        <w:tc>
          <w:tcPr>
            <w:tcW w:w="419"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单位</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备注</w:t>
            </w:r>
          </w:p>
        </w:tc>
      </w:tr>
      <w:tr>
        <w:tblPrEx>
          <w:tblLayout w:type="fixed"/>
          <w:tblCellMar>
            <w:top w:w="0" w:type="dxa"/>
            <w:left w:w="0" w:type="dxa"/>
            <w:bottom w:w="0" w:type="dxa"/>
            <w:right w:w="0" w:type="dxa"/>
          </w:tblCellMar>
        </w:tblPrEx>
        <w:trPr>
          <w:trHeight w:val="104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Lasercuttingmachine激光切割机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加工台面积/900mmx600mm*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外观尺寸/1430x1200x1050mm*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3.激光功率/60W-150W，</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4.整机功率/＜1500W，</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5.整机重量/230Kg*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6.工作电压/220V±50%HZ。</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71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VacuumFormingmachine真空塑形机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保温材料尺寸：450*450MM/17-23/32*17-23/32；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最大功率：3.5KW，</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最大真空深度：150MM/5-29/32，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材料：PMM,ABS,PVC,PET,PETG.</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.最大厚度：4MM/5/32，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加热温度：0-300C，</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机器尺寸：950*500*450MM/37-13/32*19-11/16*17-23/32.</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PET片材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500*500*0.8mm/1mm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IBS片材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500*500*1mm/1.5mm/2mm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泡棉</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500*500*1mm/3mm/5mm(不同的颜色)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75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3DPrinter3D打印机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5"/>
              </w:numPr>
              <w:tabs>
                <w:tab w:val="clear" w:pos="426"/>
              </w:tabs>
              <w:spacing w:line="240" w:lineRule="auto"/>
              <w:ind w:left="18" w:hanging="18" w:hangingChars="1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商品毛重：14.0kg*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5"/>
              </w:numPr>
              <w:tabs>
                <w:tab w:val="clear" w:pos="426"/>
              </w:tabs>
              <w:spacing w:line="240" w:lineRule="auto"/>
              <w:ind w:left="139" w:hanging="138" w:hangingChars="77"/>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商品产地：中国大陆</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货号：mega-Z-G</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技术类型：3D打印</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连接方式：有线，USB.</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46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Vynilcutter刻字机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最大切割范围603mm×50mm*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保证的最大切割范围584mm×2m*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兼容的介质宽度，最小:50mm最大:712mm，压轮数目2个</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最大的切割速度900mm/s*</w:t>
            </w:r>
            <w:r>
              <w:rPr>
                <w:rFonts w:hint="eastAsia"/>
                <w:color w:val="000000"/>
                <w:sz w:val="18"/>
                <w:szCs w:val="18"/>
              </w:rPr>
              <w:t>±</w:t>
            </w:r>
            <w:r>
              <w:rPr>
                <w:rFonts w:hint="eastAsia" w:asciiTheme="minorEastAsia" w:hAnsiTheme="minorEastAsia" w:eastAsiaTheme="minorEastAsia" w:cstheme="minorEastAsia"/>
                <w:color w:val="000000"/>
                <w:sz w:val="18"/>
                <w:szCs w:val="18"/>
              </w:rPr>
              <w:t>5%(呈45°角方向)，</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最大切割力4.41N(450gf)分38段，</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瞬间最大切割力4.9N(500gf)</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不保证，最小字符尺寸约5mm数字(随字形和介质变化)。</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2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3Dscanner3D扫描仪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功能参数,光源:红外线激光扫描,</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扫描范围:0.2-2m,</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操作系统:</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IntelCoreI5或同等配置，Windows8/10（64位），</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最小4GB硬盘空间,</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接口:USB3.0,</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尺寸:130*180*40mm*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重量:700g*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Airexaustvent(3behindlasercutter)排气扇（激光切割机背面3个）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风量：120,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接管尺寸(mm)：100,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开孔尺寸(mm):240*240,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面板尺寸(mm):300*300,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适用面积(㎡):≤10㎡,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安装方式:普通吊顶式；</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额定电压(v):220,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额定功率(w):11-23,</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噪音(dB(A)):40-70.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9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强力排风扇抽风机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风量：650，转速(r/min)：2550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接管尺寸(mm):150，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开孔尺寸(mm):150,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面板尺寸(mm):84,</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适用面积(㎡):＞40㎡,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安装方式：壁挂式,</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额定电压(v)：220V,</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额定功率(w)：100W,</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噪音(dB(A))：30-40。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Hotpressmachine热烫画机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小型的，热，冷水</w:t>
            </w:r>
          </w:p>
          <w:p>
            <w:pPr>
              <w:numPr>
                <w:ilvl w:val="0"/>
                <w:numId w:val="30"/>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外形尺寸515x515x445（mm）*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0"/>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规格290x380mm*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8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医用塑形机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电源电压：（A）220V/50HZ±10%</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（B）110V/60HZ±10%；</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功率：1000W，</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外形尺寸：20*21*30CM*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重量：6KG*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压膜片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颜色分类:硬片1.5mm100片</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硬片2.0mm100片</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硬片1.0mm100片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plasticbagwelder塑料袋焊接机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产品尺寸：330*115*70mm*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重量：1.35KG*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封口长度：≤200mm，</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封口时间：0.2-3s，</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封口宽度：≤2mm，</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电源：220V/50HZ。</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2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空气净化器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材质：ABS，净重（kg)：9.7kg*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额定功率：65.5W，</w:t>
            </w:r>
          </w:p>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电源线长度(m)：1.8*</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产品尺寸(mm)：735x260x260mm*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适用面积：51㎡(含)-60㎡</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洁净空气量（CADR值）：401-600立方米/小时，</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最高档噪音：65dB(A)以上，</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功能：除甲醛，除颗粒物.</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空气净化器滤芯</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型号:空气净化器滤芯，</w:t>
            </w:r>
          </w:p>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风量:330立方米/小时*</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噪音:33-61dB。</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2KG灭火器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商品毛重：100.00g*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压力表：有，</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容量：5公斤*</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灭火级别：10A，</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充装：干粉。</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Kettle1.5L烧水壶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颜色：白色，</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类型：电热水壶</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容量L：1.5L*</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.产品尺寸（mm）：21*14*23cm*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产品净重（kg)：1.1kg*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包装清单：热水壶x1，底座x1.</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1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Coffeemachine咖啡机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断电功能：支持，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保温功能：支持，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自动过滤：支持，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额定功率w：1000W，</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产品尺寸（mm）：229*274*404*</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电风扇，USB连接口</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1.360°无死角，铝合金扇叶，全金属外壳，</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2.额定输入：5V-500mA，</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3.功率：2.5W，</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4.尺寸：143*88*141mm*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饮水机整机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款式：台上式，颜色白色，</w:t>
            </w:r>
          </w:p>
          <w:p>
            <w:pPr>
              <w:numPr>
                <w:ilvl w:val="0"/>
                <w:numId w:val="3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制冷方式：电子制冷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7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二、Lighting&amp;electricity电力设备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参数</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电池</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5号碱性电池</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1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调光灯箱</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静物摄影套装珠宝玉器360度全景拍照LED无级调光灯箱</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型背景板支架PVC板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拍照背景布支架子背景墙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background背景板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磨砂PVC背景板黑色，白色，灰色，磨砂</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7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背景布</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1.影楼拍照纯色抠图背景布</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2.黑色，白色，灰色，浅蓝，绿色，黄色，红色，玫红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三、Tools工具</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参数</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31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钢丝钳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产品规格：56*162*24*</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材质：塑料与碳钢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钳子尖嘴钳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1"/>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产品规格：54*165*15*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1"/>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材质：塑料与碳钢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钳子斜嘴钳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2"/>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产品规格：53*163*20*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2"/>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材质：钢材与pp</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水口钳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产品规格：550*160*19*</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材质：钳体铬钒钢，PVC胶柄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尖嘴钳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5英寸高碳钢精工锻造迷你有牙尖嘴钳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迷你电子钳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5英寸高碳钢精工锻造迷你电子钳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剥线钳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材质：65Mn合金钢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圆口大力钳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圆口最大尺寸：打开35mm</w:t>
            </w:r>
          </w:p>
          <w:p>
            <w:pPr>
              <w:numPr>
                <w:ilvl w:val="0"/>
                <w:numId w:val="4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夹紧30mm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活动扳手</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长度：212</w:t>
            </w:r>
          </w:p>
          <w:p>
            <w:pPr>
              <w:numPr>
                <w:ilvl w:val="0"/>
                <w:numId w:val="4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材质：合金钢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tester验电笔</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多功能测电笔（带LED灯）</w:t>
            </w:r>
          </w:p>
          <w:p>
            <w:pPr>
              <w:numPr>
                <w:ilvl w:val="0"/>
                <w:numId w:val="4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材质：铬钒合金</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镊子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1.防静电不锈钢镊子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钢锯架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总长：410</w:t>
            </w:r>
          </w:p>
          <w:p>
            <w:pPr>
              <w:numPr>
                <w:ilvl w:val="0"/>
                <w:numId w:val="4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材质：优质钢材加橡胶握把</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钳工锤</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0.25kg包塑柄钳工锤</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橡胶锤</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橡胶柄300型</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总长265mm*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锤头47mm*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重258G*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7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长350mm夹持范围130mm</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反撑范围160-345mm</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深喉70mm*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导轨宽厚16mm*6mm*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重量0.49KG*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1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长400mm*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夹持范围200mm*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反撑范围160-395mm</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深喉70mm*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导轨宽厚16mm*6mm*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重量0.53KG*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87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长495mm*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夹持范围300mm*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反撑范围160-495mm</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深喉70mm*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导轨宽厚16mm*6mm*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重量0.6KG*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18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螺丝刀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1.8件套大小号十字一字螺丝刀套装带強磁性家用电器电脑维螺丝批组</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2.材质：铬钒钢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石灰刀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不锈钢铲刀75mm*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毛重：80.00g*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材质：良纲加塑料握把</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尼龙扎带</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黑、白色尼龙扎带3.6*200mm(100根)捆</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300mm铝合直角尺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1.300mm铝合直角尺</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2.测量距离300mm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500mm铝合金角尺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500mm铝合金角尺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7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不锈钢游标卡尺150mm</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不锈钢游标卡尺150mm</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高精度电子数显示</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一尺四用</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毛重：340.00g*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误差+0.02mm</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工作环境5C-40C</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紧固螺母锁定数据</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一键转换公制和英制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7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不锈钢游标卡尺200mm</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不锈钢游标卡尺200mm</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高精度电子数显示</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一尺四用</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毛重：340.00g*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误差+0.02mm</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工作环境5C-40C紧固螺母锁定数据</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一键转换公制和英制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钢直尺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钢直尺15cm、20cm、30cm、50cm</w:t>
            </w:r>
          </w:p>
          <w:p>
            <w:pPr>
              <w:numPr>
                <w:ilvl w:val="0"/>
                <w:numId w:val="5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长150mm*宽18mm*10mm</w:t>
            </w:r>
          </w:p>
          <w:p>
            <w:pPr>
              <w:numPr>
                <w:ilvl w:val="0"/>
                <w:numId w:val="5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长200mm*宽18mm*10mm</w:t>
            </w:r>
          </w:p>
          <w:p>
            <w:pPr>
              <w:numPr>
                <w:ilvl w:val="0"/>
                <w:numId w:val="55"/>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长300mm*宽18mm*10mm</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(4)长500mm*宽18mm*10mm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3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角度测量尺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1.锈钢角180度</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2.调整式半圆分度规角尺150mm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meter卷尺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5米高精度钢卷尺子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4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e美工刀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小号铝合金护套美工刀</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3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切割垫板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高密PVC</w:t>
            </w:r>
          </w:p>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绿色</w:t>
            </w:r>
          </w:p>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规格：455x305x3mm*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9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写字软垫板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材料：半透明硅胶</w:t>
            </w:r>
          </w:p>
          <w:p>
            <w:pPr>
              <w:numPr>
                <w:ilvl w:val="0"/>
                <w:numId w:val="5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规格：455x305x3mm*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3.自带刻度</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2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热熔胶枪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规格：135mm*110mm*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2.防烫架绝缘外壳防漏胶嘴铝嘴适用胶棒7mm</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3.预热时间1-2分钟</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32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热熔胶棒</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热熔胶棒7mm*220mm</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r>
              <w:rPr>
                <w:rFonts w:hint="eastAsia" w:asciiTheme="minorEastAsia" w:hAnsiTheme="minorEastAsia" w:eastAsiaTheme="minorEastAsia" w:cstheme="minorEastAsia"/>
                <w:color w:val="FF0000"/>
                <w:sz w:val="18"/>
                <w:szCs w:val="18"/>
              </w:rPr>
              <w:t>、聚酯胺高透明无异味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1000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2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彩色热熔胶棒</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彩色热熔胶棒70mmx100mm*</w:t>
            </w:r>
            <w:r>
              <w:rPr>
                <w:rFonts w:hint="eastAsia"/>
                <w:color w:val="000000"/>
                <w:sz w:val="18"/>
                <w:szCs w:val="18"/>
              </w:rPr>
              <w:t>±</w:t>
            </w:r>
            <w:r>
              <w:rPr>
                <w:rFonts w:hint="eastAsia" w:asciiTheme="minorEastAsia" w:hAnsiTheme="minorEastAsia" w:eastAsiaTheme="minorEastAsia" w:cstheme="minorEastAsia"/>
                <w:color w:val="000000"/>
                <w:sz w:val="18"/>
                <w:szCs w:val="18"/>
              </w:rPr>
              <w:t>5%聚酯胺</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高透明无异味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6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protectiveglasses防护眼镜</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护目镜规格：20*10*5cm*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毛重:80g*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主要材料：聚碳酸酯、乙烯镜框</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阻隔紫外线达99%</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noiseearphone防噪音耳机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1.1426隔音耳罩；2.类别：防护耳罩；3.材质：塑胶；4.功能：降噪</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8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木工胶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强力胶木工胶专用300mL</w:t>
            </w:r>
          </w:p>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抗剪强度11.6MPa</w:t>
            </w:r>
          </w:p>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固化时间24小时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瓶</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scissors剪刀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规格：200mmx75mm*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材质：不锈钢</w:t>
            </w:r>
          </w:p>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包胶ABS手柄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小螺丝刀套件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1.6件套精密小十字一字批头组合</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2.一字批:1.4mm2.0mm2.4mm3.0mm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5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wheels轮子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静音脚轮万向轮3寸带刹车轱辘滑轮</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型号:42双轴</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材质:橡胶TPR金属</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轮径轮宽100/28</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载重70Kg*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安装高度128mm*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cupdrill13peiceset开孔器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1.13件套装；</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2.规格：64mm76mm89mm102mm127mm；3.材质:65锰钢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asciiTheme="minorEastAsia" w:hAnsiTheme="minorEastAsia" w:eastAsiaTheme="minorEastAsia" w:cstheme="minorEastAsia"/>
                <w:color w:val="000000"/>
                <w:sz w:val="18"/>
                <w:szCs w:val="18"/>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四、Powertools电力工具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size尺寸</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nil"/>
              <w:left w:val="nil"/>
              <w:bottom w:val="nil"/>
              <w:right w:val="nil"/>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2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吸尘器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规格：10.5*44*13CM*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额定电压：DC12V</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真空度：≥4500PA</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缸体规格：22缸</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额定功率：120W</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6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电磨机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10件套</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转速范围：5000-32000转/分钟速度数：可调数（6挡）</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重量：0.55KG</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夹头直径：0.8-3MM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电动磨床配件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商品毛重：440.00g*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工具耗材：钻头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家用充电冲击钻</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机器尺寸：217*60*189MM*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电池电压：20V</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空载转速：0-550/1800转/分钟</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冲击频率：8800/28800次/分钟</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最大夹持能力：13MM</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最大扭矩：50N*M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6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72件套螺丝批钻头套装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规格：72件套螺丝批钻头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16根麻花钻头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8根不同规格短批头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10根不同规格长批头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电隔热胶布</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1.彩色隔热胶布聚氯乙烯薄膜基材单2.卷尺寸：18mm*1000mm*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6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内六角扳手工具套装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商品毛重：0.72kg</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材质:CR*V</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扳手类：内六角扳手</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25件不同型号内六角</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6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外墙滚筒刷子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商品毛重：220.00g*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涂刷工具类：滚筒刷</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规格：9寸</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滚筒直径：63mm丝光面料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水平尺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测量距离：300mm</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商品毛重：248.00g高精度强磁水平尺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数字万用表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产品尺寸：128*66*27MM*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商品毛重：115.00g*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1/2防护型数字万用表数显防烧</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最大读数1999</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最大允许输入电压600V</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最大开路电压3.2V</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过载保护：250V</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打钉枪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产品尺寸：157*117*23MM*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商品毛重：0.77kg*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优质钢材、可调节打击度、安全防震垫TPR胶手柄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焊台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产品尺寸：242*220*104MM*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商品毛重：2.1kg*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工作电压：AC220V/50HZ</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温度范围：200-480C°</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7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吸烟仪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产品尺寸：167*101*182MM*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重量：1.5KG*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功率：14W</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吸气容量：0.93/1.073/min</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焊锡丝</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产品线径：10mm</w:t>
            </w:r>
          </w:p>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重量：200g*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含锡量：60%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焊锡膏</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商品毛重：120.00g*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内含松香，绝缘性好</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瓶</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工业电热吹风机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产品尺寸：280*200*50mm*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商品毛重：1.0kg*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额定电压(V)：220V</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五、Computersandinternet</w:t>
            </w:r>
            <w:r>
              <w:rPr>
                <w:rStyle w:val="290"/>
                <w:rFonts w:hint="default" w:asciiTheme="minorEastAsia" w:hAnsiTheme="minorEastAsia" w:eastAsiaTheme="minorEastAsia" w:cstheme="minorEastAsia"/>
                <w:sz w:val="18"/>
                <w:szCs w:val="18"/>
              </w:rPr>
              <w:t>电脑网络</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序号</w:t>
            </w: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size尺寸</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Style w:val="291"/>
                <w:rFonts w:hint="default" w:asciiTheme="minorEastAsia" w:hAnsiTheme="minorEastAsia" w:eastAsiaTheme="minorEastAsia" w:cstheme="minorEastAsia"/>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3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usbcard吸尘器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尺寸:450cm*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缸体规格：22缸</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真空度：4500PA</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供电方式:点烟器12V接口</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额定功率：120W</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吸尘器类型:手持式</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76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16GBUSB3.0U盘</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P90高速精</w:t>
            </w:r>
          </w:p>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亮银色大钢环便携设计</w:t>
            </w:r>
          </w:p>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防水防震防尘32GBTF（MicroSD）存储卡U1C10A1至尊高速移动版读速98MB/sAPP运行更流畅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6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32G存储卡</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32GBTF（MicroSD）存储卡U1C10A1至尊高速移动版读速98MB/sAPP运行更流畅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全铝usb3.0分线器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信号放大器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1.AC750M双频wifi信号放大器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WIFIrouter路由器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9"/>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5300M三频全千兆低辐射/无线</w:t>
            </w:r>
          </w:p>
          <w:p>
            <w:pPr>
              <w:numPr>
                <w:ilvl w:val="0"/>
                <w:numId w:val="79"/>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电竞路由器/MU-MIMO高速路由</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平板放置架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平板通用支架放置架可拆卸式</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74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USB充电器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多口USB手机充电头十口</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3C认证/10口</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输入电压：（v）100-240V（宽电压）</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输出电压：（v）5V</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输出电流：24A（MAX）</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特性：内置主动式散热风扇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遥控笔</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激光翻页笔ppt遥控笔</w:t>
            </w:r>
          </w:p>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尺寸（mm）：138*18*13*</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重量（g）：30*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Speaker音响</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F5无线蓝牙音箱</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连接方式：蓝牙</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功能：收音机、</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供电方式：内置电池、</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尺寸：306x50x60mm*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重量：550g*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Cableorgenizer数据线收纳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数据线收纳扣</w:t>
            </w:r>
          </w:p>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规格长度：150*20*12*</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材料：硅胶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USBHub0.3分线器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USB多口分线器</w:t>
            </w:r>
          </w:p>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7口高速扩展稳定，</w:t>
            </w:r>
          </w:p>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1米线，白色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USBHub0.3分线器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1.sb分线器一拖十扩展器usb转接头USB3.0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鼠标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有线办公USB鼠标</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黑色</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尺寸规格：120*70*35*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线长1.8m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LED发光板透写台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A4拷贝台LED发光板透写台</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尺寸：230*300*3*</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连接线长：1.45m*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光源：LED组件三档调光</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额定功率：2.8W</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六、Materials</w:t>
            </w:r>
            <w:r>
              <w:rPr>
                <w:rStyle w:val="292"/>
                <w:rFonts w:hint="default" w:asciiTheme="minorEastAsia" w:hAnsiTheme="minorEastAsia" w:eastAsiaTheme="minorEastAsia" w:cstheme="minorEastAsia"/>
                <w:sz w:val="18"/>
                <w:szCs w:val="18"/>
              </w:rPr>
              <w:t>材料</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model型号</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1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椴木工艺板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40mmx60mmx5mm/</w:t>
            </w:r>
            <w:r>
              <w:rPr>
                <w:rStyle w:val="293"/>
                <w:rFonts w:hint="default" w:asciiTheme="minorEastAsia" w:hAnsiTheme="minorEastAsia" w:eastAsiaTheme="minorEastAsia" w:cstheme="minorEastAsia"/>
                <w:sz w:val="18"/>
                <w:szCs w:val="18"/>
              </w:rPr>
              <w:t>3mm</w:t>
            </w:r>
            <w:r>
              <w:rPr>
                <w:rFonts w:hint="eastAsia" w:asciiTheme="minorEastAsia" w:hAnsiTheme="minorEastAsia" w:eastAsiaTheme="minorEastAsia" w:cstheme="minorEastAsia"/>
                <w:color w:val="000000"/>
                <w:sz w:val="18"/>
                <w:szCs w:val="18"/>
              </w:rPr>
              <w:t>（3mm、5mm各100块）</w:t>
            </w:r>
          </w:p>
          <w:p>
            <w:pPr>
              <w:spacing w:line="240" w:lineRule="auto"/>
              <w:jc w:val="left"/>
              <w:textAlignment w:val="center"/>
              <w:rPr>
                <w:rFonts w:asciiTheme="minorEastAsia" w:hAnsiTheme="minorEastAsia" w:eastAsiaTheme="minorEastAsia" w:cstheme="minorEastAsia"/>
                <w:color w:val="000000"/>
                <w:sz w:val="18"/>
                <w:szCs w:val="18"/>
              </w:rPr>
            </w:pPr>
            <w:r>
              <w:rPr>
                <w:rStyle w:val="293"/>
                <w:rFonts w:hint="default" w:asciiTheme="minorEastAsia" w:hAnsiTheme="minorEastAsia" w:eastAsiaTheme="minorEastAsia" w:cstheme="minorEastAsia"/>
                <w:sz w:val="18"/>
                <w:szCs w:val="18"/>
              </w:rPr>
              <w:t>2.装饰木板BJ002美术激光雕刻板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软木片材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规格400mmx600mmx3mm/5mm（3mm、5mm各100块）</w:t>
            </w:r>
          </w:p>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软木片材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1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毛毡</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产品厚度：2mm*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产品特点：质地细腻，平整均匀，环保不掉毛，不掉色，可以水洗，</w:t>
            </w:r>
          </w:p>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产品规格：1220mm*2440mm*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150</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透明亚克力板</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numPr>
                <w:ilvl w:val="0"/>
                <w:numId w:val="8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40*60cm*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透明有机玻璃板材3mm*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彩色亚克力板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40*60cm*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有机玻璃板3mm彩色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artpaperrolls艺术白纸卷</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Style w:val="288"/>
                <w:rFonts w:hint="default" w:asciiTheme="minorEastAsia" w:hAnsiTheme="minorEastAsia" w:eastAsiaTheme="minorEastAsia" w:cstheme="minorEastAsia"/>
                <w:sz w:val="18"/>
                <w:szCs w:val="18"/>
              </w:rPr>
            </w:pPr>
            <w:r>
              <w:rPr>
                <w:rStyle w:val="288"/>
                <w:rFonts w:hint="default" w:asciiTheme="minorEastAsia" w:hAnsiTheme="minorEastAsia" w:eastAsiaTheme="minorEastAsia" w:cstheme="minorEastAsia"/>
                <w:sz w:val="18"/>
                <w:szCs w:val="18"/>
              </w:rPr>
              <w:t>1.规格：60cm*50m</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Style w:val="288"/>
                <w:rFonts w:hint="default" w:asciiTheme="minorEastAsia" w:hAnsiTheme="minorEastAsia" w:eastAsiaTheme="minorEastAsia" w:cstheme="minorEastAsia"/>
                <w:sz w:val="18"/>
                <w:szCs w:val="18"/>
              </w:rPr>
            </w:pPr>
            <w:r>
              <w:rPr>
                <w:rStyle w:val="288"/>
                <w:rFonts w:hint="default" w:asciiTheme="minorEastAsia" w:hAnsiTheme="minorEastAsia" w:eastAsiaTheme="minorEastAsia" w:cstheme="minorEastAsia"/>
                <w:sz w:val="18"/>
                <w:szCs w:val="18"/>
              </w:rPr>
              <w:t>2.重80G</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3.宽</w:t>
            </w:r>
            <w:r>
              <w:rPr>
                <w:rStyle w:val="294"/>
                <w:rFonts w:hint="default" w:asciiTheme="minorEastAsia" w:hAnsiTheme="minorEastAsia" w:eastAsiaTheme="minorEastAsia" w:cstheme="minorEastAsia"/>
                <w:sz w:val="18"/>
                <w:szCs w:val="18"/>
              </w:rPr>
              <w:t>60厘米美术绘画白纸</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绘画牛皮纸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规格：120g60cm*50*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120g牛皮纸卷筒0.6*50米加厚卡纸</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38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PVC</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规格：60cm*8m*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刻字机专用纯色贴纸PVC材质</w:t>
            </w:r>
          </w:p>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variouscolors24不同的颜色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Vinyl</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规格：60w20m*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热转印刻字膜PU</w:t>
            </w:r>
          </w:p>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10种颜色各3卷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6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ANYCUBIC3D打印材料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1.8种颜色</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2.纯度0.5kgTPU</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3.线材长170米</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4.30variouscolors不同的颜色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条</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卡纸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1.规格A3</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2.每种颜色2包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厚卡纸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1.手工纸300gA4</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2.400张不同的颜色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张</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牛皮纸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4"/>
              </w:numPr>
              <w:tabs>
                <w:tab w:val="clear" w:pos="426"/>
              </w:tabs>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规格A3</w:t>
            </w:r>
          </w:p>
          <w:p>
            <w:pPr>
              <w:numPr>
                <w:ilvl w:val="0"/>
                <w:numId w:val="94"/>
              </w:numPr>
              <w:tabs>
                <w:tab w:val="clear" w:pos="426"/>
              </w:tabs>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牛皮卡纸硬厚，每包</w:t>
            </w:r>
            <w:r>
              <w:rPr>
                <w:rStyle w:val="294"/>
                <w:rFonts w:hint="default" w:asciiTheme="minorEastAsia" w:hAnsiTheme="minorEastAsia" w:eastAsiaTheme="minorEastAsia" w:cstheme="minorEastAsia"/>
                <w:color w:val="FF0000"/>
                <w:sz w:val="18"/>
                <w:szCs w:val="18"/>
              </w:rPr>
              <w:t>50张</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磨砂PP片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5"/>
              </w:numPr>
              <w:tabs>
                <w:tab w:val="clear" w:pos="426"/>
              </w:tabs>
              <w:spacing w:line="240" w:lineRule="auto"/>
              <w:jc w:val="left"/>
              <w:textAlignment w:val="center"/>
              <w:rPr>
                <w:rStyle w:val="295"/>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规格</w:t>
            </w:r>
            <w:r>
              <w:rPr>
                <w:rStyle w:val="288"/>
                <w:rFonts w:hint="default" w:asciiTheme="minorEastAsia" w:hAnsiTheme="minorEastAsia" w:eastAsiaTheme="minorEastAsia" w:cstheme="minorEastAsia"/>
                <w:sz w:val="18"/>
                <w:szCs w:val="18"/>
              </w:rPr>
              <w:t>60*40</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95"/>
                <w:rFonts w:hint="eastAsia" w:asciiTheme="minorEastAsia" w:hAnsiTheme="minorEastAsia" w:eastAsiaTheme="minorEastAsia" w:cstheme="minorEastAsia"/>
                <w:sz w:val="18"/>
                <w:szCs w:val="18"/>
              </w:rPr>
              <w:t>彩色PP红黄蓝绿紫色塑料片材（每种尺寸50张）</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250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PP磨砂透明</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规格60*40*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95"/>
                <w:rFonts w:hint="eastAsia" w:asciiTheme="minorEastAsia" w:hAnsiTheme="minorEastAsia" w:eastAsiaTheme="minorEastAsia" w:cstheme="minorEastAsia"/>
                <w:sz w:val="18"/>
                <w:szCs w:val="18"/>
              </w:rPr>
              <w:t>彩色PP红黄蓝绿紫色塑料片材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帆布布料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规格1000*600mm*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帆布布料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纯棉布料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规格1000*600mm*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宽幅全棉斜纹布料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长方形强磁吸铁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60*10*4mm</w:t>
            </w:r>
          </w:p>
          <w:p>
            <w:pPr>
              <w:numPr>
                <w:ilvl w:val="0"/>
                <w:numId w:val="9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长方形强磁吸铁</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强磁圆形带孔磁铁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直径10厚3mm孔3.1mm*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强磁圆形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长方形强磁吸铁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30*10*5mm*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长方形强磁吸铁</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薄强力磁铁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25*3mm*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薄强力磁铁圆形背胶强磁吸铁石带双面胶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磁铁刀架1</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2"/>
              </w:numPr>
              <w:tabs>
                <w:tab w:val="clear" w:pos="426"/>
              </w:tabs>
              <w:spacing w:line="240" w:lineRule="auto"/>
              <w:jc w:val="left"/>
              <w:textAlignment w:val="center"/>
              <w:rPr>
                <w:rStyle w:val="288"/>
                <w:rFonts w:hint="default" w:asciiTheme="minorEastAsia" w:hAnsiTheme="minorEastAsia" w:eastAsiaTheme="minorEastAsia" w:cstheme="minorEastAsia"/>
                <w:sz w:val="18"/>
                <w:szCs w:val="18"/>
              </w:rPr>
            </w:pPr>
            <w:r>
              <w:rPr>
                <w:rStyle w:val="288"/>
                <w:rFonts w:hint="default" w:asciiTheme="minorEastAsia" w:hAnsiTheme="minorEastAsia" w:eastAsiaTheme="minorEastAsia" w:cstheme="minorEastAsia"/>
                <w:sz w:val="18"/>
                <w:szCs w:val="18"/>
              </w:rPr>
              <w:t>规格：31*1.5*4cm</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磁铁刀架墙面壁挂免钉不锈钢强磁性刀架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磁铁刀架2</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51*1.5*4cm*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墙面壁挂免钉不锈钢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七、家具</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可移动讲师桌</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规格：480*510*1050mm*</w:t>
            </w:r>
            <w:r>
              <w:rPr>
                <w:rFonts w:hint="eastAsia"/>
                <w:color w:val="000000"/>
                <w:sz w:val="18"/>
                <w:szCs w:val="18"/>
              </w:rPr>
              <w:t>±</w:t>
            </w:r>
            <w:r>
              <w:rPr>
                <w:rFonts w:hint="eastAsia" w:asciiTheme="minorEastAsia" w:hAnsiTheme="minorEastAsia" w:eastAsiaTheme="minorEastAsia" w:cstheme="minorEastAsia"/>
                <w:color w:val="000000"/>
                <w:sz w:val="18"/>
                <w:szCs w:val="18"/>
              </w:rPr>
              <w:t>5%材质：18mm白色生态板和原木色生态板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讲师工作台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规格：500*800*750mm*</w:t>
            </w:r>
            <w:r>
              <w:rPr>
                <w:rFonts w:hint="eastAsia"/>
                <w:color w:val="000000"/>
                <w:sz w:val="18"/>
                <w:szCs w:val="18"/>
              </w:rPr>
              <w:t>±</w:t>
            </w:r>
            <w:r>
              <w:rPr>
                <w:rFonts w:hint="eastAsia" w:asciiTheme="minorEastAsia" w:hAnsiTheme="minorEastAsia" w:eastAsiaTheme="minorEastAsia" w:cstheme="minorEastAsia"/>
                <w:color w:val="000000"/>
                <w:sz w:val="18"/>
                <w:szCs w:val="18"/>
              </w:rPr>
              <w:t>5%材质：18mm白色生态板和原木色生态板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09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文件储存柜</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规格：约820*1300*940mm*</w:t>
            </w:r>
            <w:r>
              <w:rPr>
                <w:rFonts w:hint="eastAsia"/>
                <w:color w:val="000000"/>
                <w:sz w:val="18"/>
                <w:szCs w:val="18"/>
              </w:rPr>
              <w:t>±</w:t>
            </w:r>
            <w:r>
              <w:rPr>
                <w:rFonts w:hint="eastAsia" w:asciiTheme="minorEastAsia" w:hAnsiTheme="minorEastAsia" w:eastAsiaTheme="minorEastAsia" w:cstheme="minorEastAsia"/>
                <w:color w:val="000000"/>
                <w:sz w:val="18"/>
                <w:szCs w:val="18"/>
              </w:rPr>
              <w:t>5%定制8个抽屉</w:t>
            </w:r>
          </w:p>
          <w:p>
            <w:pPr>
              <w:numPr>
                <w:ilvl w:val="0"/>
                <w:numId w:val="10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无毒，无副作用，使用时无异味。</w:t>
            </w:r>
          </w:p>
          <w:p>
            <w:pPr>
              <w:numPr>
                <w:ilvl w:val="0"/>
                <w:numId w:val="10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产品细节描述：a、层板可自由上下调整，更好的充分利用柜体空间；b、产品经脱脂磷化等严格的十二工位处理，封闭式静电喷塑确保了产品色泽纯正、柔和手感不凡，和产品的防潮、防腐蚀能力</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Studentchair学生椅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5"/>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型号:AT-3618</w:t>
            </w:r>
          </w:p>
          <w:p>
            <w:pPr>
              <w:numPr>
                <w:ilvl w:val="0"/>
                <w:numId w:val="105"/>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材质:塑料</w:t>
            </w:r>
          </w:p>
          <w:p>
            <w:pPr>
              <w:numPr>
                <w:ilvl w:val="0"/>
                <w:numId w:val="105"/>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其他颜色分类:白塑板+白铝脚</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可升降</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1、铁脚黑尔吧椅</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2、规格460mm*450mm*850mm*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3、材料白色塑板与75坐高白色铁脚</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矮凳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1、450mm高黑尔吧椅</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2、规格：440MM*420MM*580MM*</w:t>
            </w:r>
            <w:r>
              <w:rPr>
                <w:rFonts w:hint="eastAsia"/>
                <w:color w:val="000000"/>
                <w:sz w:val="18"/>
                <w:szCs w:val="18"/>
              </w:rPr>
              <w:t>±</w:t>
            </w:r>
            <w:r>
              <w:rPr>
                <w:rFonts w:hint="eastAsia" w:asciiTheme="minorEastAsia" w:hAnsiTheme="minorEastAsia" w:eastAsiaTheme="minorEastAsia" w:cstheme="minorEastAsia"/>
                <w:color w:val="000000"/>
                <w:sz w:val="18"/>
                <w:szCs w:val="18"/>
              </w:rPr>
              <w:t>5%3、材质：塑料与喷粉钢管</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凳子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1、型号:0802086凳</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2、材质:金属</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3、规格：450*285*285*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会议椅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6"/>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简约网布办公椅子</w:t>
            </w:r>
          </w:p>
          <w:p>
            <w:pPr>
              <w:numPr>
                <w:ilvl w:val="0"/>
                <w:numId w:val="106"/>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浅灰色/棉麻/固定扶手</w:t>
            </w:r>
          </w:p>
          <w:p>
            <w:pPr>
              <w:numPr>
                <w:ilvl w:val="0"/>
                <w:numId w:val="106"/>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尼龙脚</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4、功能：可升降，可旋转</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高低凳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1、小凳子折叠便携实木家用梯凳梯子置物架免安装省空间室内登高凳子白色二层高低梯凳(实木2、规格：520*295*200*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学生桌-桌腿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规格1380mm*580mm*725*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white白色</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桌腿支架金属</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规格：1380*580*725*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材质：金属</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学生桌-桌面</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1、定做实木板松木板</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2、规格1600*800*20mm*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3、材质：松木</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4、哑光清漆</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bl>
    <w:p>
      <w:pPr>
        <w:pStyle w:val="2"/>
      </w:pPr>
      <w:r>
        <w:br w:type="page"/>
      </w:r>
    </w:p>
    <w:p>
      <w:pPr>
        <w:numPr>
          <w:ilvl w:val="0"/>
          <w:numId w:val="22"/>
        </w:numPr>
        <w:adjustRightInd/>
        <w:snapToGrid/>
        <w:spacing w:before="280" w:after="290" w:line="377" w:lineRule="auto"/>
        <w:jc w:val="left"/>
        <w:outlineLvl w:val="2"/>
        <w:rPr>
          <w:b/>
          <w:sz w:val="24"/>
        </w:rPr>
      </w:pPr>
      <w:r>
        <w:rPr>
          <w:rFonts w:hint="eastAsia"/>
          <w:b/>
          <w:sz w:val="24"/>
        </w:rPr>
        <w:t>商务需求</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605"/>
        <w:gridCol w:w="6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Align w:val="center"/>
          </w:tcPr>
          <w:p>
            <w:pPr>
              <w:spacing w:line="240" w:lineRule="auto"/>
              <w:jc w:val="center"/>
              <w:rPr>
                <w:b/>
              </w:rPr>
            </w:pPr>
            <w:r>
              <w:rPr>
                <w:rFonts w:hint="eastAsia"/>
                <w:b/>
              </w:rPr>
              <w:t>序号</w:t>
            </w:r>
          </w:p>
        </w:tc>
        <w:tc>
          <w:tcPr>
            <w:tcW w:w="2605" w:type="dxa"/>
            <w:vAlign w:val="center"/>
          </w:tcPr>
          <w:p>
            <w:pPr>
              <w:spacing w:line="240" w:lineRule="auto"/>
              <w:jc w:val="center"/>
              <w:rPr>
                <w:b/>
              </w:rPr>
            </w:pPr>
            <w:r>
              <w:rPr>
                <w:rFonts w:hint="eastAsia"/>
                <w:b/>
              </w:rPr>
              <w:t>目录</w:t>
            </w:r>
          </w:p>
        </w:tc>
        <w:tc>
          <w:tcPr>
            <w:tcW w:w="6206" w:type="dxa"/>
            <w:vAlign w:val="center"/>
          </w:tcPr>
          <w:p>
            <w:pPr>
              <w:spacing w:line="240" w:lineRule="auto"/>
              <w:jc w:val="center"/>
              <w:rPr>
                <w:b/>
              </w:rPr>
            </w:pPr>
            <w:r>
              <w:rPr>
                <w:rFonts w:hint="eastAsia"/>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759" w:type="dxa"/>
            <w:vAlign w:val="center"/>
          </w:tcPr>
          <w:p>
            <w:pPr>
              <w:spacing w:line="240" w:lineRule="auto"/>
              <w:jc w:val="center"/>
              <w:rPr>
                <w:b/>
              </w:rPr>
            </w:pPr>
            <w:r>
              <w:rPr>
                <w:rFonts w:hint="eastAsia"/>
                <w:b/>
              </w:rPr>
              <w:t>1</w:t>
            </w:r>
          </w:p>
        </w:tc>
        <w:tc>
          <w:tcPr>
            <w:tcW w:w="2605" w:type="dxa"/>
            <w:vAlign w:val="center"/>
          </w:tcPr>
          <w:p>
            <w:pPr>
              <w:spacing w:line="240" w:lineRule="auto"/>
            </w:pPr>
            <w:r>
              <w:rPr>
                <w:rFonts w:hint="eastAsia"/>
              </w:rPr>
              <w:t>保修时限</w:t>
            </w:r>
          </w:p>
        </w:tc>
        <w:tc>
          <w:tcPr>
            <w:tcW w:w="6206" w:type="dxa"/>
            <w:vAlign w:val="center"/>
          </w:tcPr>
          <w:p>
            <w:pPr>
              <w:spacing w:line="240" w:lineRule="auto"/>
              <w:rPr>
                <w:b/>
              </w:rPr>
            </w:pPr>
            <w:r>
              <w:rPr>
                <w:rFonts w:hint="eastAsia"/>
                <w:bCs/>
              </w:rPr>
              <w:t>保修期要求：保修期</w:t>
            </w:r>
            <w:r>
              <w:rPr>
                <w:rFonts w:hint="eastAsia"/>
                <w:b/>
              </w:rPr>
              <w:t>3</w:t>
            </w:r>
            <w:r>
              <w:rPr>
                <w:rFonts w:hint="eastAsia"/>
                <w:bCs/>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Align w:val="center"/>
          </w:tcPr>
          <w:p>
            <w:pPr>
              <w:spacing w:line="240" w:lineRule="auto"/>
              <w:jc w:val="center"/>
              <w:rPr>
                <w:b/>
              </w:rPr>
            </w:pPr>
            <w:r>
              <w:rPr>
                <w:rFonts w:hint="eastAsia"/>
                <w:b/>
              </w:rPr>
              <w:t>2</w:t>
            </w:r>
          </w:p>
        </w:tc>
        <w:tc>
          <w:tcPr>
            <w:tcW w:w="2605" w:type="dxa"/>
            <w:vAlign w:val="center"/>
          </w:tcPr>
          <w:p>
            <w:pPr>
              <w:spacing w:line="240" w:lineRule="auto"/>
              <w:rPr>
                <w:b/>
              </w:rPr>
            </w:pPr>
            <w:r>
              <w:rPr>
                <w:rFonts w:hint="eastAsia"/>
              </w:rPr>
              <w:t>维修响应及故障解决时间</w:t>
            </w:r>
          </w:p>
        </w:tc>
        <w:tc>
          <w:tcPr>
            <w:tcW w:w="6206" w:type="dxa"/>
            <w:vAlign w:val="center"/>
          </w:tcPr>
          <w:p>
            <w:pPr>
              <w:spacing w:line="240" w:lineRule="auto"/>
              <w:rPr>
                <w:b/>
              </w:rPr>
            </w:pPr>
            <w:r>
              <w:rPr>
                <w:rFonts w:hint="eastAsia"/>
                <w:bCs/>
              </w:rPr>
              <w:t>在保修期内，一旦发生质量问题，投标人保证在接到通知24小时内赶到现场进行修理或更换。保修期内免费提供配件和人工维修，无法修理的予以免费更换。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rPr>
            </w:pPr>
            <w:r>
              <w:rPr>
                <w:rFonts w:hint="eastAsia"/>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Merge w:val="restart"/>
            <w:vAlign w:val="center"/>
          </w:tcPr>
          <w:p>
            <w:pPr>
              <w:spacing w:line="240" w:lineRule="auto"/>
              <w:jc w:val="center"/>
              <w:rPr>
                <w:b/>
              </w:rPr>
            </w:pPr>
            <w:r>
              <w:rPr>
                <w:rFonts w:hint="eastAsia"/>
                <w:b/>
              </w:rPr>
              <w:t>1</w:t>
            </w:r>
          </w:p>
        </w:tc>
        <w:tc>
          <w:tcPr>
            <w:tcW w:w="2605" w:type="dxa"/>
            <w:vMerge w:val="restart"/>
            <w:vAlign w:val="center"/>
          </w:tcPr>
          <w:p>
            <w:pPr>
              <w:spacing w:line="240" w:lineRule="auto"/>
              <w:jc w:val="center"/>
            </w:pPr>
            <w:r>
              <w:rPr>
                <w:rFonts w:hint="eastAsia"/>
              </w:rPr>
              <w:t>关于交货</w:t>
            </w:r>
          </w:p>
        </w:tc>
        <w:tc>
          <w:tcPr>
            <w:tcW w:w="6206" w:type="dxa"/>
            <w:vAlign w:val="center"/>
          </w:tcPr>
          <w:p>
            <w:pPr>
              <w:spacing w:line="240" w:lineRule="auto"/>
              <w:rPr>
                <w:bCs/>
                <w:szCs w:val="21"/>
              </w:rPr>
            </w:pPr>
            <w:r>
              <w:rPr>
                <w:rFonts w:hint="eastAsia"/>
                <w:b/>
                <w:szCs w:val="21"/>
              </w:rPr>
              <w:t>收到招标人书面通知起30天（日历日）</w:t>
            </w:r>
            <w:r>
              <w:rPr>
                <w:rFonts w:hint="eastAsia"/>
                <w:bCs/>
                <w:szCs w:val="21"/>
              </w:rPr>
              <w:t>内交货。免费送货上门、安装、调试、验收、培训。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759" w:type="dxa"/>
            <w:vMerge w:val="continue"/>
            <w:vAlign w:val="center"/>
          </w:tcPr>
          <w:p>
            <w:pPr>
              <w:spacing w:line="240" w:lineRule="auto"/>
              <w:jc w:val="center"/>
              <w:rPr>
                <w:b/>
              </w:rPr>
            </w:pPr>
          </w:p>
        </w:tc>
        <w:tc>
          <w:tcPr>
            <w:tcW w:w="2605" w:type="dxa"/>
            <w:vMerge w:val="continue"/>
            <w:vAlign w:val="center"/>
          </w:tcPr>
          <w:p>
            <w:pPr>
              <w:spacing w:line="240" w:lineRule="auto"/>
              <w:jc w:val="center"/>
            </w:pPr>
          </w:p>
        </w:tc>
        <w:tc>
          <w:tcPr>
            <w:tcW w:w="6206" w:type="dxa"/>
            <w:vAlign w:val="center"/>
          </w:tcPr>
          <w:p>
            <w:pPr>
              <w:spacing w:line="240" w:lineRule="auto"/>
              <w:rPr>
                <w:bCs/>
                <w:szCs w:val="21"/>
              </w:rPr>
            </w:pPr>
            <w:r>
              <w:rPr>
                <w:rFonts w:hint="eastAsia"/>
                <w:bCs/>
                <w:szCs w:val="21"/>
              </w:rPr>
              <w:t>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Merge w:val="restart"/>
            <w:vAlign w:val="center"/>
          </w:tcPr>
          <w:p>
            <w:pPr>
              <w:spacing w:line="240" w:lineRule="auto"/>
              <w:jc w:val="center"/>
              <w:rPr>
                <w:b/>
              </w:rPr>
            </w:pPr>
            <w:r>
              <w:rPr>
                <w:rFonts w:hint="eastAsia"/>
                <w:b/>
              </w:rPr>
              <w:t>2</w:t>
            </w:r>
          </w:p>
        </w:tc>
        <w:tc>
          <w:tcPr>
            <w:tcW w:w="2605" w:type="dxa"/>
            <w:vMerge w:val="restart"/>
            <w:vAlign w:val="center"/>
          </w:tcPr>
          <w:p>
            <w:pPr>
              <w:spacing w:line="240" w:lineRule="auto"/>
              <w:jc w:val="center"/>
            </w:pPr>
            <w:r>
              <w:rPr>
                <w:rFonts w:hint="eastAsia"/>
              </w:rPr>
              <w:t>关于验收</w:t>
            </w:r>
          </w:p>
        </w:tc>
        <w:tc>
          <w:tcPr>
            <w:tcW w:w="6206" w:type="dxa"/>
            <w:vAlign w:val="center"/>
          </w:tcPr>
          <w:p>
            <w:pPr>
              <w:spacing w:line="240" w:lineRule="auto"/>
              <w:rPr>
                <w:bCs/>
                <w:szCs w:val="21"/>
              </w:rPr>
            </w:pPr>
            <w:r>
              <w:rPr>
                <w:rFonts w:hint="eastAsia"/>
                <w:bCs/>
                <w:szCs w:val="21"/>
              </w:rPr>
              <w:t>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Merge w:val="continue"/>
            <w:vAlign w:val="center"/>
          </w:tcPr>
          <w:p>
            <w:pPr>
              <w:spacing w:line="240" w:lineRule="auto"/>
              <w:jc w:val="center"/>
              <w:rPr>
                <w:b/>
              </w:rPr>
            </w:pPr>
          </w:p>
        </w:tc>
        <w:tc>
          <w:tcPr>
            <w:tcW w:w="2605" w:type="dxa"/>
            <w:vMerge w:val="continue"/>
            <w:vAlign w:val="center"/>
          </w:tcPr>
          <w:p>
            <w:pPr>
              <w:spacing w:line="240" w:lineRule="auto"/>
              <w:rPr>
                <w:b/>
              </w:rPr>
            </w:pPr>
          </w:p>
        </w:tc>
        <w:tc>
          <w:tcPr>
            <w:tcW w:w="6206" w:type="dxa"/>
            <w:vAlign w:val="center"/>
          </w:tcPr>
          <w:p>
            <w:pPr>
              <w:spacing w:line="240" w:lineRule="auto"/>
              <w:rPr>
                <w:bCs/>
                <w:szCs w:val="21"/>
              </w:rPr>
            </w:pPr>
            <w:r>
              <w:rPr>
                <w:rFonts w:hint="eastAsia"/>
                <w:bCs/>
                <w:szCs w:val="21"/>
              </w:rPr>
              <w:t>当满足以下条件时，采购人才向中标人签发货物验收报告：</w:t>
            </w:r>
          </w:p>
          <w:p>
            <w:pPr>
              <w:tabs>
                <w:tab w:val="left" w:pos="1260"/>
              </w:tabs>
              <w:spacing w:line="240" w:lineRule="auto"/>
              <w:rPr>
                <w:bCs/>
                <w:szCs w:val="21"/>
              </w:rPr>
            </w:pPr>
            <w:r>
              <w:rPr>
                <w:bCs/>
                <w:szCs w:val="21"/>
              </w:rPr>
              <w:t>a</w:t>
            </w:r>
            <w:r>
              <w:rPr>
                <w:rFonts w:hint="eastAsia"/>
                <w:bCs/>
                <w:szCs w:val="21"/>
              </w:rPr>
              <w:t>、中标人已按照合同规定提供了全部产品及完整的技术资料。</w:t>
            </w:r>
          </w:p>
          <w:p>
            <w:pPr>
              <w:tabs>
                <w:tab w:val="left" w:pos="1260"/>
              </w:tabs>
              <w:spacing w:line="240" w:lineRule="auto"/>
              <w:rPr>
                <w:bCs/>
                <w:szCs w:val="21"/>
              </w:rPr>
            </w:pPr>
            <w:r>
              <w:rPr>
                <w:bCs/>
                <w:szCs w:val="21"/>
              </w:rPr>
              <w:t>b</w:t>
            </w:r>
            <w:r>
              <w:rPr>
                <w:rFonts w:hint="eastAsia"/>
                <w:bCs/>
                <w:szCs w:val="21"/>
              </w:rPr>
              <w:t>、货物符合招标文件技术规格书的要求，性能满足要求。</w:t>
            </w:r>
          </w:p>
          <w:p>
            <w:pPr>
              <w:tabs>
                <w:tab w:val="left" w:pos="1260"/>
              </w:tabs>
              <w:spacing w:line="240" w:lineRule="auto"/>
              <w:rPr>
                <w:bCs/>
                <w:szCs w:val="21"/>
              </w:rPr>
            </w:pPr>
            <w:r>
              <w:rPr>
                <w:bCs/>
                <w:szCs w:val="21"/>
              </w:rPr>
              <w:t>c</w:t>
            </w:r>
            <w:r>
              <w:rPr>
                <w:rFonts w:hint="eastAsia"/>
                <w:bCs/>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Align w:val="center"/>
          </w:tcPr>
          <w:p>
            <w:pPr>
              <w:spacing w:line="240" w:lineRule="auto"/>
              <w:jc w:val="center"/>
            </w:pPr>
            <w:r>
              <w:rPr>
                <w:rFonts w:hint="eastAsia"/>
                <w:b/>
              </w:rPr>
              <w:t>3</w:t>
            </w:r>
          </w:p>
        </w:tc>
        <w:tc>
          <w:tcPr>
            <w:tcW w:w="2605" w:type="dxa"/>
            <w:vAlign w:val="center"/>
          </w:tcPr>
          <w:p>
            <w:pPr>
              <w:spacing w:line="240" w:lineRule="auto"/>
              <w:jc w:val="center"/>
              <w:rPr>
                <w:b/>
              </w:rPr>
            </w:pPr>
            <w:r>
              <w:rPr>
                <w:rFonts w:hint="eastAsia"/>
                <w:bCs/>
              </w:rPr>
              <w:t>付款方式</w:t>
            </w:r>
          </w:p>
        </w:tc>
        <w:tc>
          <w:tcPr>
            <w:tcW w:w="6206" w:type="dxa"/>
            <w:vAlign w:val="center"/>
          </w:tcPr>
          <w:p>
            <w:pPr>
              <w:spacing w:line="240" w:lineRule="auto"/>
              <w:rPr>
                <w:bCs/>
              </w:rPr>
            </w:pPr>
            <w:r>
              <w:rPr>
                <w:rFonts w:hint="eastAsia"/>
                <w:bCs/>
              </w:rPr>
              <w:t>（1）第一期：合同签订且甲方收到乙方开具发票后的10个工作日内，甲方付给乙方合同金额30%款项；</w:t>
            </w:r>
          </w:p>
          <w:p>
            <w:pPr>
              <w:spacing w:line="240" w:lineRule="auto"/>
              <w:rPr>
                <w:bCs/>
              </w:rPr>
            </w:pPr>
            <w:r>
              <w:rPr>
                <w:rFonts w:hint="eastAsia"/>
                <w:bCs/>
              </w:rPr>
              <w:t>第二期：供货数量达到合同总数量60%且甲方收到乙方开具发票后的后10个工作日内，甲方付给乙方合同金额30%款项；</w:t>
            </w:r>
          </w:p>
          <w:p>
            <w:pPr>
              <w:spacing w:line="240" w:lineRule="auto"/>
              <w:rPr>
                <w:bCs/>
              </w:rPr>
            </w:pPr>
            <w:r>
              <w:rPr>
                <w:rFonts w:hint="eastAsia"/>
                <w:bCs/>
              </w:rPr>
              <w:t>第三期：验收合格且甲方收到乙方开具发票后的10个工作日内，甲方付给乙方合同金额35%款项；（第二期、第三期付款条件同时满足时可合并付款）；</w:t>
            </w:r>
          </w:p>
          <w:p>
            <w:pPr>
              <w:spacing w:line="240" w:lineRule="auto"/>
              <w:rPr>
                <w:bCs/>
              </w:rPr>
            </w:pPr>
            <w:r>
              <w:rPr>
                <w:rFonts w:hint="eastAsia"/>
                <w:bCs/>
              </w:rPr>
              <w:t>第四期：验收合格满一年后且甲方收到乙方开具发票后的10个工作日内，甲方付给乙方合同金额5%尾款（即履约、质量保证金）。</w:t>
            </w:r>
          </w:p>
          <w:p>
            <w:pPr>
              <w:spacing w:line="240" w:lineRule="auto"/>
              <w:rPr>
                <w:b/>
              </w:rPr>
            </w:pPr>
            <w:r>
              <w:rPr>
                <w:rFonts w:hint="eastAsia"/>
                <w:bCs/>
              </w:rPr>
              <w:t>（2）具体付款方式按深圳市坪山区财政局有关规定执行。</w:t>
            </w:r>
          </w:p>
        </w:tc>
      </w:tr>
    </w:tbl>
    <w:p>
      <w:pPr>
        <w:widowControl w:val="0"/>
        <w:shd w:val="clear" w:color="auto" w:fill="auto"/>
        <w:tabs>
          <w:tab w:val="clear" w:pos="426"/>
        </w:tabs>
        <w:adjustRightInd/>
        <w:snapToGrid/>
        <w:spacing w:before="120" w:beforeLines="50" w:line="300" w:lineRule="auto"/>
        <w:ind w:firstLine="422" w:firstLineChars="200"/>
        <w:rPr>
          <w:rFonts w:cs="Times New Roman"/>
          <w:b/>
          <w:kern w:val="2"/>
          <w:szCs w:val="21"/>
        </w:rPr>
      </w:pPr>
      <w:r>
        <w:rPr>
          <w:rFonts w:hint="eastAsia" w:cs="Times New Roman"/>
          <w:b/>
          <w:kern w:val="2"/>
          <w:szCs w:val="21"/>
        </w:rPr>
        <w:t>备注：投标人需接受招标人的商务否则</w:t>
      </w:r>
      <w:r>
        <w:rPr>
          <w:rFonts w:cs="Times New Roman"/>
          <w:b/>
          <w:kern w:val="2"/>
          <w:szCs w:val="21"/>
        </w:rPr>
        <w:t>将导致投标无效。</w:t>
      </w:r>
    </w:p>
    <w:p>
      <w:pPr>
        <w:widowControl w:val="0"/>
        <w:shd w:val="clear" w:color="auto" w:fill="auto"/>
        <w:tabs>
          <w:tab w:val="clear" w:pos="426"/>
        </w:tabs>
        <w:adjustRightInd/>
        <w:snapToGrid/>
        <w:spacing w:before="120" w:beforeLines="50" w:line="300" w:lineRule="auto"/>
        <w:ind w:firstLine="420" w:firstLineChars="200"/>
        <w:rPr>
          <w:kern w:val="2"/>
        </w:rPr>
      </w:pPr>
    </w:p>
    <w:p>
      <w:pPr>
        <w:pStyle w:val="33"/>
        <w:tabs>
          <w:tab w:val="clear" w:pos="426"/>
        </w:tabs>
      </w:pPr>
      <w:r>
        <w:br w:type="page"/>
      </w:r>
      <w:bookmarkStart w:id="15" w:name="_Toc29513"/>
      <w:r>
        <w:rPr>
          <w:rFonts w:hint="eastAsia"/>
        </w:rPr>
        <w:t>第四章</w:t>
      </w:r>
      <w:bookmarkEnd w:id="13"/>
      <w:bookmarkEnd w:id="14"/>
      <w:r>
        <w:rPr>
          <w:rFonts w:hint="eastAsia"/>
        </w:rPr>
        <w:t>政府采购合同的签订、履约及验收</w:t>
      </w:r>
      <w:bookmarkEnd w:id="15"/>
    </w:p>
    <w:p>
      <w:pPr>
        <w:tabs>
          <w:tab w:val="clear" w:pos="426"/>
        </w:tabs>
        <w:jc w:val="center"/>
        <w:rPr>
          <w:b/>
          <w:sz w:val="24"/>
        </w:rPr>
      </w:pPr>
      <w:bookmarkStart w:id="16" w:name="_Toc432592818"/>
      <w:bookmarkStart w:id="17" w:name="_Toc398220526"/>
      <w:r>
        <w:rPr>
          <w:rFonts w:hint="eastAsia"/>
          <w:b/>
          <w:sz w:val="24"/>
        </w:rPr>
        <w:t>一、重要提示</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（一）</w:t>
      </w:r>
      <w:r>
        <w:rPr>
          <w:rFonts w:cs="Times New Roman"/>
          <w:kern w:val="2"/>
          <w:szCs w:val="21"/>
        </w:rPr>
        <w:t>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（二）</w:t>
      </w:r>
      <w:r>
        <w:rPr>
          <w:rFonts w:cs="Times New Roman"/>
          <w:kern w:val="2"/>
          <w:szCs w:val="21"/>
        </w:rPr>
        <w:t>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（三）</w:t>
      </w:r>
      <w:r>
        <w:rPr>
          <w:rFonts w:cs="Times New Roman"/>
          <w:kern w:val="2"/>
          <w:szCs w:val="21"/>
        </w:rPr>
        <w:t>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（四）</w:t>
      </w:r>
      <w:r>
        <w:rPr>
          <w:rFonts w:cs="Times New Roman"/>
          <w:kern w:val="2"/>
          <w:szCs w:val="21"/>
        </w:rPr>
        <w:t>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（五）</w:t>
      </w:r>
      <w:r>
        <w:rPr>
          <w:rFonts w:cs="Times New Roman"/>
          <w:kern w:val="2"/>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kern w:val="2"/>
          <w:szCs w:val="21"/>
        </w:rPr>
      </w:pPr>
      <w:r>
        <w:rPr>
          <w:rFonts w:cs="Times New Roman"/>
          <w:b/>
          <w:kern w:val="2"/>
          <w:szCs w:val="21"/>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6.恶意投诉的；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（六）</w:t>
      </w:r>
      <w:r>
        <w:rPr>
          <w:rFonts w:cs="Times New Roman"/>
          <w:kern w:val="2"/>
          <w:szCs w:val="21"/>
        </w:rPr>
        <w:t>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shd w:val="clear" w:color="auto" w:fill="auto"/>
        <w:tabs>
          <w:tab w:val="clear" w:pos="426"/>
        </w:tabs>
        <w:adjustRightInd/>
        <w:snapToGrid/>
        <w:spacing w:line="240" w:lineRule="auto"/>
        <w:jc w:val="left"/>
        <w:rPr>
          <w:b/>
          <w:sz w:val="24"/>
        </w:rPr>
      </w:pPr>
      <w:r>
        <w:rPr>
          <w:b/>
          <w:sz w:val="24"/>
        </w:rPr>
        <w:br w:type="page"/>
      </w:r>
    </w:p>
    <w:p>
      <w:pPr>
        <w:tabs>
          <w:tab w:val="clear" w:pos="426"/>
        </w:tabs>
        <w:jc w:val="center"/>
        <w:rPr>
          <w:b/>
          <w:sz w:val="24"/>
        </w:rPr>
      </w:pPr>
    </w:p>
    <w:p>
      <w:pPr>
        <w:tabs>
          <w:tab w:val="clear" w:pos="426"/>
        </w:tabs>
        <w:jc w:val="center"/>
        <w:rPr>
          <w:b/>
          <w:sz w:val="24"/>
        </w:rPr>
      </w:pPr>
      <w:r>
        <w:rPr>
          <w:rFonts w:hint="eastAsia"/>
          <w:b/>
          <w:sz w:val="24"/>
        </w:rPr>
        <w:t>二、合同条款及格式</w:t>
      </w:r>
    </w:p>
    <w:p>
      <w:pPr>
        <w:tabs>
          <w:tab w:val="clear" w:pos="426"/>
        </w:tabs>
        <w:jc w:val="center"/>
        <w:rPr>
          <w:b/>
          <w:sz w:val="24"/>
        </w:rPr>
      </w:pPr>
      <w:r>
        <w:rPr>
          <w:rFonts w:hint="eastAsia"/>
          <w:b/>
          <w:sz w:val="24"/>
        </w:rPr>
        <w:t>有专业类别的格式合同范本请选择相应的合同</w:t>
      </w:r>
    </w:p>
    <w:p>
      <w:pPr>
        <w:tabs>
          <w:tab w:val="clear" w:pos="426"/>
        </w:tabs>
        <w:jc w:val="center"/>
        <w:rPr>
          <w:b/>
          <w:sz w:val="24"/>
        </w:rPr>
      </w:pPr>
      <w:r>
        <w:rPr>
          <w:rFonts w:hint="eastAsia"/>
          <w:b/>
          <w:sz w:val="24"/>
        </w:rPr>
        <w:t>（仅供参考）</w:t>
      </w:r>
    </w:p>
    <w:p>
      <w:pPr>
        <w:tabs>
          <w:tab w:val="clear" w:pos="426"/>
        </w:tabs>
      </w:pPr>
      <w:r>
        <w:rPr>
          <w:rFonts w:hint="eastAsia"/>
        </w:rPr>
        <w:t>甲方：</w:t>
      </w:r>
    </w:p>
    <w:p>
      <w:pPr>
        <w:tabs>
          <w:tab w:val="clear" w:pos="426"/>
        </w:tabs>
      </w:pPr>
      <w:r>
        <w:rPr>
          <w:rFonts w:hint="eastAsia"/>
        </w:rPr>
        <w:t>乙方：</w:t>
      </w:r>
    </w:p>
    <w:p>
      <w:pPr>
        <w:tabs>
          <w:tab w:val="clear" w:pos="426"/>
        </w:tabs>
        <w:rPr>
          <w:sz w:val="24"/>
        </w:rPr>
      </w:pPr>
    </w:p>
    <w:p>
      <w:pPr>
        <w:tabs>
          <w:tab w:val="clear" w:pos="426"/>
        </w:tabs>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pPr>
        <w:tabs>
          <w:tab w:val="clear" w:pos="426"/>
        </w:tabs>
        <w:ind w:firstLine="560"/>
        <w:rPr>
          <w:b/>
        </w:rPr>
      </w:pPr>
      <w:r>
        <w:rPr>
          <w:rFonts w:hint="eastAsia"/>
          <w:b/>
        </w:rPr>
        <w:t>第一条合同标的</w:t>
      </w:r>
    </w:p>
    <w:p>
      <w:pPr>
        <w:tabs>
          <w:tab w:val="clear" w:pos="426"/>
        </w:tabs>
        <w:ind w:firstLine="560"/>
      </w:pPr>
      <w:r>
        <w:rPr>
          <w:rFonts w:hint="eastAsia"/>
        </w:rPr>
        <w:t>乙方根据甲方需求提供下列货物：</w:t>
      </w:r>
    </w:p>
    <w:p>
      <w:pPr>
        <w:tabs>
          <w:tab w:val="clear" w:pos="426"/>
        </w:tabs>
        <w:ind w:firstLine="560"/>
      </w:pPr>
      <w:r>
        <w:rPr>
          <w:rFonts w:hint="eastAsia"/>
        </w:rPr>
        <w:t>货物名称、规格及数量详见。</w:t>
      </w:r>
    </w:p>
    <w:p>
      <w:pPr>
        <w:tabs>
          <w:tab w:val="clear" w:pos="426"/>
        </w:tabs>
        <w:ind w:firstLine="560"/>
        <w:rPr>
          <w:b/>
        </w:rPr>
      </w:pPr>
      <w:r>
        <w:rPr>
          <w:rFonts w:hint="eastAsia"/>
          <w:b/>
        </w:rPr>
        <w:t>第二条合同价款</w:t>
      </w:r>
    </w:p>
    <w:p>
      <w:pPr>
        <w:tabs>
          <w:tab w:val="clear" w:pos="426"/>
        </w:tabs>
        <w:ind w:firstLine="560"/>
      </w:pPr>
      <w:r>
        <w:rPr>
          <w:rFonts w:hint="eastAsia"/>
        </w:rPr>
        <w:t>本合同项下总价款为（大写）人民币，分项价款详见。本合同总价款已包括乙方为履行本合同义务所发生的一切费用，系固定不变价格，且不随通货膨胀的影响而波动。</w:t>
      </w:r>
    </w:p>
    <w:p>
      <w:pPr>
        <w:tabs>
          <w:tab w:val="clear" w:pos="426"/>
        </w:tabs>
        <w:ind w:firstLine="560"/>
        <w:rPr>
          <w:b/>
        </w:rPr>
      </w:pPr>
      <w:r>
        <w:rPr>
          <w:rFonts w:hint="eastAsia"/>
          <w:b/>
        </w:rPr>
        <w:t>第三条权利保证</w:t>
      </w:r>
    </w:p>
    <w:p>
      <w:pPr>
        <w:tabs>
          <w:tab w:val="clear" w:pos="426"/>
        </w:tabs>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tabs>
          <w:tab w:val="clear" w:pos="426"/>
        </w:tabs>
        <w:ind w:firstLine="560"/>
        <w:rPr>
          <w:b/>
        </w:rPr>
      </w:pPr>
      <w:r>
        <w:rPr>
          <w:rFonts w:hint="eastAsia"/>
          <w:b/>
        </w:rPr>
        <w:t>第四条质量保证</w:t>
      </w:r>
    </w:p>
    <w:p>
      <w:pPr>
        <w:tabs>
          <w:tab w:val="clear" w:pos="426"/>
        </w:tabs>
        <w:ind w:firstLine="560"/>
      </w:pPr>
      <w:r>
        <w:rPr>
          <w:rFonts w:hint="eastAsia"/>
        </w:rPr>
        <w:t>1.乙方所提供的货物的技术规格符合招标文件规定的技术规格，货物符合中华人民共和国的设计和制造生产标准或行业标准。</w:t>
      </w:r>
    </w:p>
    <w:p>
      <w:pPr>
        <w:tabs>
          <w:tab w:val="clear" w:pos="426"/>
        </w:tabs>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pPr>
        <w:tabs>
          <w:tab w:val="clear" w:pos="426"/>
        </w:tabs>
        <w:ind w:firstLine="560"/>
      </w:pPr>
      <w:r>
        <w:rPr>
          <w:rFonts w:hint="eastAsia"/>
        </w:rPr>
        <w:t>3.乙方保证交货时一并提供货物的质量合格凭证或文件。</w:t>
      </w:r>
    </w:p>
    <w:p>
      <w:pPr>
        <w:tabs>
          <w:tab w:val="clear" w:pos="426"/>
        </w:tabs>
        <w:ind w:firstLine="560"/>
        <w:rPr>
          <w:b/>
        </w:rPr>
      </w:pPr>
      <w:r>
        <w:rPr>
          <w:rFonts w:hint="eastAsia"/>
          <w:b/>
        </w:rPr>
        <w:t>第五条交货和验收</w:t>
      </w:r>
    </w:p>
    <w:p>
      <w:pPr>
        <w:tabs>
          <w:tab w:val="clear" w:pos="426"/>
        </w:tabs>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pPr>
        <w:tabs>
          <w:tab w:val="clear" w:pos="426"/>
        </w:tabs>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pPr>
        <w:tabs>
          <w:tab w:val="clear" w:pos="426"/>
        </w:tabs>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tabs>
          <w:tab w:val="clear" w:pos="426"/>
        </w:tabs>
        <w:ind w:firstLine="560"/>
      </w:pPr>
      <w:r>
        <w:rPr>
          <w:rFonts w:hint="eastAsia"/>
        </w:rPr>
        <w:t>4.甲方应当在到货后的个工作日内对货物进行验收；需要乙方对货物或系统进行安装调试的，甲方应在货物安装调试完毕后的个工作日内进行质量验收。</w:t>
      </w:r>
    </w:p>
    <w:p>
      <w:pPr>
        <w:tabs>
          <w:tab w:val="clear" w:pos="426"/>
        </w:tabs>
        <w:ind w:firstLine="560"/>
        <w:rPr>
          <w:b/>
        </w:rPr>
      </w:pPr>
      <w:r>
        <w:rPr>
          <w:rFonts w:hint="eastAsia"/>
          <w:b/>
        </w:rPr>
        <w:t>第六条保修及其他服务</w:t>
      </w:r>
    </w:p>
    <w:p>
      <w:pPr>
        <w:tabs>
          <w:tab w:val="clear" w:pos="426"/>
        </w:tabs>
        <w:ind w:firstLine="560"/>
      </w:pPr>
      <w:r>
        <w:rPr>
          <w:rFonts w:hint="eastAsia"/>
        </w:rPr>
        <w:t>1.乙方应按照国家有关法律法规规章和“三包”规定和招标文件的要求及乙方在投标文件的相关承诺提供保修及其他服务。</w:t>
      </w:r>
    </w:p>
    <w:p>
      <w:pPr>
        <w:tabs>
          <w:tab w:val="clear" w:pos="426"/>
        </w:tabs>
        <w:ind w:firstLine="560"/>
      </w:pPr>
      <w:r>
        <w:rPr>
          <w:rFonts w:hint="eastAsia"/>
        </w:rPr>
        <w:t>2.</w:t>
      </w:r>
      <w:r>
        <w:t>保修期内，乙方负责对其提供的货物进行维修和系统维护，不再收取任何费用。</w:t>
      </w:r>
      <w:r>
        <w:rPr>
          <w:rFonts w:hint="eastAsia"/>
        </w:rPr>
        <w:t>所有货物保修服务方式均为乙方上门保修，即由乙方派员到货物使用现场维修，由此产生的一切费用均由乙方承担。保修期后的货物维护另行协商。</w:t>
      </w:r>
    </w:p>
    <w:p>
      <w:pPr>
        <w:tabs>
          <w:tab w:val="clear" w:pos="426"/>
        </w:tabs>
        <w:ind w:firstLine="560"/>
        <w:rPr>
          <w:b/>
        </w:rPr>
      </w:pPr>
      <w:r>
        <w:rPr>
          <w:rFonts w:hint="eastAsia"/>
          <w:b/>
        </w:rPr>
        <w:t>第七条履约保证金</w:t>
      </w:r>
    </w:p>
    <w:p>
      <w:pPr>
        <w:tabs>
          <w:tab w:val="clear" w:pos="426"/>
        </w:tabs>
        <w:ind w:firstLine="560"/>
      </w:pPr>
      <w:r>
        <w:rPr>
          <w:rFonts w:hint="eastAsia"/>
        </w:rPr>
        <w:t>1.乙方应在签订本合同之日，向甲方或甲方指定的机构提交履约保证金_________元。</w:t>
      </w:r>
    </w:p>
    <w:p>
      <w:pPr>
        <w:tabs>
          <w:tab w:val="clear" w:pos="426"/>
        </w:tabs>
        <w:ind w:firstLine="560"/>
      </w:pPr>
      <w:r>
        <w:rPr>
          <w:rFonts w:hint="eastAsia"/>
        </w:rPr>
        <w:t>2.如乙方未能履行合同规定的义务，甲方有权从履约保证金中取得补偿。</w:t>
      </w:r>
    </w:p>
    <w:p>
      <w:pPr>
        <w:tabs>
          <w:tab w:val="clear" w:pos="426"/>
        </w:tabs>
        <w:ind w:firstLine="560"/>
      </w:pPr>
      <w:r>
        <w:rPr>
          <w:rFonts w:hint="eastAsia"/>
        </w:rPr>
        <w:t>3.甲方在乙方履行完毕本合同项下全部义务后______天内无息退还乙方。</w:t>
      </w:r>
    </w:p>
    <w:p>
      <w:pPr>
        <w:tabs>
          <w:tab w:val="clear" w:pos="426"/>
        </w:tabs>
        <w:ind w:firstLine="560"/>
        <w:rPr>
          <w:b/>
        </w:rPr>
      </w:pPr>
      <w:r>
        <w:rPr>
          <w:rFonts w:hint="eastAsia"/>
          <w:b/>
        </w:rPr>
        <w:t>第八条货款支付</w:t>
      </w:r>
    </w:p>
    <w:p>
      <w:pPr>
        <w:tabs>
          <w:tab w:val="clear" w:pos="426"/>
        </w:tabs>
        <w:ind w:firstLine="560"/>
        <w:rPr>
          <w:b/>
        </w:rPr>
      </w:pPr>
      <w:r>
        <w:rPr>
          <w:rFonts w:hint="eastAsia"/>
          <w:b/>
        </w:rPr>
        <w:t>第九条违约责任</w:t>
      </w:r>
    </w:p>
    <w:p>
      <w:pPr>
        <w:tabs>
          <w:tab w:val="clear" w:pos="426"/>
        </w:tabs>
        <w:ind w:firstLine="560"/>
      </w:pPr>
      <w:r>
        <w:rPr>
          <w:rFonts w:hint="eastAsia"/>
        </w:rPr>
        <w:t>1.甲方无正当理由拒收货物、拒付货物款的，由甲方向乙方偿付合同总价的%违约金。</w:t>
      </w:r>
    </w:p>
    <w:p>
      <w:pPr>
        <w:tabs>
          <w:tab w:val="clear" w:pos="426"/>
        </w:tabs>
        <w:ind w:firstLine="560"/>
      </w:pPr>
      <w:r>
        <w:rPr>
          <w:rFonts w:hint="eastAsia"/>
        </w:rPr>
        <w:t>2.甲方未按合同规定的期限向乙方支付货款的，每逾期1天甲方向乙方偿付欠款总额的‰滞纳金，但累计滞纳金总额不超过欠款总额的%。</w:t>
      </w:r>
    </w:p>
    <w:p>
      <w:pPr>
        <w:tabs>
          <w:tab w:val="clear" w:pos="426"/>
        </w:tabs>
        <w:ind w:firstLine="560"/>
      </w:pPr>
      <w:r>
        <w:rPr>
          <w:rFonts w:hint="eastAsia"/>
        </w:rPr>
        <w:t>3.</w:t>
      </w:r>
      <w:r>
        <w:t>乙方逾期交付货物的，每逾期1天，乙方向甲方偿付逾期交货部分货款总额的‰的滞纳金</w:t>
      </w:r>
      <w:r>
        <w:rPr>
          <w:rFonts w:hint="eastAsia"/>
        </w:rPr>
        <w:t>。如乙方逾期交货达天，甲方有权解除合同，履约保证金不予退回，同时乙方应向甲方支付合同总价％的违约金。</w:t>
      </w:r>
    </w:p>
    <w:p>
      <w:pPr>
        <w:tabs>
          <w:tab w:val="clear" w:pos="426"/>
        </w:tabs>
        <w:ind w:firstLine="560"/>
      </w:pPr>
      <w:r>
        <w:rPr>
          <w:rFonts w:hint="eastAsia"/>
        </w:rPr>
        <w:t>4.乙方所交付的货物品种、型号、规格不符合合同规定的，甲方有权拒收。甲方拒收的，乙方应向甲方支付货款总额%的违约金。</w:t>
      </w:r>
    </w:p>
    <w:p>
      <w:pPr>
        <w:tabs>
          <w:tab w:val="clear" w:pos="426"/>
        </w:tabs>
        <w:ind w:firstLine="560"/>
      </w:pPr>
      <w:r>
        <w:rPr>
          <w:rFonts w:hint="eastAsia"/>
        </w:rPr>
        <w:t>5.在乙方承诺的或国家规定的质量保证期内（取两者中最长的期限），</w:t>
      </w:r>
      <w:r>
        <w:t>如经乙方两次维修</w:t>
      </w:r>
      <w:r>
        <w:rPr>
          <w:rFonts w:hint="eastAsia"/>
        </w:rPr>
        <w:t>或更换</w:t>
      </w:r>
      <w:r>
        <w:t>，货物仍不能达到合同约定</w:t>
      </w:r>
      <w:r>
        <w:rPr>
          <w:rFonts w:hint="eastAsia"/>
        </w:rPr>
        <w:t>的</w:t>
      </w:r>
      <w:r>
        <w:t>质量标准，甲方有权退货，乙方</w:t>
      </w:r>
      <w:r>
        <w:rPr>
          <w:rFonts w:hint="eastAsia"/>
        </w:rPr>
        <w:t>应</w:t>
      </w:r>
      <w:r>
        <w:t>退回全部货款</w:t>
      </w:r>
      <w:r>
        <w:rPr>
          <w:rFonts w:hint="eastAsia"/>
        </w:rPr>
        <w:t>并</w:t>
      </w:r>
      <w:r>
        <w:t>赔偿甲方因此遭受的损失。</w:t>
      </w:r>
    </w:p>
    <w:p>
      <w:pPr>
        <w:tabs>
          <w:tab w:val="clear" w:pos="426"/>
        </w:tabs>
        <w:ind w:firstLine="560"/>
      </w:pPr>
      <w:r>
        <w:rPr>
          <w:rFonts w:hint="eastAsia"/>
        </w:rPr>
        <w:t>6.乙方未履行本合同项下的其他义务或违反其在投标文件中的相关承诺的，应按合同总价款的%向甲方承担违约责任。</w:t>
      </w:r>
    </w:p>
    <w:p>
      <w:pPr>
        <w:tabs>
          <w:tab w:val="clear" w:pos="426"/>
        </w:tabs>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pPr>
        <w:tabs>
          <w:tab w:val="clear" w:pos="426"/>
        </w:tabs>
        <w:ind w:firstLine="560"/>
        <w:rPr>
          <w:b/>
        </w:rPr>
      </w:pPr>
      <w:r>
        <w:rPr>
          <w:rFonts w:hint="eastAsia"/>
          <w:b/>
        </w:rPr>
        <w:t>第十条合同的变更和终止</w:t>
      </w:r>
    </w:p>
    <w:p>
      <w:pPr>
        <w:tabs>
          <w:tab w:val="clear" w:pos="426"/>
        </w:tabs>
        <w:ind w:firstLine="560"/>
      </w:pPr>
      <w:r>
        <w:rPr>
          <w:rFonts w:hint="eastAsia"/>
        </w:rPr>
        <w:t>除《中华人民共和国政府采购法》第４９条、第５０条第二款规定的情形外，本合同一经签订，甲乙双方不得擅自变更、中止或终止合同。</w:t>
      </w:r>
    </w:p>
    <w:p>
      <w:pPr>
        <w:tabs>
          <w:tab w:val="clear" w:pos="426"/>
        </w:tabs>
        <w:ind w:firstLine="560"/>
        <w:rPr>
          <w:b/>
        </w:rPr>
      </w:pPr>
      <w:r>
        <w:rPr>
          <w:rFonts w:hint="eastAsia"/>
          <w:b/>
        </w:rPr>
        <w:t>第十一条争议的解决</w:t>
      </w:r>
    </w:p>
    <w:p>
      <w:pPr>
        <w:tabs>
          <w:tab w:val="clear" w:pos="426"/>
        </w:tabs>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pPr>
        <w:tabs>
          <w:tab w:val="clear" w:pos="426"/>
        </w:tabs>
        <w:ind w:firstLine="560"/>
      </w:pPr>
      <w:r>
        <w:rPr>
          <w:rFonts w:hint="eastAsia"/>
        </w:rPr>
        <w:t>2.因履行本合同引起的或与本合同有关的争议，甲、乙双方应首先通过友好协商解决，如果协商不能解决争议，则向甲方所在地有管辖权的人民法院提起诉讼；</w:t>
      </w:r>
    </w:p>
    <w:p>
      <w:pPr>
        <w:tabs>
          <w:tab w:val="clear" w:pos="426"/>
        </w:tabs>
        <w:ind w:firstLine="560"/>
        <w:rPr>
          <w:b/>
        </w:rPr>
      </w:pPr>
      <w:r>
        <w:rPr>
          <w:rFonts w:hint="eastAsia"/>
          <w:b/>
        </w:rPr>
        <w:t>第十二条合同生效及其他</w:t>
      </w:r>
    </w:p>
    <w:p>
      <w:pPr>
        <w:tabs>
          <w:tab w:val="clear" w:pos="426"/>
        </w:tabs>
        <w:ind w:firstLine="560"/>
      </w:pPr>
      <w:r>
        <w:rPr>
          <w:rFonts w:hint="eastAsia"/>
        </w:rPr>
        <w:t>1.下列文件均为本合同的组成部分：</w:t>
      </w:r>
    </w:p>
    <w:p>
      <w:pPr>
        <w:tabs>
          <w:tab w:val="clear" w:pos="426"/>
        </w:tabs>
        <w:ind w:firstLine="560"/>
      </w:pPr>
      <w:r>
        <w:rPr>
          <w:rFonts w:hint="eastAsia"/>
        </w:rPr>
        <w:t>（1）号招标文件、答疑及补充通知；</w:t>
      </w:r>
    </w:p>
    <w:p>
      <w:pPr>
        <w:tabs>
          <w:tab w:val="clear" w:pos="426"/>
        </w:tabs>
        <w:ind w:firstLine="560"/>
      </w:pPr>
      <w:r>
        <w:rPr>
          <w:rFonts w:hint="eastAsia"/>
        </w:rPr>
        <w:t>（2）乙方的投标文件；</w:t>
      </w:r>
    </w:p>
    <w:p>
      <w:pPr>
        <w:tabs>
          <w:tab w:val="clear" w:pos="426"/>
        </w:tabs>
        <w:ind w:firstLine="560"/>
      </w:pPr>
      <w:r>
        <w:rPr>
          <w:rFonts w:hint="eastAsia"/>
        </w:rPr>
        <w:t>（3）本合同执行中甲乙双方共同签署的补充与修正文件。</w:t>
      </w:r>
    </w:p>
    <w:p>
      <w:pPr>
        <w:tabs>
          <w:tab w:val="clear" w:pos="426"/>
        </w:tabs>
        <w:ind w:firstLine="560"/>
      </w:pPr>
      <w:r>
        <w:rPr>
          <w:rFonts w:hint="eastAsia"/>
        </w:rPr>
        <w:t>2.本合同一式份，甲、乙方双方各执份，具有同等法律效力。本合同自双方法定代表人（或授权代表）签字并盖章之日起生效。</w:t>
      </w:r>
    </w:p>
    <w:p>
      <w:pPr>
        <w:tabs>
          <w:tab w:val="clear" w:pos="426"/>
        </w:tabs>
        <w:ind w:firstLine="560"/>
      </w:pPr>
    </w:p>
    <w:p>
      <w:pPr>
        <w:tabs>
          <w:tab w:val="clear" w:pos="426"/>
        </w:tabs>
        <w:ind w:firstLine="560"/>
      </w:pPr>
    </w:p>
    <w:p>
      <w:pPr>
        <w:tabs>
          <w:tab w:val="clear" w:pos="426"/>
        </w:tabs>
        <w:ind w:firstLine="560"/>
      </w:pPr>
      <w:r>
        <w:rPr>
          <w:rFonts w:hint="eastAsia"/>
        </w:rPr>
        <w:t>甲方（采购人）：</w:t>
      </w:r>
      <w:r>
        <w:rPr>
          <w:rFonts w:hint="eastAsia"/>
          <w:u w:val="single"/>
        </w:rPr>
        <w:t>（盖章）</w:t>
      </w:r>
      <w:r>
        <w:rPr>
          <w:rFonts w:hint="eastAsia"/>
        </w:rPr>
        <w:t>乙方（供应商）：</w:t>
      </w:r>
      <w:r>
        <w:rPr>
          <w:rFonts w:hint="eastAsia"/>
          <w:u w:val="single"/>
        </w:rPr>
        <w:t>（盖章）</w:t>
      </w:r>
    </w:p>
    <w:p>
      <w:pPr>
        <w:tabs>
          <w:tab w:val="clear" w:pos="426"/>
        </w:tabs>
        <w:ind w:firstLine="560"/>
      </w:pPr>
      <w:r>
        <w:rPr>
          <w:rFonts w:hint="eastAsia"/>
        </w:rPr>
        <w:t>法定代表人：法定代表人：</w:t>
      </w:r>
    </w:p>
    <w:p>
      <w:pPr>
        <w:tabs>
          <w:tab w:val="clear" w:pos="426"/>
        </w:tabs>
        <w:ind w:firstLine="560"/>
        <w:rPr>
          <w:u w:val="single"/>
        </w:rPr>
      </w:pPr>
      <w:r>
        <w:rPr>
          <w:rFonts w:hint="eastAsia"/>
        </w:rPr>
        <w:t>委托代理人：委托代理人：</w:t>
      </w:r>
    </w:p>
    <w:p>
      <w:pPr>
        <w:tabs>
          <w:tab w:val="clear" w:pos="426"/>
        </w:tabs>
        <w:ind w:firstLine="525" w:firstLineChars="250"/>
        <w:rPr>
          <w:b/>
        </w:rPr>
      </w:pPr>
      <w:r>
        <w:rPr>
          <w:rFonts w:hint="eastAsia"/>
        </w:rPr>
        <w:t>日期：</w:t>
      </w:r>
      <w:r>
        <w:rPr>
          <w:rFonts w:hint="eastAsia"/>
          <w:u w:val="single"/>
        </w:rPr>
        <w:t>年月日</w:t>
      </w:r>
      <w:r>
        <w:rPr>
          <w:rFonts w:hint="eastAsia"/>
        </w:rPr>
        <w:t>日期：</w:t>
      </w:r>
      <w:r>
        <w:rPr>
          <w:rFonts w:hint="eastAsia"/>
          <w:u w:val="single"/>
        </w:rPr>
        <w:t>年月日</w:t>
      </w: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r>
        <w:rPr>
          <w:color w:val="000000"/>
          <w:sz w:val="24"/>
        </w:rPr>
        <w:br w:type="page"/>
      </w:r>
    </w:p>
    <w:p>
      <w:pPr>
        <w:tabs>
          <w:tab w:val="clear" w:pos="426"/>
        </w:tabs>
        <w:jc w:val="center"/>
        <w:rPr>
          <w:b/>
          <w:sz w:val="24"/>
        </w:rPr>
      </w:pPr>
    </w:p>
    <w:p>
      <w:pPr>
        <w:tabs>
          <w:tab w:val="clear" w:pos="426"/>
        </w:tabs>
        <w:jc w:val="center"/>
        <w:rPr>
          <w:b/>
          <w:sz w:val="24"/>
        </w:rPr>
      </w:pPr>
      <w:r>
        <w:rPr>
          <w:rFonts w:hint="eastAsia"/>
          <w:b/>
          <w:sz w:val="24"/>
        </w:rPr>
        <w:t>四、政府采购履约情况反馈表</w:t>
      </w:r>
    </w:p>
    <w:p>
      <w:pPr>
        <w:tabs>
          <w:tab w:val="clear" w:pos="426"/>
        </w:tabs>
        <w:jc w:val="center"/>
        <w:rPr>
          <w:b/>
          <w:sz w:val="24"/>
        </w:rPr>
      </w:pPr>
    </w:p>
    <w:p>
      <w:pPr>
        <w:tabs>
          <w:tab w:val="clear" w:pos="426"/>
        </w:tabs>
        <w:rPr>
          <w:u w:val="single"/>
        </w:rPr>
      </w:pPr>
      <w:r>
        <w:rPr>
          <w:rFonts w:hint="eastAsia"/>
        </w:rPr>
        <w:t>采购单位名称：联系人及电话：</w:t>
      </w:r>
    </w:p>
    <w:tbl>
      <w:tblPr>
        <w:tblStyle w:val="44"/>
        <w:tblW w:w="957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pPr>
            <w:r>
              <w:rPr>
                <w:rFonts w:hint="eastAsia"/>
              </w:rPr>
              <w:t>采购项目名称</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项目编号</w:t>
            </w:r>
          </w:p>
        </w:tc>
        <w:tc>
          <w:tcPr>
            <w:tcW w:w="2291" w:type="dxa"/>
            <w:vAlign w:val="center"/>
          </w:tcPr>
          <w:p>
            <w:pPr>
              <w:pStyle w:val="7"/>
              <w:tabs>
                <w:tab w:val="clear" w:pos="426"/>
              </w:tabs>
              <w:spacing w:line="240" w:lineRule="auto"/>
              <w:jc w:val="both"/>
              <w:rPr>
                <w:rFonts w:ascii="宋体"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pPr>
            <w:r>
              <w:rPr>
                <w:rFonts w:hint="eastAsia"/>
              </w:rPr>
              <w:t>中标人名称</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供应商</w:t>
            </w:r>
          </w:p>
          <w:p>
            <w:pPr>
              <w:tabs>
                <w:tab w:val="clear" w:pos="426"/>
              </w:tabs>
              <w:spacing w:line="240" w:lineRule="auto"/>
            </w:pPr>
            <w:r>
              <w:rPr>
                <w:rFonts w:hint="eastAsia"/>
              </w:rPr>
              <w:t>联系人及电话</w:t>
            </w:r>
          </w:p>
        </w:tc>
        <w:tc>
          <w:tcPr>
            <w:tcW w:w="2291" w:type="dxa"/>
            <w:vAlign w:val="center"/>
          </w:tcPr>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pPr>
            <w:r>
              <w:rPr>
                <w:rFonts w:hint="eastAsia"/>
              </w:rPr>
              <w:t>中标金额</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合同履约时间</w:t>
            </w:r>
          </w:p>
        </w:tc>
        <w:tc>
          <w:tcPr>
            <w:tcW w:w="2291" w:type="dxa"/>
            <w:vAlign w:val="center"/>
          </w:tcPr>
          <w:p>
            <w:pPr>
              <w:tabs>
                <w:tab w:val="clear" w:pos="426"/>
              </w:tabs>
              <w:spacing w:line="240" w:lineRule="auto"/>
            </w:pPr>
            <w:r>
              <w:rPr>
                <w:rFonts w:hint="eastAsia"/>
              </w:rPr>
              <w:t>自至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pPr>
            <w:r>
              <w:rPr>
                <w:rFonts w:hint="eastAsia"/>
              </w:rPr>
              <w:t>履约情况评价</w:t>
            </w:r>
          </w:p>
        </w:tc>
        <w:tc>
          <w:tcPr>
            <w:tcW w:w="1546" w:type="dxa"/>
            <w:gridSpan w:val="2"/>
            <w:tcBorders>
              <w:right w:val="single" w:color="auto" w:sz="4" w:space="0"/>
            </w:tcBorders>
            <w:vAlign w:val="center"/>
          </w:tcPr>
          <w:p>
            <w:pPr>
              <w:tabs>
                <w:tab w:val="clear" w:pos="426"/>
              </w:tabs>
              <w:spacing w:line="240" w:lineRule="auto"/>
              <w:jc w:val="center"/>
            </w:pPr>
            <w:r>
              <w:rPr>
                <w:rFonts w:hint="eastAsia"/>
              </w:rPr>
              <w:t>总体评价</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pPr>
          </w:p>
        </w:tc>
        <w:tc>
          <w:tcPr>
            <w:tcW w:w="773" w:type="dxa"/>
            <w:vMerge w:val="restart"/>
            <w:tcBorders>
              <w:right w:val="single" w:color="auto" w:sz="4" w:space="0"/>
            </w:tcBorders>
            <w:vAlign w:val="center"/>
          </w:tcPr>
          <w:p>
            <w:pPr>
              <w:tabs>
                <w:tab w:val="clear" w:pos="426"/>
              </w:tabs>
              <w:spacing w:line="240" w:lineRule="auto"/>
              <w:jc w:val="center"/>
            </w:pPr>
            <w:r>
              <w:rPr>
                <w:rFonts w:hint="eastAsia"/>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质量方面</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价格方面</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服务方面</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时间方面</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环境保护</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其他</w:t>
            </w:r>
          </w:p>
        </w:tc>
        <w:tc>
          <w:tcPr>
            <w:tcW w:w="7120" w:type="dxa"/>
            <w:gridSpan w:val="3"/>
            <w:tcBorders>
              <w:left w:val="single" w:color="auto" w:sz="4" w:space="0"/>
            </w:tcBorders>
            <w:vAlign w:val="center"/>
          </w:tcPr>
          <w:p>
            <w:pPr>
              <w:tabs>
                <w:tab w:val="clear" w:pos="426"/>
              </w:tabs>
              <w:spacing w:line="240" w:lineRule="auto"/>
            </w:pPr>
            <w:r>
              <w:rPr>
                <w:rFonts w:hint="eastAsia"/>
              </w:rPr>
              <w:t>评价内容为：</w:t>
            </w:r>
          </w:p>
          <w:p>
            <w:pPr>
              <w:tabs>
                <w:tab w:val="clear" w:pos="426"/>
              </w:tabs>
              <w:spacing w:line="240" w:lineRule="auto"/>
            </w:pPr>
            <w:r>
              <w:rPr>
                <w:rFonts w:hint="eastAsia"/>
              </w:rPr>
              <w:t>评价等级为：□优□良□中□差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pPr>
            <w:r>
              <w:rPr>
                <w:rFonts w:hint="eastAsia"/>
              </w:rPr>
              <w:t>具体情况说明</w:t>
            </w:r>
          </w:p>
        </w:tc>
        <w:tc>
          <w:tcPr>
            <w:tcW w:w="7893" w:type="dxa"/>
            <w:gridSpan w:val="4"/>
          </w:tcPr>
          <w:p>
            <w:pPr>
              <w:tabs>
                <w:tab w:val="clear" w:pos="426"/>
              </w:tabs>
              <w:spacing w:line="240" w:lineRule="auto"/>
            </w:pPr>
          </w:p>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pPr>
            <w:r>
              <w:rPr>
                <w:rFonts w:hint="eastAsia"/>
              </w:rPr>
              <w:t>采购单位意见</w:t>
            </w:r>
          </w:p>
          <w:p>
            <w:pPr>
              <w:tabs>
                <w:tab w:val="clear" w:pos="426"/>
              </w:tabs>
              <w:spacing w:line="240" w:lineRule="auto"/>
            </w:pPr>
            <w:r>
              <w:rPr>
                <w:rFonts w:hint="eastAsia"/>
              </w:rPr>
              <w:t>（公章）</w:t>
            </w:r>
          </w:p>
        </w:tc>
        <w:tc>
          <w:tcPr>
            <w:tcW w:w="7893" w:type="dxa"/>
            <w:gridSpan w:val="4"/>
            <w:vAlign w:val="center"/>
          </w:tcPr>
          <w:p>
            <w:pPr>
              <w:tabs>
                <w:tab w:val="clear" w:pos="426"/>
              </w:tabs>
              <w:spacing w:line="240" w:lineRule="auto"/>
            </w:pPr>
          </w:p>
          <w:p>
            <w:pPr>
              <w:tabs>
                <w:tab w:val="clear" w:pos="426"/>
              </w:tabs>
              <w:spacing w:line="240" w:lineRule="auto"/>
            </w:pPr>
          </w:p>
          <w:p>
            <w:pPr>
              <w:tabs>
                <w:tab w:val="clear" w:pos="426"/>
              </w:tabs>
              <w:spacing w:line="240" w:lineRule="auto"/>
            </w:pPr>
          </w:p>
          <w:p>
            <w:pPr>
              <w:tabs>
                <w:tab w:val="clear" w:pos="426"/>
              </w:tabs>
              <w:spacing w:line="240" w:lineRule="auto"/>
            </w:pPr>
            <w:r>
              <w:rPr>
                <w:rFonts w:hint="eastAsia"/>
              </w:rPr>
              <w:t>日期：年月日</w:t>
            </w:r>
          </w:p>
        </w:tc>
      </w:tr>
    </w:tbl>
    <w:p>
      <w:pPr>
        <w:tabs>
          <w:tab w:val="clear" w:pos="426"/>
        </w:tabs>
      </w:pPr>
      <w:r>
        <w:rPr>
          <w:rFonts w:hint="eastAsia"/>
        </w:rPr>
        <w:t>说明：</w:t>
      </w:r>
    </w:p>
    <w:p>
      <w:pPr>
        <w:tabs>
          <w:tab w:val="clear" w:pos="426"/>
        </w:tabs>
        <w:ind w:firstLine="424" w:firstLineChars="202"/>
      </w:pPr>
      <w:r>
        <w:rPr>
          <w:rFonts w:hint="eastAsia"/>
        </w:rPr>
        <w:t>1、本表为采购单位向深圳市政府采购中心反映政府采购项目履约情况时所用；</w:t>
      </w:r>
    </w:p>
    <w:p>
      <w:pPr>
        <w:tabs>
          <w:tab w:val="clear" w:pos="426"/>
        </w:tabs>
        <w:ind w:firstLine="424" w:firstLineChars="202"/>
      </w:pPr>
      <w:r>
        <w:rPr>
          <w:rFonts w:hint="eastAsia"/>
        </w:rPr>
        <w:t>2、履约情况评价分为优、良、中、差四个等级，请在对应的框前打“√”，然后在“具体情况说明”一栏详细说明有关情况。</w:t>
      </w:r>
    </w:p>
    <w:p>
      <w:pPr>
        <w:pStyle w:val="33"/>
        <w:tabs>
          <w:tab w:val="clear" w:pos="426"/>
        </w:tabs>
      </w:pPr>
      <w:r>
        <w:br w:type="page"/>
      </w:r>
      <w:bookmarkStart w:id="18" w:name="_Toc20518"/>
      <w:r>
        <w:rPr>
          <w:rFonts w:hint="eastAsia"/>
        </w:rPr>
        <w:t>第五章投标文件格式、附件</w:t>
      </w:r>
      <w:bookmarkEnd w:id="16"/>
      <w:bookmarkEnd w:id="17"/>
      <w:bookmarkEnd w:id="18"/>
    </w:p>
    <w:p>
      <w:pPr>
        <w:tabs>
          <w:tab w:val="clear" w:pos="426"/>
        </w:tabs>
      </w:pPr>
      <w:r>
        <w:rPr>
          <w:rStyle w:val="59"/>
          <w:rFonts w:hint="eastAsia" w:ascii="宋体" w:eastAsia="宋体"/>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pPr>
        <w:tabs>
          <w:tab w:val="clear" w:pos="426"/>
        </w:tabs>
      </w:pPr>
    </w:p>
    <w:p>
      <w:pPr>
        <w:tabs>
          <w:tab w:val="clear" w:pos="426"/>
        </w:tabs>
      </w:pPr>
    </w:p>
    <w:p>
      <w:pPr>
        <w:tabs>
          <w:tab w:val="clear" w:pos="426"/>
        </w:tabs>
      </w:pPr>
      <w:r>
        <w:rPr>
          <w:rFonts w:hint="eastAsia"/>
        </w:rPr>
        <w:t>投标文件组成：</w:t>
      </w:r>
    </w:p>
    <w:p>
      <w:pPr>
        <w:tabs>
          <w:tab w:val="clear" w:pos="426"/>
        </w:tabs>
      </w:pPr>
    </w:p>
    <w:p>
      <w:pPr>
        <w:tabs>
          <w:tab w:val="clear" w:pos="426"/>
        </w:tabs>
        <w:spacing w:line="240" w:lineRule="auto"/>
      </w:pPr>
      <w:r>
        <w:rPr>
          <w:rFonts w:hint="eastAsia"/>
        </w:rPr>
        <w:t>密封袋封条格式</w:t>
      </w:r>
    </w:p>
    <w:p>
      <w:pPr>
        <w:tabs>
          <w:tab w:val="clear" w:pos="426"/>
        </w:tabs>
        <w:spacing w:line="240" w:lineRule="auto"/>
      </w:pPr>
      <w:r>
        <w:rPr>
          <w:rFonts w:hint="eastAsia"/>
        </w:rPr>
        <w:t>投标文件封面格式</w:t>
      </w:r>
    </w:p>
    <w:p>
      <w:pPr>
        <w:tabs>
          <w:tab w:val="clear" w:pos="426"/>
        </w:tabs>
        <w:spacing w:line="240" w:lineRule="auto"/>
      </w:pPr>
      <w:r>
        <w:rPr>
          <w:rFonts w:hint="eastAsia"/>
        </w:rPr>
        <w:t>目录（目录格式自定）</w:t>
      </w:r>
    </w:p>
    <w:p>
      <w:pPr>
        <w:tabs>
          <w:tab w:val="clear" w:pos="426"/>
        </w:tabs>
        <w:spacing w:line="240" w:lineRule="auto"/>
      </w:pPr>
      <w:r>
        <w:rPr>
          <w:rFonts w:hint="eastAsia"/>
        </w:rPr>
        <w:t>评标指引表</w:t>
      </w:r>
    </w:p>
    <w:p>
      <w:pPr>
        <w:pStyle w:val="280"/>
        <w:numPr>
          <w:ilvl w:val="0"/>
          <w:numId w:val="108"/>
        </w:numPr>
        <w:spacing w:line="240" w:lineRule="auto"/>
        <w:ind w:left="567" w:leftChars="270" w:firstLineChars="0"/>
      </w:pPr>
      <w:r>
        <w:rPr>
          <w:rFonts w:hint="eastAsia"/>
        </w:rPr>
        <w:t>投标函</w:t>
      </w:r>
    </w:p>
    <w:p>
      <w:pPr>
        <w:pStyle w:val="280"/>
        <w:numPr>
          <w:ilvl w:val="0"/>
          <w:numId w:val="108"/>
        </w:numPr>
        <w:spacing w:line="240" w:lineRule="auto"/>
        <w:ind w:left="567" w:leftChars="270" w:firstLineChars="0"/>
      </w:pPr>
      <w:r>
        <w:rPr>
          <w:rFonts w:hint="eastAsia"/>
        </w:rPr>
        <w:t>法定代表人授权委托书、法定代表人证明书</w:t>
      </w:r>
    </w:p>
    <w:p>
      <w:pPr>
        <w:pStyle w:val="280"/>
        <w:numPr>
          <w:ilvl w:val="0"/>
          <w:numId w:val="108"/>
        </w:numPr>
        <w:spacing w:line="240" w:lineRule="auto"/>
        <w:ind w:left="567" w:leftChars="270" w:firstLineChars="0"/>
      </w:pPr>
      <w:r>
        <w:rPr>
          <w:rFonts w:hint="eastAsia"/>
        </w:rPr>
        <w:t>投标人基本情况表</w:t>
      </w:r>
    </w:p>
    <w:p>
      <w:pPr>
        <w:pStyle w:val="280"/>
        <w:numPr>
          <w:ilvl w:val="0"/>
          <w:numId w:val="108"/>
        </w:numPr>
        <w:spacing w:line="240" w:lineRule="auto"/>
        <w:ind w:left="567" w:leftChars="270" w:firstLineChars="0"/>
      </w:pPr>
      <w:r>
        <w:rPr>
          <w:rFonts w:hint="eastAsia"/>
        </w:rPr>
        <w:t>开标一览表（报价表）</w:t>
      </w:r>
    </w:p>
    <w:p>
      <w:pPr>
        <w:pStyle w:val="280"/>
        <w:numPr>
          <w:ilvl w:val="0"/>
          <w:numId w:val="108"/>
        </w:numPr>
        <w:spacing w:line="240" w:lineRule="auto"/>
        <w:ind w:left="567" w:leftChars="270" w:firstLineChars="0"/>
      </w:pPr>
      <w:r>
        <w:rPr>
          <w:rFonts w:hint="eastAsia"/>
        </w:rPr>
        <w:t>货物清单</w:t>
      </w:r>
    </w:p>
    <w:p>
      <w:pPr>
        <w:pStyle w:val="280"/>
        <w:numPr>
          <w:ilvl w:val="0"/>
          <w:numId w:val="108"/>
        </w:numPr>
        <w:spacing w:line="240" w:lineRule="auto"/>
        <w:ind w:left="567" w:leftChars="270" w:firstLineChars="0"/>
      </w:pPr>
      <w:r>
        <w:rPr>
          <w:rFonts w:hint="eastAsia"/>
        </w:rPr>
        <w:t>投标分项报价表</w:t>
      </w:r>
    </w:p>
    <w:p>
      <w:pPr>
        <w:pStyle w:val="280"/>
        <w:numPr>
          <w:ilvl w:val="0"/>
          <w:numId w:val="108"/>
        </w:numPr>
        <w:spacing w:line="240" w:lineRule="auto"/>
        <w:ind w:left="567" w:leftChars="270" w:firstLineChars="0"/>
      </w:pPr>
      <w:r>
        <w:rPr>
          <w:rFonts w:hint="eastAsia"/>
        </w:rPr>
        <w:t>技术规格偏离表</w:t>
      </w:r>
    </w:p>
    <w:p>
      <w:pPr>
        <w:pStyle w:val="280"/>
        <w:numPr>
          <w:ilvl w:val="0"/>
          <w:numId w:val="108"/>
        </w:numPr>
        <w:spacing w:line="240" w:lineRule="auto"/>
        <w:ind w:left="567" w:leftChars="270" w:firstLineChars="0"/>
      </w:pPr>
      <w:r>
        <w:rPr>
          <w:rFonts w:hint="eastAsia"/>
        </w:rPr>
        <w:t>招标代理服务费承诺书</w:t>
      </w:r>
    </w:p>
    <w:p>
      <w:pPr>
        <w:pStyle w:val="280"/>
        <w:numPr>
          <w:ilvl w:val="0"/>
          <w:numId w:val="108"/>
        </w:numPr>
        <w:spacing w:line="240" w:lineRule="auto"/>
        <w:ind w:left="567" w:leftChars="270" w:firstLineChars="0"/>
      </w:pPr>
      <w:r>
        <w:rPr>
          <w:rFonts w:hint="eastAsia"/>
        </w:rPr>
        <w:t>招标文件要求的其他内容及投标人认为需要加以说明的其他内容</w:t>
      </w:r>
    </w:p>
    <w:p>
      <w:pPr>
        <w:adjustRightInd/>
        <w:snapToGrid/>
        <w:spacing w:before="280" w:after="290" w:line="377" w:lineRule="auto"/>
        <w:jc w:val="center"/>
        <w:outlineLvl w:val="2"/>
        <w:rPr>
          <w:b/>
          <w:sz w:val="24"/>
        </w:rPr>
      </w:pPr>
      <w:r>
        <w:br w:type="page"/>
      </w:r>
      <w:r>
        <w:rPr>
          <w:rFonts w:hint="eastAsia"/>
          <w:b/>
          <w:sz w:val="24"/>
        </w:rPr>
        <w:t>密封袋封条格式</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坪山区光祖中学STREAM教室设备及家具采购（二次）</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项目编号：</w:t>
      </w:r>
    </w:p>
    <w:p>
      <w:pPr>
        <w:tabs>
          <w:tab w:val="clear" w:pos="426"/>
        </w:tabs>
        <w:ind w:left="708" w:leftChars="337"/>
        <w:rPr>
          <w:sz w:val="28"/>
          <w:szCs w:val="28"/>
        </w:rPr>
      </w:pPr>
      <w:r>
        <w:rPr>
          <w:rFonts w:hint="eastAsia"/>
          <w:sz w:val="28"/>
          <w:szCs w:val="28"/>
        </w:rPr>
        <w:t>投标人名称（公章)：</w:t>
      </w:r>
    </w:p>
    <w:p>
      <w:pPr>
        <w:tabs>
          <w:tab w:val="clear" w:pos="426"/>
        </w:tabs>
        <w:ind w:left="708" w:leftChars="337"/>
        <w:rPr>
          <w:sz w:val="28"/>
          <w:szCs w:val="28"/>
        </w:rPr>
      </w:pPr>
      <w:r>
        <w:rPr>
          <w:rFonts w:hint="eastAsia"/>
          <w:sz w:val="28"/>
          <w:szCs w:val="28"/>
        </w:rPr>
        <w:t>投标人代表（签名）：</w:t>
      </w:r>
    </w:p>
    <w:p>
      <w:pPr>
        <w:tabs>
          <w:tab w:val="clear" w:pos="426"/>
        </w:tabs>
        <w:ind w:left="708" w:leftChars="337"/>
        <w:rPr>
          <w:sz w:val="28"/>
          <w:szCs w:val="28"/>
        </w:rPr>
      </w:pPr>
      <w:r>
        <w:rPr>
          <w:rFonts w:hint="eastAsia"/>
          <w:sz w:val="28"/>
          <w:szCs w:val="28"/>
        </w:rPr>
        <w:t>投标截止日期：</w:t>
      </w:r>
      <w:r>
        <w:rPr>
          <w:rFonts w:hint="eastAsia"/>
          <w:sz w:val="28"/>
          <w:szCs w:val="28"/>
          <w:u w:val="single"/>
        </w:rPr>
        <w:t>年月日</w:t>
      </w:r>
      <w:r>
        <w:rPr>
          <w:sz w:val="28"/>
          <w:szCs w:val="28"/>
          <w:u w:val="single"/>
        </w:rPr>
        <w:t>时分</w:t>
      </w:r>
      <w:r>
        <w:rPr>
          <w:rFonts w:hint="eastAsia"/>
          <w:sz w:val="28"/>
          <w:szCs w:val="28"/>
          <w:u w:val="single"/>
        </w:rPr>
        <w:t>（</w:t>
      </w:r>
      <w:r>
        <w:rPr>
          <w:sz w:val="28"/>
          <w:szCs w:val="28"/>
          <w:u w:val="single"/>
        </w:rPr>
        <w:t>前不得开封</w:t>
      </w:r>
      <w:r>
        <w:rPr>
          <w:rFonts w:hint="eastAsia"/>
          <w:sz w:val="28"/>
          <w:szCs w:val="28"/>
          <w:u w:val="single"/>
        </w:rPr>
        <w:t>）</w:t>
      </w:r>
    </w:p>
    <w:p>
      <w:pPr>
        <w:adjustRightInd/>
        <w:snapToGrid/>
        <w:spacing w:before="280" w:after="290" w:line="377" w:lineRule="auto"/>
        <w:jc w:val="center"/>
        <w:outlineLvl w:val="2"/>
        <w:rPr>
          <w:b/>
          <w:sz w:val="24"/>
        </w:rPr>
      </w:pPr>
      <w:r>
        <w:br w:type="page"/>
      </w:r>
      <w:r>
        <w:rPr>
          <w:rFonts w:hint="eastAsia"/>
          <w:b/>
          <w:sz w:val="24"/>
        </w:rPr>
        <w:t>投标文件封面格式</w:t>
      </w:r>
    </w:p>
    <w:p>
      <w:pPr>
        <w:tabs>
          <w:tab w:val="clear" w:pos="426"/>
        </w:tabs>
        <w:jc w:val="right"/>
        <w:rPr>
          <w:sz w:val="44"/>
          <w:szCs w:val="44"/>
          <w:u w:val="single"/>
        </w:rPr>
      </w:pPr>
      <w:r>
        <w:rPr>
          <w:rFonts w:hint="eastAsia"/>
          <w:sz w:val="44"/>
          <w:szCs w:val="44"/>
          <w:u w:val="single"/>
        </w:rPr>
        <w:t>正/副本</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坪山区光祖中学STREAM教室设备及家具采购（二次）</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rPr>
          <w:sz w:val="52"/>
          <w:szCs w:val="52"/>
        </w:rPr>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项目编号：</w:t>
      </w:r>
    </w:p>
    <w:p>
      <w:pPr>
        <w:tabs>
          <w:tab w:val="clear" w:pos="426"/>
        </w:tabs>
        <w:ind w:left="1275" w:leftChars="607"/>
        <w:rPr>
          <w:sz w:val="28"/>
          <w:szCs w:val="28"/>
        </w:rPr>
      </w:pPr>
      <w:r>
        <w:rPr>
          <w:rFonts w:hint="eastAsia"/>
          <w:sz w:val="28"/>
          <w:szCs w:val="28"/>
        </w:rPr>
        <w:t>投标人名称（公章)：</w:t>
      </w:r>
    </w:p>
    <w:p>
      <w:pPr>
        <w:tabs>
          <w:tab w:val="clear" w:pos="426"/>
        </w:tabs>
        <w:ind w:left="1275" w:leftChars="607"/>
        <w:rPr>
          <w:sz w:val="28"/>
          <w:szCs w:val="28"/>
        </w:rPr>
      </w:pPr>
      <w:r>
        <w:rPr>
          <w:rFonts w:hint="eastAsia"/>
          <w:sz w:val="28"/>
          <w:szCs w:val="28"/>
        </w:rPr>
        <w:t>投标人代表（签名）：</w:t>
      </w:r>
    </w:p>
    <w:p>
      <w:pPr>
        <w:tabs>
          <w:tab w:val="clear" w:pos="426"/>
        </w:tabs>
        <w:ind w:left="1275" w:leftChars="607"/>
        <w:rPr>
          <w:sz w:val="28"/>
          <w:szCs w:val="28"/>
        </w:rPr>
      </w:pPr>
      <w:r>
        <w:rPr>
          <w:rFonts w:hint="eastAsia"/>
          <w:sz w:val="28"/>
          <w:szCs w:val="28"/>
        </w:rPr>
        <w:t>投标日期：</w:t>
      </w:r>
      <w:r>
        <w:rPr>
          <w:rFonts w:hint="eastAsia"/>
          <w:sz w:val="28"/>
          <w:szCs w:val="28"/>
          <w:u w:val="single"/>
        </w:rPr>
        <w:t>年月日</w:t>
      </w:r>
    </w:p>
    <w:p>
      <w:pPr>
        <w:tabs>
          <w:tab w:val="clear" w:pos="426"/>
        </w:tabs>
      </w:pPr>
    </w:p>
    <w:p>
      <w:pPr>
        <w:adjustRightInd/>
        <w:snapToGrid/>
        <w:spacing w:before="280" w:after="290" w:line="377" w:lineRule="auto"/>
        <w:jc w:val="center"/>
        <w:outlineLvl w:val="2"/>
        <w:rPr>
          <w:b/>
          <w:sz w:val="24"/>
        </w:rPr>
      </w:pPr>
      <w:r>
        <w:br w:type="page"/>
      </w:r>
      <w:r>
        <w:rPr>
          <w:rFonts w:hint="eastAsia"/>
          <w:b/>
          <w:sz w:val="24"/>
        </w:rPr>
        <w:t>投标文件目录（目录格式自定）</w:t>
      </w:r>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tabs>
          <w:tab w:val="clear" w:pos="426"/>
        </w:tabs>
        <w:adjustRightInd/>
        <w:snapToGrid/>
        <w:spacing w:before="280" w:after="290" w:line="377" w:lineRule="auto"/>
        <w:jc w:val="center"/>
        <w:outlineLvl w:val="2"/>
        <w:rPr>
          <w:b/>
          <w:sz w:val="24"/>
        </w:rPr>
      </w:pPr>
      <w:r>
        <w:br w:type="page"/>
      </w:r>
      <w:r>
        <w:rPr>
          <w:rFonts w:hint="eastAsia"/>
          <w:b/>
          <w:sz w:val="24"/>
        </w:rPr>
        <w:t>评标指引表</w:t>
      </w:r>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为方便参与该项目的评委专家的评标，快速找到评标事项与该项目投标文件所对应的位置，请投标人参照下表格式，编制本项目评标指引表。</w:t>
      </w:r>
    </w:p>
    <w:p>
      <w:pPr>
        <w:pStyle w:val="8"/>
        <w:tabs>
          <w:tab w:val="clear" w:pos="426"/>
        </w:tabs>
        <w:ind w:firstLine="0"/>
      </w:pPr>
      <w:r>
        <w:rPr>
          <w:rFonts w:hint="eastAsia"/>
        </w:rPr>
        <w:t>项目名称：</w:t>
      </w:r>
    </w:p>
    <w:p>
      <w:pPr>
        <w:pStyle w:val="8"/>
        <w:tabs>
          <w:tab w:val="clear" w:pos="426"/>
        </w:tabs>
        <w:ind w:firstLine="0"/>
      </w:pPr>
      <w:r>
        <w:rPr>
          <w:rFonts w:hint="eastAsia"/>
        </w:rPr>
        <w:t>项目编号：</w:t>
      </w:r>
    </w:p>
    <w:p>
      <w:pPr>
        <w:tabs>
          <w:tab w:val="clear" w:pos="426"/>
        </w:tabs>
        <w:jc w:val="center"/>
        <w:rPr>
          <w:b/>
        </w:rPr>
      </w:pPr>
      <w:r>
        <w:rPr>
          <w:rFonts w:hint="eastAsia"/>
          <w:b/>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pPr>
              <w:tabs>
                <w:tab w:val="clear" w:pos="426"/>
              </w:tabs>
              <w:adjustRightInd/>
              <w:snapToGrid/>
              <w:spacing w:line="240" w:lineRule="auto"/>
              <w:jc w:val="center"/>
            </w:pPr>
            <w:r>
              <w:rPr>
                <w:rFonts w:hint="eastAsia"/>
              </w:rPr>
              <w:t>营业执照</w:t>
            </w:r>
          </w:p>
        </w:tc>
        <w:tc>
          <w:tcPr>
            <w:tcW w:w="1397" w:type="dxa"/>
            <w:shd w:val="clear" w:color="auto" w:fill="auto"/>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pPr>
            <w:r>
              <w:rPr>
                <w:rFonts w:hint="eastAsia"/>
              </w:rPr>
              <w:t>……</w:t>
            </w:r>
          </w:p>
        </w:tc>
        <w:tc>
          <w:tcPr>
            <w:tcW w:w="1397" w:type="dxa"/>
            <w:shd w:val="clear" w:color="auto" w:fill="auto"/>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pPr>
            <w:r>
              <w:rPr>
                <w:rFonts w:hint="eastAsia"/>
              </w:rPr>
              <w:t>……</w:t>
            </w: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2</w:t>
            </w:r>
          </w:p>
        </w:tc>
        <w:tc>
          <w:tcPr>
            <w:tcW w:w="4203" w:type="dxa"/>
            <w:gridSpan w:val="2"/>
            <w:vAlign w:val="center"/>
          </w:tcPr>
          <w:p>
            <w:pPr>
              <w:tabs>
                <w:tab w:val="clear" w:pos="426"/>
              </w:tabs>
              <w:adjustRightInd/>
              <w:snapToGrid/>
              <w:spacing w:line="240" w:lineRule="auto"/>
              <w:jc w:val="center"/>
              <w:rPr>
                <w:b/>
              </w:rPr>
            </w:pPr>
            <w:r>
              <w:rPr>
                <w:rFonts w:hint="eastAsia"/>
                <w:color w:val="000000"/>
              </w:rPr>
              <w:t>投标截止时间前投标保证金缴纳情况</w:t>
            </w:r>
          </w:p>
        </w:tc>
        <w:tc>
          <w:tcPr>
            <w:tcW w:w="3105" w:type="dxa"/>
            <w:gridSpan w:val="3"/>
            <w:vAlign w:val="center"/>
          </w:tcPr>
          <w:p>
            <w:pPr>
              <w:tabs>
                <w:tab w:val="clear" w:pos="426"/>
              </w:tabs>
              <w:adjustRightInd/>
              <w:snapToGrid/>
              <w:spacing w:line="240" w:lineRule="auto"/>
              <w:jc w:val="center"/>
            </w:pPr>
            <w:r>
              <w:rPr>
                <w:rFonts w:hint="eastAsia"/>
              </w:rPr>
              <w:t>投标保证金缴纳承诺函</w:t>
            </w: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5943" w:type="dxa"/>
            <w:gridSpan w:val="4"/>
            <w:vAlign w:val="center"/>
          </w:tcPr>
          <w:p>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pPr>
              <w:tabs>
                <w:tab w:val="clear" w:pos="426"/>
              </w:tabs>
              <w:adjustRightInd/>
              <w:snapToGrid/>
              <w:spacing w:line="240" w:lineRule="auto"/>
            </w:pPr>
            <w:r>
              <w:rPr>
                <w:rFonts w:hint="eastAsia"/>
              </w:rPr>
              <w:t>未出现将一个包中的内容拆开投标；</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pPr>
              <w:tabs>
                <w:tab w:val="clear" w:pos="426"/>
              </w:tabs>
              <w:adjustRightInd/>
              <w:snapToGrid/>
              <w:spacing w:line="240" w:lineRule="auto"/>
            </w:pPr>
            <w:r>
              <w:rPr>
                <w:rFonts w:hint="eastAsia"/>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pPr>
              <w:tabs>
                <w:tab w:val="clear" w:pos="426"/>
              </w:tabs>
              <w:adjustRightInd/>
              <w:snapToGrid/>
              <w:spacing w:line="240" w:lineRule="auto"/>
            </w:pPr>
            <w:r>
              <w:rPr>
                <w:rFonts w:hint="eastAsia"/>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7</w:t>
            </w:r>
          </w:p>
        </w:tc>
        <w:tc>
          <w:tcPr>
            <w:tcW w:w="5943" w:type="dxa"/>
            <w:gridSpan w:val="4"/>
            <w:vAlign w:val="center"/>
          </w:tcPr>
          <w:p>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8</w:t>
            </w:r>
          </w:p>
        </w:tc>
        <w:tc>
          <w:tcPr>
            <w:tcW w:w="5943" w:type="dxa"/>
            <w:gridSpan w:val="4"/>
            <w:vAlign w:val="center"/>
          </w:tcPr>
          <w:p>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pPr>
              <w:tabs>
                <w:tab w:val="clear" w:pos="426"/>
              </w:tabs>
              <w:adjustRightInd/>
              <w:snapToGrid/>
              <w:spacing w:line="240" w:lineRule="auto"/>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pPr>
              <w:tabs>
                <w:tab w:val="clear" w:pos="426"/>
              </w:tabs>
              <w:adjustRightInd/>
              <w:snapToGrid/>
              <w:spacing w:line="240" w:lineRule="auto"/>
            </w:pPr>
            <w:r>
              <w:rPr>
                <w:rFonts w:hint="eastAsia"/>
              </w:rPr>
              <w:t>投标文件载明的免费保修期未低于招标文件规定的期限；</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pPr>
              <w:tabs>
                <w:tab w:val="clear" w:pos="426"/>
              </w:tabs>
              <w:adjustRightInd/>
              <w:snapToGrid/>
              <w:spacing w:line="240" w:lineRule="auto"/>
            </w:pPr>
            <w:r>
              <w:rPr>
                <w:rFonts w:hint="eastAsia"/>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pPr>
              <w:tabs>
                <w:tab w:val="clear" w:pos="426"/>
              </w:tabs>
              <w:adjustRightInd/>
              <w:snapToGrid/>
              <w:spacing w:line="240" w:lineRule="auto"/>
            </w:pPr>
            <w:r>
              <w:rPr>
                <w:rFonts w:hint="eastAsia"/>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13</w:t>
            </w:r>
          </w:p>
        </w:tc>
        <w:tc>
          <w:tcPr>
            <w:tcW w:w="5943" w:type="dxa"/>
            <w:gridSpan w:val="4"/>
            <w:vAlign w:val="center"/>
          </w:tcPr>
          <w:p>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14</w:t>
            </w:r>
          </w:p>
        </w:tc>
        <w:tc>
          <w:tcPr>
            <w:tcW w:w="5943" w:type="dxa"/>
            <w:gridSpan w:val="4"/>
            <w:vAlign w:val="center"/>
          </w:tcPr>
          <w:p>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评分类别</w:t>
            </w:r>
          </w:p>
        </w:tc>
        <w:tc>
          <w:tcPr>
            <w:tcW w:w="5499" w:type="dxa"/>
            <w:gridSpan w:val="2"/>
            <w:vAlign w:val="center"/>
          </w:tcPr>
          <w:p>
            <w:pPr>
              <w:tabs>
                <w:tab w:val="clear" w:pos="426"/>
              </w:tabs>
              <w:adjustRightInd/>
              <w:snapToGrid/>
              <w:spacing w:line="240" w:lineRule="auto"/>
              <w:jc w:val="center"/>
              <w:rPr>
                <w:b/>
              </w:rPr>
            </w:pPr>
            <w:r>
              <w:rPr>
                <w:rFonts w:hint="eastAsia"/>
                <w:b/>
              </w:rPr>
              <w:t>评分项目</w:t>
            </w:r>
          </w:p>
        </w:tc>
        <w:tc>
          <w:tcPr>
            <w:tcW w:w="1463" w:type="dxa"/>
            <w:gridSpan w:val="2"/>
            <w:vAlign w:val="center"/>
          </w:tcPr>
          <w:p>
            <w:pPr>
              <w:tabs>
                <w:tab w:val="clear" w:pos="426"/>
              </w:tabs>
              <w:adjustRightInd/>
              <w:snapToGrid/>
              <w:spacing w:line="240" w:lineRule="auto"/>
              <w:jc w:val="center"/>
              <w:rPr>
                <w:b/>
              </w:rPr>
            </w:pPr>
            <w:r>
              <w:rPr>
                <w:rFonts w:hint="eastAsia"/>
                <w:b/>
              </w:rPr>
              <w:t>对应章节</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价格部分</w:t>
            </w: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商务部分</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bl>
    <w:p>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pPr>
        <w:tabs>
          <w:tab w:val="clear" w:pos="426"/>
        </w:tabs>
      </w:pPr>
    </w:p>
    <w:p>
      <w:pPr>
        <w:spacing w:line="240" w:lineRule="exact"/>
        <w:rPr>
          <w:b/>
        </w:rPr>
      </w:pPr>
      <w:r>
        <w:rPr>
          <w:rFonts w:hint="eastAsia"/>
          <w:b/>
        </w:rPr>
        <w:t>（</w:t>
      </w:r>
    </w:p>
    <w:p>
      <w:pPr>
        <w:spacing w:line="240" w:lineRule="exact"/>
        <w:rPr>
          <w:b/>
          <w:color w:val="000000"/>
        </w:rPr>
      </w:pPr>
      <w:r>
        <w:rPr>
          <w:rFonts w:hint="eastAsia"/>
          <w:b/>
        </w:rPr>
        <w:t>编制指引：删除“投标保证金”及凭证要求，</w:t>
      </w:r>
      <w:r>
        <w:rPr>
          <w:rFonts w:hint="eastAsia"/>
          <w:b/>
          <w:color w:val="000000"/>
        </w:rPr>
        <w:t>根据《深圳市财政委员会关于规范政府采购项目投标保证金和履约保证金管理的通知》深财购﹝2017﹞55号文：</w:t>
      </w:r>
    </w:p>
    <w:p>
      <w:pPr>
        <w:numPr>
          <w:ilvl w:val="255"/>
          <w:numId w:val="0"/>
        </w:numPr>
        <w:spacing w:line="240" w:lineRule="exact"/>
        <w:rPr>
          <w:b/>
          <w:color w:val="000000"/>
          <w:szCs w:val="21"/>
        </w:rPr>
      </w:pPr>
      <w:r>
        <w:rPr>
          <w:rFonts w:hint="eastAsia"/>
          <w:b/>
          <w:color w:val="000000"/>
          <w:szCs w:val="21"/>
        </w:rPr>
        <w:t>（1）供应商须为深圳市政府采购注册供应商并缴纳保证金一万元（由深圳市政府采购中心收取）；如另有规定，详见招标文件《专用条款》规定。</w:t>
      </w:r>
    </w:p>
    <w:p>
      <w:pPr>
        <w:spacing w:line="240" w:lineRule="exact"/>
        <w:rPr>
          <w:b/>
          <w:color w:val="000000"/>
          <w:szCs w:val="21"/>
        </w:rPr>
      </w:pPr>
      <w:r>
        <w:rPr>
          <w:rFonts w:hint="eastAsia"/>
          <w:b/>
          <w:color w:val="000000"/>
          <w:szCs w:val="21"/>
        </w:rPr>
        <w:t>（2）投标保证金必须在项目开标日前两个工作日到账。</w:t>
      </w:r>
    </w:p>
    <w:p>
      <w:pPr>
        <w:spacing w:line="240" w:lineRule="exact"/>
        <w:rPr>
          <w:b/>
          <w:color w:val="000000"/>
          <w:szCs w:val="21"/>
        </w:rPr>
      </w:pPr>
      <w:r>
        <w:rPr>
          <w:rFonts w:hint="eastAsia"/>
          <w:b/>
          <w:color w:val="000000"/>
          <w:szCs w:val="21"/>
        </w:rPr>
        <w:t>（3）交纳投标保证金应一律从投标人基本账户转出，否则按隐瞒真实情况，提供虚假资料处理。取消现金汇款等交纳方式，禁止个人银行结算账户转出和第三方代交。</w:t>
      </w:r>
    </w:p>
    <w:p>
      <w:pPr>
        <w:spacing w:line="240" w:lineRule="exact"/>
        <w:rPr>
          <w:b/>
          <w:color w:val="000000"/>
          <w:szCs w:val="21"/>
        </w:rPr>
      </w:pPr>
      <w:r>
        <w:rPr>
          <w:rFonts w:hint="eastAsia"/>
          <w:b/>
          <w:color w:val="000000"/>
          <w:szCs w:val="21"/>
        </w:rPr>
        <w:t>（4）投标人须提供承诺函，承诺已在市政府采购中心缴纳投标保证金，所缴纳的投标保证金作为本次政府采购活动的投标保证金；若投标保证金被依法不予退还，应及时补缴，否则投标无效。</w:t>
      </w:r>
    </w:p>
    <w:p>
      <w:pPr>
        <w:spacing w:line="240" w:lineRule="exact"/>
        <w:rPr>
          <w:b/>
          <w:color w:val="000000"/>
          <w:szCs w:val="21"/>
        </w:rPr>
      </w:pPr>
      <w:r>
        <w:rPr>
          <w:rFonts w:hint="eastAsia"/>
          <w:b/>
          <w:color w:val="000000"/>
          <w:szCs w:val="21"/>
        </w:rPr>
        <w:t>（5）以上相关要求必须严格遵守。否则，由此造成的后果由供应商自行负责。</w:t>
      </w:r>
    </w:p>
    <w:p>
      <w:pPr>
        <w:spacing w:line="240" w:lineRule="exact"/>
        <w:rPr>
          <w:b/>
          <w:color w:val="000000"/>
          <w:szCs w:val="21"/>
        </w:rPr>
      </w:pPr>
      <w:r>
        <w:rPr>
          <w:rFonts w:hint="eastAsia"/>
          <w:b/>
          <w:color w:val="000000"/>
          <w:szCs w:val="21"/>
        </w:rPr>
        <w:t>（6）缴纳投标保证金账户信息：</w:t>
      </w:r>
    </w:p>
    <w:p>
      <w:pPr>
        <w:spacing w:line="240" w:lineRule="exact"/>
        <w:rPr>
          <w:b/>
          <w:color w:val="000000"/>
          <w:szCs w:val="21"/>
        </w:rPr>
      </w:pPr>
      <w:r>
        <w:rPr>
          <w:rFonts w:hint="eastAsia"/>
          <w:b/>
          <w:color w:val="000000"/>
          <w:szCs w:val="21"/>
        </w:rPr>
        <w:t>账户名称：深圳市政府采购中心</w:t>
      </w:r>
    </w:p>
    <w:p>
      <w:pPr>
        <w:spacing w:line="240" w:lineRule="exact"/>
        <w:rPr>
          <w:b/>
          <w:color w:val="000000"/>
          <w:szCs w:val="21"/>
        </w:rPr>
      </w:pPr>
      <w:r>
        <w:rPr>
          <w:rFonts w:hint="eastAsia"/>
          <w:b/>
          <w:color w:val="000000"/>
          <w:szCs w:val="21"/>
        </w:rPr>
        <w:t>账号：0012100200549</w:t>
      </w:r>
    </w:p>
    <w:p>
      <w:pPr>
        <w:spacing w:line="240" w:lineRule="exact"/>
        <w:rPr>
          <w:b/>
          <w:color w:val="000000"/>
          <w:szCs w:val="21"/>
        </w:rPr>
      </w:pPr>
      <w:r>
        <w:rPr>
          <w:rFonts w:hint="eastAsia"/>
          <w:b/>
          <w:color w:val="000000"/>
          <w:szCs w:val="21"/>
        </w:rPr>
        <w:t>开户银行：平安银行股份有限公司深圳分行营业部</w:t>
      </w:r>
    </w:p>
    <w:p>
      <w:pPr>
        <w:tabs>
          <w:tab w:val="clear" w:pos="426"/>
        </w:tabs>
        <w:rPr>
          <w:b/>
          <w:color w:val="000000"/>
          <w:szCs w:val="21"/>
        </w:rPr>
      </w:pPr>
      <w:r>
        <w:rPr>
          <w:rFonts w:hint="eastAsia"/>
          <w:b/>
          <w:color w:val="000000"/>
          <w:szCs w:val="21"/>
        </w:rPr>
        <w:t>行号：307584021015</w:t>
      </w:r>
    </w:p>
    <w:p>
      <w:pPr>
        <w:tabs>
          <w:tab w:val="clear" w:pos="426"/>
        </w:tabs>
        <w:rPr>
          <w:b/>
          <w:szCs w:val="21"/>
        </w:rPr>
      </w:pPr>
      <w:r>
        <w:rPr>
          <w:rFonts w:hint="eastAsia"/>
          <w:b/>
        </w:rPr>
        <w:t>）</w:t>
      </w:r>
    </w:p>
    <w:p>
      <w:pPr>
        <w:tabs>
          <w:tab w:val="clear" w:pos="426"/>
        </w:tabs>
      </w:pPr>
    </w:p>
    <w:p>
      <w:pPr>
        <w:numPr>
          <w:ilvl w:val="0"/>
          <w:numId w:val="109"/>
        </w:numPr>
        <w:adjustRightInd/>
        <w:snapToGrid/>
        <w:spacing w:before="280" w:after="290" w:line="377" w:lineRule="auto"/>
        <w:outlineLvl w:val="2"/>
        <w:rPr>
          <w:b/>
          <w:sz w:val="24"/>
        </w:rPr>
      </w:pPr>
      <w:r>
        <w:rPr>
          <w:rFonts w:ascii="黑体" w:eastAsia="黑体"/>
          <w:bCs/>
          <w:sz w:val="28"/>
        </w:rPr>
        <w:br w:type="page"/>
      </w:r>
      <w:r>
        <w:rPr>
          <w:rFonts w:hint="eastAsia"/>
          <w:b/>
          <w:sz w:val="24"/>
        </w:rPr>
        <w:t>投标函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9" w:name="_Toc201743120"/>
      <w:bookmarkStart w:id="20" w:name="_Toc201742865"/>
      <w:bookmarkStart w:id="21" w:name="_Toc201997950"/>
      <w:bookmarkStart w:id="22" w:name="_Toc201719122"/>
      <w:r>
        <w:rPr>
          <w:rFonts w:hint="eastAsia" w:cs="Times New Roman"/>
          <w:bCs/>
          <w:kern w:val="2"/>
          <w:sz w:val="32"/>
          <w:szCs w:val="32"/>
        </w:rPr>
        <w:t>投标函</w:t>
      </w:r>
      <w:bookmarkEnd w:id="19"/>
      <w:bookmarkEnd w:id="20"/>
      <w:bookmarkEnd w:id="21"/>
      <w:bookmarkEnd w:id="22"/>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（采购人名称)</w:t>
      </w:r>
    </w:p>
    <w:p>
      <w:pPr>
        <w:spacing w:after="120" w:afterLines="50"/>
        <w:ind w:firstLine="420" w:firstLineChars="200"/>
        <w:rPr>
          <w:szCs w:val="21"/>
        </w:rPr>
      </w:pPr>
      <w:r>
        <w:rPr>
          <w:rFonts w:hint="eastAsia"/>
          <w:szCs w:val="21"/>
        </w:rPr>
        <w:t>1、根据已收到贵方的招标编号为的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120"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20" w:afterLines="50"/>
        <w:ind w:firstLine="420" w:firstLineChars="200"/>
        <w:rPr>
          <w:szCs w:val="21"/>
        </w:rPr>
      </w:pPr>
      <w:r>
        <w:rPr>
          <w:rFonts w:hint="eastAsia"/>
          <w:szCs w:val="21"/>
        </w:rPr>
        <w:t>3、如果我方中标，我方将按照规定提交上述总价5％（或万元）作为履约担保（可提供保函或现金）。</w:t>
      </w:r>
    </w:p>
    <w:p>
      <w:pPr>
        <w:spacing w:after="120" w:afterLines="50"/>
        <w:ind w:firstLine="411" w:firstLineChars="196"/>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pPr>
        <w:spacing w:after="120" w:afterLines="50"/>
        <w:ind w:firstLine="411" w:firstLineChars="196"/>
        <w:rPr>
          <w:szCs w:val="21"/>
        </w:rPr>
      </w:pPr>
      <w:r>
        <w:rPr>
          <w:rFonts w:hint="eastAsia"/>
          <w:szCs w:val="21"/>
        </w:rPr>
        <w:t>5、除非另外达成协议并生效，贵方的中标通知书和本投标文件将构成约束我们双方的合同。</w:t>
      </w:r>
    </w:p>
    <w:p>
      <w:pPr>
        <w:spacing w:after="120" w:afterLines="50"/>
        <w:ind w:firstLine="411" w:firstLineChars="196"/>
        <w:rPr>
          <w:szCs w:val="21"/>
        </w:rPr>
      </w:pPr>
      <w:r>
        <w:rPr>
          <w:rFonts w:hint="eastAsia"/>
          <w:szCs w:val="21"/>
        </w:rPr>
        <w:t>5、我方理解贵方将不受必须接受你们所收到的最低标价或其它任何投标文件的约束。</w:t>
      </w: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r>
        <w:rPr>
          <w:rFonts w:hint="eastAsia"/>
          <w:szCs w:val="21"/>
        </w:rPr>
        <w:t>地址：电话：</w:t>
      </w:r>
    </w:p>
    <w:p>
      <w:pPr>
        <w:tabs>
          <w:tab w:val="clear" w:pos="426"/>
        </w:tabs>
        <w:spacing w:line="300" w:lineRule="auto"/>
        <w:rPr>
          <w:szCs w:val="21"/>
          <w:u w:val="single"/>
        </w:rPr>
      </w:pPr>
      <w:r>
        <w:rPr>
          <w:rFonts w:hint="eastAsia"/>
          <w:szCs w:val="21"/>
        </w:rPr>
        <w:t>投标人名称（公章）：</w:t>
      </w:r>
    </w:p>
    <w:p>
      <w:pPr>
        <w:tabs>
          <w:tab w:val="clear" w:pos="426"/>
        </w:tabs>
        <w:spacing w:line="300" w:lineRule="auto"/>
        <w:rPr>
          <w:szCs w:val="21"/>
          <w:u w:val="single"/>
        </w:rPr>
      </w:pPr>
      <w:r>
        <w:rPr>
          <w:rFonts w:hint="eastAsia"/>
          <w:szCs w:val="21"/>
        </w:rPr>
        <w:t>投标人代表（签字)：</w:t>
      </w:r>
    </w:p>
    <w:p>
      <w:pPr>
        <w:tabs>
          <w:tab w:val="clear" w:pos="426"/>
        </w:tabs>
        <w:spacing w:line="300" w:lineRule="auto"/>
        <w:rPr>
          <w:szCs w:val="21"/>
          <w:u w:val="single"/>
        </w:rPr>
      </w:pPr>
      <w:r>
        <w:rPr>
          <w:rFonts w:hint="eastAsia"/>
          <w:szCs w:val="21"/>
        </w:rPr>
        <w:t>日期：</w:t>
      </w:r>
    </w:p>
    <w:p>
      <w:pPr>
        <w:tabs>
          <w:tab w:val="clear" w:pos="426"/>
        </w:tabs>
        <w:spacing w:line="300" w:lineRule="auto"/>
      </w:pPr>
    </w:p>
    <w:p>
      <w:pPr>
        <w:tabs>
          <w:tab w:val="clear" w:pos="426"/>
        </w:tabs>
        <w:spacing w:line="300" w:lineRule="auto"/>
      </w:pPr>
    </w:p>
    <w:p>
      <w:pPr>
        <w:tabs>
          <w:tab w:val="clear" w:pos="426"/>
        </w:tabs>
        <w:rPr>
          <w:u w:val="single"/>
        </w:rPr>
      </w:pPr>
      <w:r>
        <w:br w:type="page"/>
      </w:r>
      <w:bookmarkStart w:id="23" w:name="_Toc52165081"/>
      <w:bookmarkStart w:id="24" w:name="_Toc50736477"/>
      <w:bookmarkStart w:id="25" w:name="_Toc50737297"/>
      <w:bookmarkStart w:id="26" w:name="_Toc275865607"/>
      <w:bookmarkStart w:id="27" w:name="_Toc50737329"/>
      <w:bookmarkStart w:id="28" w:name="_Toc480754205"/>
      <w:bookmarkStart w:id="29" w:name="_Toc50691034"/>
      <w:bookmarkStart w:id="30" w:name="_Toc52165080"/>
      <w:bookmarkStart w:id="31" w:name="_Toc50737296"/>
      <w:bookmarkStart w:id="32" w:name="_Toc50736476"/>
      <w:bookmarkStart w:id="33" w:name="_Toc50737328"/>
    </w:p>
    <w:p>
      <w:pPr>
        <w:numPr>
          <w:ilvl w:val="0"/>
          <w:numId w:val="109"/>
        </w:numPr>
        <w:adjustRightInd/>
        <w:snapToGrid/>
        <w:spacing w:before="280" w:after="290" w:line="377" w:lineRule="auto"/>
        <w:outlineLvl w:val="2"/>
        <w:rPr>
          <w:b/>
          <w:sz w:val="24"/>
        </w:rPr>
      </w:pPr>
      <w:r>
        <w:rPr>
          <w:rFonts w:hint="eastAsia"/>
          <w:b/>
          <w:sz w:val="24"/>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bookmarkEnd w:id="23"/>
      <w:bookmarkEnd w:id="24"/>
      <w:bookmarkEnd w:id="25"/>
      <w:bookmarkEnd w:id="26"/>
      <w:bookmarkEnd w:id="27"/>
      <w:bookmarkEnd w:id="28"/>
    </w:p>
    <w:p>
      <w:pPr>
        <w:pStyle w:val="24"/>
        <w:tabs>
          <w:tab w:val="clear" w:pos="426"/>
        </w:tabs>
        <w:ind w:firstLine="420" w:firstLineChars="200"/>
      </w:pPr>
    </w:p>
    <w:p>
      <w:pPr>
        <w:pStyle w:val="24"/>
        <w:tabs>
          <w:tab w:val="clear" w:pos="426"/>
        </w:tabs>
        <w:ind w:firstLine="420" w:firstLineChars="200"/>
      </w:pPr>
      <w:r>
        <w:rPr>
          <w:rFonts w:hint="eastAsia"/>
        </w:rPr>
        <w:t>本授权委托书声明：注册于</w:t>
      </w:r>
      <w:r>
        <w:rPr>
          <w:rFonts w:hint="eastAsia"/>
          <w:u w:val="single"/>
        </w:rPr>
        <w:t>（投标人地址）</w:t>
      </w:r>
      <w:r>
        <w:rPr>
          <w:rFonts w:hint="eastAsia"/>
        </w:rPr>
        <w:t>的</w:t>
      </w:r>
      <w:r>
        <w:rPr>
          <w:rFonts w:hint="eastAsia"/>
          <w:u w:val="single"/>
        </w:rPr>
        <w:t>（投标人名称）</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pPr>
        <w:pStyle w:val="24"/>
        <w:tabs>
          <w:tab w:val="clear" w:pos="426"/>
        </w:tabs>
        <w:ind w:firstLine="420" w:firstLineChars="200"/>
      </w:pPr>
      <w:r>
        <w:rPr>
          <w:rFonts w:hint="eastAsia"/>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p>
    <w:p>
      <w:pPr>
        <w:tabs>
          <w:tab w:val="clear" w:pos="426"/>
        </w:tabs>
        <w:ind w:firstLine="424" w:firstLineChars="202"/>
        <w:rPr>
          <w:szCs w:val="21"/>
          <w:u w:val="single"/>
        </w:rPr>
      </w:pPr>
      <w:r>
        <w:rPr>
          <w:rFonts w:hint="eastAsia"/>
          <w:szCs w:val="21"/>
        </w:rPr>
        <w:t>地址：</w:t>
      </w:r>
    </w:p>
    <w:p>
      <w:pPr>
        <w:tabs>
          <w:tab w:val="clear" w:pos="426"/>
        </w:tabs>
        <w:ind w:firstLine="424" w:firstLineChars="202"/>
        <w:rPr>
          <w:szCs w:val="21"/>
        </w:rPr>
      </w:pPr>
      <w:r>
        <w:rPr>
          <w:rFonts w:hint="eastAsia"/>
          <w:szCs w:val="21"/>
        </w:rPr>
        <w:t>法定代表人（签字或盖章）：签字日期：年月日</w:t>
      </w:r>
    </w:p>
    <w:p>
      <w:pPr>
        <w:tabs>
          <w:tab w:val="clear" w:pos="426"/>
        </w:tabs>
        <w:ind w:firstLine="424" w:firstLineChars="202"/>
        <w:rPr>
          <w:szCs w:val="21"/>
        </w:rPr>
      </w:pPr>
      <w:r>
        <w:rPr>
          <w:rFonts w:hint="eastAsia"/>
          <w:szCs w:val="21"/>
        </w:rPr>
        <w:t>被授权人（投标人授权代表）（签字或盖章）：</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29"/>
    <w:bookmarkEnd w:id="30"/>
    <w:bookmarkEnd w:id="31"/>
    <w:bookmarkEnd w:id="32"/>
    <w:bookmarkEnd w:id="33"/>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同志，现任我单位职务，为法定代表人，特此证明。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p>
    <w:p>
      <w:pPr>
        <w:tabs>
          <w:tab w:val="clear" w:pos="426"/>
        </w:tabs>
        <w:spacing w:line="480" w:lineRule="auto"/>
        <w:ind w:firstLine="424" w:firstLineChars="202"/>
        <w:rPr>
          <w:u w:val="single"/>
        </w:rPr>
      </w:pPr>
      <w:r>
        <w:rPr>
          <w:rFonts w:hint="eastAsia"/>
        </w:rPr>
        <w:t>经济性质：</w:t>
      </w:r>
    </w:p>
    <w:p>
      <w:pPr>
        <w:tabs>
          <w:tab w:val="clear" w:pos="426"/>
        </w:tabs>
        <w:spacing w:line="480" w:lineRule="auto"/>
        <w:ind w:firstLine="424" w:firstLineChars="202"/>
        <w:rPr>
          <w:u w:val="single"/>
        </w:rPr>
      </w:pPr>
      <w:r>
        <w:rPr>
          <w:rFonts w:hint="eastAsia"/>
        </w:rPr>
        <w:t>主营（产）：</w:t>
      </w:r>
    </w:p>
    <w:p>
      <w:pPr>
        <w:tabs>
          <w:tab w:val="clear" w:pos="426"/>
        </w:tabs>
        <w:spacing w:line="480" w:lineRule="auto"/>
        <w:ind w:firstLine="424" w:firstLineChars="202"/>
        <w:rPr>
          <w:u w:val="single"/>
        </w:rPr>
      </w:pPr>
      <w:r>
        <w:rPr>
          <w:rFonts w:hint="eastAsia"/>
        </w:rPr>
        <w:t>兼营（产）：</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p>
    <w:p>
      <w:pPr>
        <w:tabs>
          <w:tab w:val="clear" w:pos="426"/>
        </w:tabs>
        <w:spacing w:line="500" w:lineRule="exact"/>
        <w:ind w:left="3826" w:leftChars="1822"/>
        <w:rPr>
          <w:u w:val="single"/>
        </w:rPr>
      </w:pPr>
      <w:r>
        <w:rPr>
          <w:rFonts w:hint="eastAsia"/>
        </w:rPr>
        <w:t>地址：</w:t>
      </w:r>
    </w:p>
    <w:p>
      <w:pPr>
        <w:tabs>
          <w:tab w:val="clear" w:pos="426"/>
        </w:tabs>
        <w:spacing w:line="500" w:lineRule="exact"/>
        <w:ind w:left="3826" w:leftChars="1822"/>
        <w:rPr>
          <w:u w:val="single"/>
        </w:rPr>
      </w:pPr>
      <w:r>
        <w:rPr>
          <w:rFonts w:hint="eastAsia"/>
        </w:rPr>
        <w:t>签发日期：</w:t>
      </w:r>
    </w:p>
    <w:p>
      <w:pPr>
        <w:tabs>
          <w:tab w:val="clear" w:pos="426"/>
        </w:tabs>
        <w:spacing w:line="500" w:lineRule="exact"/>
        <w:ind w:left="3826" w:leftChars="1822"/>
        <w:rPr>
          <w:b/>
          <w:bCs/>
          <w:u w:val="single"/>
        </w:rPr>
      </w:pPr>
    </w:p>
    <w:p>
      <w:pPr>
        <w:numPr>
          <w:ilvl w:val="0"/>
          <w:numId w:val="109"/>
        </w:numPr>
        <w:adjustRightInd/>
        <w:snapToGrid/>
        <w:spacing w:before="280" w:after="290" w:line="377" w:lineRule="auto"/>
        <w:outlineLvl w:val="2"/>
        <w:rPr>
          <w:b/>
          <w:sz w:val="24"/>
        </w:rPr>
      </w:pPr>
      <w:r>
        <w:br w:type="page"/>
      </w:r>
      <w:r>
        <w:rPr>
          <w:rFonts w:hint="eastAsia"/>
          <w:b/>
          <w:sz w:val="24"/>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34" w:name="_Toc275865616"/>
      <w:bookmarkStart w:id="35" w:name="_Toc480754207"/>
      <w:bookmarkStart w:id="36" w:name="_Toc173553182"/>
      <w:bookmarkStart w:id="37" w:name="_Toc480756074"/>
      <w:bookmarkStart w:id="38" w:name="_Toc480755928"/>
      <w:bookmarkStart w:id="39" w:name="_Toc480789478"/>
      <w:r>
        <w:rPr>
          <w:rFonts w:hint="eastAsia" w:cs="Times New Roman"/>
          <w:bCs/>
          <w:kern w:val="2"/>
          <w:sz w:val="32"/>
          <w:szCs w:val="32"/>
        </w:rPr>
        <w:t>投标人基本情况表</w:t>
      </w:r>
      <w:bookmarkEnd w:id="34"/>
      <w:bookmarkEnd w:id="35"/>
      <w:bookmarkEnd w:id="36"/>
      <w:bookmarkEnd w:id="37"/>
      <w:bookmarkEnd w:id="38"/>
      <w:bookmarkEnd w:id="39"/>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110"/>
        </w:numPr>
        <w:shd w:val="clear" w:color="auto" w:fill="auto"/>
        <w:tabs>
          <w:tab w:val="clear" w:pos="426"/>
        </w:tabs>
        <w:adjustRightInd/>
        <w:snapToGrid/>
        <w:ind w:left="0" w:firstLine="426"/>
        <w:rPr>
          <w:rFonts w:cs="Arial"/>
          <w:szCs w:val="21"/>
        </w:rPr>
      </w:pPr>
      <w:r>
        <w:rPr>
          <w:rFonts w:cs="Arial"/>
          <w:szCs w:val="21"/>
        </w:rPr>
        <w:t>公司名称：电话号码：</w:t>
      </w:r>
    </w:p>
    <w:p>
      <w:pPr>
        <w:widowControl w:val="0"/>
        <w:numPr>
          <w:ilvl w:val="1"/>
          <w:numId w:val="110"/>
        </w:numPr>
        <w:shd w:val="clear" w:color="auto" w:fill="auto"/>
        <w:tabs>
          <w:tab w:val="clear" w:pos="426"/>
        </w:tabs>
        <w:adjustRightInd/>
        <w:snapToGrid/>
        <w:ind w:left="0" w:firstLine="426"/>
        <w:rPr>
          <w:rFonts w:cs="Arial"/>
          <w:szCs w:val="21"/>
        </w:rPr>
      </w:pPr>
      <w:r>
        <w:rPr>
          <w:rFonts w:cs="Arial"/>
          <w:szCs w:val="21"/>
        </w:rPr>
        <w:t>地址：传真：</w:t>
      </w:r>
    </w:p>
    <w:p>
      <w:pPr>
        <w:widowControl w:val="0"/>
        <w:numPr>
          <w:ilvl w:val="1"/>
          <w:numId w:val="110"/>
        </w:numPr>
        <w:shd w:val="clear" w:color="auto" w:fill="auto"/>
        <w:tabs>
          <w:tab w:val="clear" w:pos="426"/>
        </w:tabs>
        <w:adjustRightInd/>
        <w:snapToGrid/>
        <w:ind w:left="0" w:firstLine="426"/>
        <w:rPr>
          <w:rFonts w:cs="Arial"/>
          <w:szCs w:val="21"/>
          <w:u w:val="single"/>
        </w:rPr>
      </w:pPr>
      <w:r>
        <w:rPr>
          <w:rFonts w:cs="Arial"/>
          <w:szCs w:val="21"/>
        </w:rPr>
        <w:t>注册资金：经济性质：</w:t>
      </w:r>
    </w:p>
    <w:p>
      <w:pPr>
        <w:widowControl w:val="0"/>
        <w:numPr>
          <w:ilvl w:val="1"/>
          <w:numId w:val="110"/>
        </w:numPr>
        <w:shd w:val="clear" w:color="auto" w:fill="auto"/>
        <w:tabs>
          <w:tab w:val="clear" w:pos="426"/>
        </w:tabs>
        <w:adjustRightInd/>
        <w:snapToGrid/>
        <w:ind w:left="0" w:firstLine="426"/>
        <w:rPr>
          <w:rFonts w:cs="Arial"/>
          <w:szCs w:val="21"/>
        </w:rPr>
      </w:pPr>
      <w:r>
        <w:rPr>
          <w:rFonts w:cs="Arial"/>
          <w:szCs w:val="21"/>
        </w:rPr>
        <w:t>公司开户银行名称及账号：</w:t>
      </w:r>
    </w:p>
    <w:p>
      <w:pPr>
        <w:widowControl w:val="0"/>
        <w:numPr>
          <w:ilvl w:val="1"/>
          <w:numId w:val="110"/>
        </w:numPr>
        <w:shd w:val="clear" w:color="auto" w:fill="auto"/>
        <w:tabs>
          <w:tab w:val="clear" w:pos="426"/>
        </w:tabs>
        <w:adjustRightInd/>
        <w:snapToGrid/>
        <w:ind w:left="0" w:firstLine="426"/>
        <w:rPr>
          <w:rFonts w:cs="Arial"/>
          <w:szCs w:val="21"/>
        </w:rPr>
      </w:pPr>
      <w:r>
        <w:rPr>
          <w:rFonts w:cs="Arial"/>
          <w:szCs w:val="21"/>
        </w:rPr>
        <w:t>营业注册执照号：</w:t>
      </w:r>
    </w:p>
    <w:p>
      <w:pPr>
        <w:widowControl w:val="0"/>
        <w:numPr>
          <w:ilvl w:val="1"/>
          <w:numId w:val="110"/>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widowControl w:val="0"/>
        <w:shd w:val="clear" w:color="auto" w:fill="auto"/>
        <w:tabs>
          <w:tab w:val="clear" w:pos="426"/>
        </w:tabs>
        <w:adjustRightInd/>
        <w:snapToGrid/>
        <w:rPr>
          <w:rFonts w:cs="Arial"/>
          <w:b/>
          <w:szCs w:val="21"/>
        </w:rPr>
      </w:pPr>
      <w:r>
        <w:rPr>
          <w:rFonts w:hint="eastAsia" w:cs="Arial"/>
          <w:b/>
          <w:szCs w:val="21"/>
        </w:rPr>
        <w:t>二、供应商资格证明文件</w:t>
      </w:r>
    </w:p>
    <w:p>
      <w:pPr>
        <w:tabs>
          <w:tab w:val="clear" w:pos="426"/>
        </w:tabs>
        <w:spacing w:before="120" w:beforeLines="50"/>
        <w:ind w:firstLine="424" w:firstLineChars="201"/>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rPr>
      </w:pPr>
      <w:r>
        <w:rPr>
          <w:rFonts w:hint="eastAsia" w:cs="Arial"/>
          <w:b/>
          <w:szCs w:val="21"/>
        </w:rPr>
        <w:t>三、</w:t>
      </w:r>
      <w:r>
        <w:rPr>
          <w:rFonts w:cs="Arial"/>
          <w:b/>
          <w:szCs w:val="21"/>
        </w:rPr>
        <w:t>如联合体投标，投标人还必须提供《联合体投标协议》（格式自定）。</w:t>
      </w:r>
    </w:p>
    <w:p>
      <w:pPr>
        <w:tabs>
          <w:tab w:val="clear" w:pos="426"/>
        </w:tabs>
        <w:spacing w:line="500" w:lineRule="exact"/>
        <w:ind w:left="424" w:leftChars="202"/>
        <w:rPr>
          <w:spacing w:val="4"/>
        </w:rPr>
      </w:pPr>
    </w:p>
    <w:p>
      <w:pPr>
        <w:tabs>
          <w:tab w:val="clear" w:pos="426"/>
        </w:tabs>
        <w:spacing w:line="500" w:lineRule="exact"/>
        <w:ind w:left="424" w:leftChars="202"/>
        <w:rPr>
          <w:spacing w:val="4"/>
        </w:rPr>
      </w:pPr>
    </w:p>
    <w:p>
      <w:pPr>
        <w:tabs>
          <w:tab w:val="clear" w:pos="426"/>
        </w:tabs>
        <w:spacing w:line="500" w:lineRule="exact"/>
        <w:ind w:left="424" w:leftChars="202"/>
        <w:rPr>
          <w:spacing w:val="4"/>
        </w:rPr>
      </w:pPr>
    </w:p>
    <w:p>
      <w:pPr>
        <w:tabs>
          <w:tab w:val="clear" w:pos="426"/>
        </w:tabs>
        <w:spacing w:line="500" w:lineRule="exact"/>
        <w:ind w:left="424" w:leftChars="202"/>
        <w:rPr>
          <w:u w:val="single"/>
        </w:rPr>
      </w:pPr>
      <w:r>
        <w:rPr>
          <w:rFonts w:hint="eastAsia"/>
          <w:spacing w:val="4"/>
        </w:rPr>
        <w:t>投标人名称（</w:t>
      </w:r>
      <w:r>
        <w:rPr>
          <w:rFonts w:hint="eastAsia"/>
        </w:rPr>
        <w:t>单位盖</w:t>
      </w:r>
      <w:r>
        <w:rPr>
          <w:rFonts w:hint="eastAsia"/>
          <w:spacing w:val="4"/>
        </w:rPr>
        <w:t>公章）：</w:t>
      </w:r>
    </w:p>
    <w:p>
      <w:pPr>
        <w:tabs>
          <w:tab w:val="clear" w:pos="426"/>
        </w:tabs>
        <w:spacing w:line="520" w:lineRule="exact"/>
        <w:ind w:left="424" w:leftChars="202"/>
        <w:rPr>
          <w:spacing w:val="4"/>
        </w:rPr>
      </w:pPr>
      <w:r>
        <w:rPr>
          <w:rFonts w:hint="eastAsia"/>
        </w:rPr>
        <w:t>法定代表人或投标人授权代表（签名或盖章）：</w:t>
      </w:r>
    </w:p>
    <w:p>
      <w:pPr>
        <w:tabs>
          <w:tab w:val="clear" w:pos="426"/>
        </w:tabs>
        <w:spacing w:line="520" w:lineRule="exact"/>
        <w:ind w:left="424" w:leftChars="202"/>
        <w:rPr>
          <w:spacing w:val="4"/>
        </w:rPr>
      </w:pPr>
      <w:r>
        <w:rPr>
          <w:rFonts w:hint="eastAsia"/>
          <w:spacing w:val="4"/>
        </w:rPr>
        <w:t>职务：</w:t>
      </w:r>
    </w:p>
    <w:p>
      <w:pPr>
        <w:tabs>
          <w:tab w:val="clear" w:pos="426"/>
        </w:tabs>
        <w:spacing w:line="520" w:lineRule="exact"/>
        <w:ind w:left="424" w:leftChars="202"/>
        <w:rPr>
          <w:rFonts w:ascii="黑体"/>
          <w:b/>
          <w:bCs/>
          <w:sz w:val="28"/>
        </w:rPr>
      </w:pPr>
      <w:r>
        <w:rPr>
          <w:rFonts w:hint="eastAsia"/>
          <w:spacing w:val="4"/>
        </w:rPr>
        <w:t>日期</w:t>
      </w:r>
    </w:p>
    <w:p>
      <w:pPr>
        <w:tabs>
          <w:tab w:val="clear" w:pos="426"/>
        </w:tabs>
        <w:spacing w:line="520" w:lineRule="exact"/>
        <w:ind w:left="424" w:leftChars="202"/>
        <w:rPr>
          <w:rFonts w:ascii="黑体" w:eastAsia="黑体"/>
          <w:b/>
          <w:bCs/>
          <w:sz w:val="28"/>
        </w:rPr>
      </w:pPr>
    </w:p>
    <w:p>
      <w:pPr>
        <w:tabs>
          <w:tab w:val="clear" w:pos="426"/>
        </w:tabs>
        <w:spacing w:line="520" w:lineRule="exact"/>
        <w:ind w:left="424" w:leftChars="202"/>
        <w:rPr>
          <w:rFonts w:ascii="黑体" w:eastAsia="黑体"/>
          <w:b/>
          <w:bCs/>
          <w:sz w:val="28"/>
        </w:rPr>
      </w:pPr>
    </w:p>
    <w:p>
      <w:pPr>
        <w:numPr>
          <w:ilvl w:val="0"/>
          <w:numId w:val="109"/>
        </w:numPr>
        <w:adjustRightInd/>
        <w:snapToGrid/>
        <w:spacing w:before="280" w:after="290" w:line="377" w:lineRule="auto"/>
        <w:outlineLvl w:val="2"/>
        <w:rPr>
          <w:b/>
          <w:sz w:val="24"/>
        </w:rPr>
      </w:pPr>
      <w:r>
        <w:br w:type="page"/>
      </w:r>
      <w:r>
        <w:rPr>
          <w:rFonts w:hint="eastAsia"/>
          <w:b/>
          <w:sz w:val="24"/>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40" w:name="_Toc480754208"/>
      <w:bookmarkStart w:id="41" w:name="_Toc480789479"/>
      <w:bookmarkStart w:id="42" w:name="_Toc480756075"/>
      <w:bookmarkStart w:id="43" w:name="_Toc480755929"/>
      <w:r>
        <w:rPr>
          <w:rFonts w:hint="eastAsia" w:cs="Times New Roman"/>
          <w:bCs/>
          <w:kern w:val="2"/>
          <w:sz w:val="32"/>
          <w:szCs w:val="32"/>
        </w:rPr>
        <w:t>开标一览表(报价表)</w:t>
      </w:r>
      <w:bookmarkEnd w:id="40"/>
      <w:bookmarkEnd w:id="41"/>
      <w:bookmarkEnd w:id="42"/>
      <w:bookmarkEnd w:id="43"/>
    </w:p>
    <w:p>
      <w:pPr>
        <w:tabs>
          <w:tab w:val="clear" w:pos="426"/>
        </w:tabs>
        <w:jc w:val="left"/>
      </w:pPr>
    </w:p>
    <w:p>
      <w:pPr>
        <w:tabs>
          <w:tab w:val="clear" w:pos="426"/>
        </w:tabs>
        <w:jc w:val="left"/>
        <w:rPr>
          <w:sz w:val="24"/>
          <w:u w:val="single"/>
        </w:rPr>
      </w:pPr>
      <w:r>
        <w:rPr>
          <w:rFonts w:hint="eastAsia"/>
        </w:rPr>
        <w:t>项目名称：项目编号：</w:t>
      </w:r>
    </w:p>
    <w:tbl>
      <w:tblPr>
        <w:tblStyle w:val="4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57"/>
        <w:gridCol w:w="1177"/>
        <w:gridCol w:w="917"/>
        <w:gridCol w:w="1047"/>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4" w:type="dxa"/>
            <w:shd w:val="clear" w:color="auto" w:fill="auto"/>
            <w:vAlign w:val="center"/>
          </w:tcPr>
          <w:p>
            <w:pPr>
              <w:tabs>
                <w:tab w:val="clear" w:pos="426"/>
              </w:tabs>
              <w:spacing w:line="240" w:lineRule="auto"/>
              <w:jc w:val="center"/>
              <w:rPr>
                <w:b/>
                <w:szCs w:val="21"/>
              </w:rPr>
            </w:pPr>
            <w:r>
              <w:rPr>
                <w:rFonts w:hint="eastAsia"/>
                <w:b/>
                <w:szCs w:val="21"/>
              </w:rPr>
              <w:t>序号</w:t>
            </w:r>
          </w:p>
        </w:tc>
        <w:tc>
          <w:tcPr>
            <w:tcW w:w="1757" w:type="dxa"/>
            <w:shd w:val="clear" w:color="auto" w:fill="auto"/>
            <w:vAlign w:val="center"/>
          </w:tcPr>
          <w:p>
            <w:pPr>
              <w:tabs>
                <w:tab w:val="clear" w:pos="426"/>
              </w:tabs>
              <w:spacing w:line="240" w:lineRule="auto"/>
              <w:jc w:val="center"/>
              <w:rPr>
                <w:b/>
                <w:szCs w:val="21"/>
              </w:rPr>
            </w:pPr>
            <w:r>
              <w:rPr>
                <w:rFonts w:hint="eastAsia"/>
                <w:b/>
                <w:szCs w:val="21"/>
              </w:rPr>
              <w:t>项目名称</w:t>
            </w:r>
          </w:p>
        </w:tc>
        <w:tc>
          <w:tcPr>
            <w:tcW w:w="1177" w:type="dxa"/>
            <w:shd w:val="clear" w:color="auto" w:fill="auto"/>
            <w:vAlign w:val="center"/>
          </w:tcPr>
          <w:p>
            <w:pPr>
              <w:tabs>
                <w:tab w:val="clear" w:pos="426"/>
              </w:tabs>
              <w:spacing w:line="240" w:lineRule="auto"/>
              <w:jc w:val="center"/>
              <w:rPr>
                <w:b/>
                <w:szCs w:val="21"/>
              </w:rPr>
            </w:pPr>
            <w:r>
              <w:rPr>
                <w:rFonts w:hint="eastAsia"/>
                <w:b/>
                <w:szCs w:val="21"/>
              </w:rPr>
              <w:t>设备名称</w:t>
            </w:r>
          </w:p>
        </w:tc>
        <w:tc>
          <w:tcPr>
            <w:tcW w:w="917" w:type="dxa"/>
            <w:shd w:val="clear" w:color="auto" w:fill="auto"/>
            <w:vAlign w:val="center"/>
          </w:tcPr>
          <w:p>
            <w:pPr>
              <w:tabs>
                <w:tab w:val="clear" w:pos="426"/>
              </w:tabs>
              <w:spacing w:line="240" w:lineRule="auto"/>
              <w:jc w:val="center"/>
              <w:rPr>
                <w:b/>
                <w:szCs w:val="21"/>
              </w:rPr>
            </w:pPr>
            <w:r>
              <w:rPr>
                <w:rFonts w:hint="eastAsia"/>
                <w:b/>
                <w:szCs w:val="21"/>
              </w:rPr>
              <w:t>型号</w:t>
            </w:r>
          </w:p>
        </w:tc>
        <w:tc>
          <w:tcPr>
            <w:tcW w:w="1047" w:type="dxa"/>
            <w:shd w:val="clear" w:color="auto" w:fill="auto"/>
            <w:vAlign w:val="center"/>
          </w:tcPr>
          <w:p>
            <w:pPr>
              <w:tabs>
                <w:tab w:val="clear" w:pos="426"/>
              </w:tabs>
              <w:spacing w:line="240" w:lineRule="auto"/>
              <w:jc w:val="center"/>
              <w:rPr>
                <w:b/>
                <w:szCs w:val="21"/>
              </w:rPr>
            </w:pPr>
            <w:r>
              <w:rPr>
                <w:rFonts w:hint="eastAsia"/>
                <w:b/>
                <w:szCs w:val="21"/>
              </w:rPr>
              <w:t>数量</w:t>
            </w:r>
          </w:p>
        </w:tc>
        <w:tc>
          <w:tcPr>
            <w:tcW w:w="1742" w:type="dxa"/>
            <w:shd w:val="clear" w:color="auto" w:fill="auto"/>
            <w:vAlign w:val="center"/>
          </w:tcPr>
          <w:p>
            <w:pPr>
              <w:tabs>
                <w:tab w:val="clear" w:pos="426"/>
              </w:tabs>
              <w:spacing w:line="240" w:lineRule="auto"/>
              <w:jc w:val="center"/>
              <w:rPr>
                <w:b/>
                <w:szCs w:val="21"/>
              </w:rPr>
            </w:pPr>
            <w:r>
              <w:rPr>
                <w:rFonts w:hint="eastAsia"/>
                <w:b/>
                <w:szCs w:val="21"/>
              </w:rPr>
              <w:t>投标总价</w:t>
            </w:r>
          </w:p>
        </w:tc>
        <w:tc>
          <w:tcPr>
            <w:tcW w:w="1179" w:type="dxa"/>
            <w:shd w:val="clear" w:color="auto" w:fill="auto"/>
            <w:vAlign w:val="center"/>
          </w:tcPr>
          <w:p>
            <w:pPr>
              <w:tabs>
                <w:tab w:val="clear" w:pos="426"/>
              </w:tabs>
              <w:spacing w:line="240" w:lineRule="auto"/>
              <w:jc w:val="center"/>
              <w:rPr>
                <w:b/>
                <w:szCs w:val="21"/>
              </w:rPr>
            </w:pPr>
            <w:r>
              <w:rPr>
                <w:rFonts w:hint="eastAsia"/>
                <w:b/>
                <w:szCs w:val="21"/>
              </w:rPr>
              <w:t>交货期</w:t>
            </w:r>
          </w:p>
        </w:tc>
        <w:tc>
          <w:tcPr>
            <w:tcW w:w="917" w:type="dxa"/>
            <w:shd w:val="clear" w:color="auto" w:fill="auto"/>
            <w:vAlign w:val="center"/>
          </w:tcPr>
          <w:p>
            <w:pPr>
              <w:tabs>
                <w:tab w:val="clear" w:pos="426"/>
              </w:tabs>
              <w:spacing w:line="24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834" w:type="dxa"/>
            <w:shd w:val="clear" w:color="auto" w:fill="auto"/>
            <w:vAlign w:val="center"/>
          </w:tcPr>
          <w:p>
            <w:pPr>
              <w:tabs>
                <w:tab w:val="clear" w:pos="426"/>
              </w:tabs>
              <w:jc w:val="center"/>
              <w:rPr>
                <w:bCs/>
                <w:szCs w:val="21"/>
              </w:rPr>
            </w:pPr>
          </w:p>
        </w:tc>
        <w:tc>
          <w:tcPr>
            <w:tcW w:w="1757" w:type="dxa"/>
            <w:shd w:val="clear" w:color="auto" w:fill="auto"/>
            <w:vAlign w:val="center"/>
          </w:tcPr>
          <w:p>
            <w:pPr>
              <w:tabs>
                <w:tab w:val="clear" w:pos="426"/>
              </w:tabs>
              <w:jc w:val="center"/>
              <w:rPr>
                <w:szCs w:val="21"/>
              </w:rPr>
            </w:pPr>
          </w:p>
        </w:tc>
        <w:tc>
          <w:tcPr>
            <w:tcW w:w="1177" w:type="dxa"/>
            <w:shd w:val="clear" w:color="auto" w:fill="auto"/>
            <w:vAlign w:val="center"/>
          </w:tcPr>
          <w:p>
            <w:pPr>
              <w:tabs>
                <w:tab w:val="clear" w:pos="426"/>
              </w:tabs>
              <w:jc w:val="center"/>
              <w:rPr>
                <w:bCs/>
                <w:szCs w:val="21"/>
                <w:u w:val="single"/>
              </w:rPr>
            </w:pPr>
          </w:p>
        </w:tc>
        <w:tc>
          <w:tcPr>
            <w:tcW w:w="917" w:type="dxa"/>
            <w:shd w:val="clear" w:color="auto" w:fill="auto"/>
            <w:vAlign w:val="center"/>
          </w:tcPr>
          <w:p>
            <w:pPr>
              <w:tabs>
                <w:tab w:val="clear" w:pos="426"/>
              </w:tabs>
              <w:jc w:val="center"/>
              <w:rPr>
                <w:b/>
                <w:szCs w:val="21"/>
              </w:rPr>
            </w:pPr>
          </w:p>
        </w:tc>
        <w:tc>
          <w:tcPr>
            <w:tcW w:w="1047" w:type="dxa"/>
            <w:shd w:val="clear" w:color="auto" w:fill="auto"/>
            <w:vAlign w:val="center"/>
          </w:tcPr>
          <w:p>
            <w:pPr>
              <w:tabs>
                <w:tab w:val="clear" w:pos="426"/>
              </w:tabs>
              <w:jc w:val="center"/>
              <w:rPr>
                <w:b/>
                <w:szCs w:val="21"/>
              </w:rPr>
            </w:pPr>
          </w:p>
        </w:tc>
        <w:tc>
          <w:tcPr>
            <w:tcW w:w="1742" w:type="dxa"/>
            <w:shd w:val="clear" w:color="auto" w:fill="auto"/>
            <w:vAlign w:val="center"/>
          </w:tcPr>
          <w:p>
            <w:pPr>
              <w:tabs>
                <w:tab w:val="clear" w:pos="426"/>
              </w:tabs>
              <w:jc w:val="center"/>
              <w:rPr>
                <w:b/>
                <w:szCs w:val="21"/>
              </w:rPr>
            </w:pPr>
          </w:p>
        </w:tc>
        <w:tc>
          <w:tcPr>
            <w:tcW w:w="1179" w:type="dxa"/>
            <w:shd w:val="clear" w:color="auto" w:fill="auto"/>
            <w:vAlign w:val="center"/>
          </w:tcPr>
          <w:p>
            <w:pPr>
              <w:tabs>
                <w:tab w:val="clear" w:pos="426"/>
              </w:tabs>
              <w:jc w:val="center"/>
              <w:rPr>
                <w:b/>
                <w:szCs w:val="21"/>
              </w:rPr>
            </w:pPr>
          </w:p>
        </w:tc>
        <w:tc>
          <w:tcPr>
            <w:tcW w:w="917" w:type="dxa"/>
            <w:shd w:val="clear" w:color="auto" w:fill="auto"/>
            <w:vAlign w:val="center"/>
          </w:tcPr>
          <w:p>
            <w:pPr>
              <w:tabs>
                <w:tab w:val="clear" w:pos="426"/>
              </w:tabs>
              <w:jc w:val="center"/>
              <w:rPr>
                <w:b/>
                <w:szCs w:val="21"/>
              </w:rPr>
            </w:pPr>
          </w:p>
        </w:tc>
      </w:tr>
    </w:tbl>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rFonts w:hint="eastAsia"/>
          <w:spacing w:val="4"/>
        </w:rPr>
        <w:t>职务：日期</w:t>
      </w:r>
    </w:p>
    <w:p>
      <w:pPr>
        <w:tabs>
          <w:tab w:val="clear" w:pos="426"/>
        </w:tabs>
        <w:spacing w:line="400" w:lineRule="exact"/>
        <w:rPr>
          <w:b/>
          <w:bCs/>
          <w:szCs w:val="21"/>
        </w:rPr>
      </w:pPr>
      <w:r>
        <w:rPr>
          <w:rFonts w:hint="eastAsia"/>
          <w:b/>
          <w:bCs/>
          <w:szCs w:val="21"/>
        </w:rPr>
        <w:t>备注：</w:t>
      </w:r>
    </w:p>
    <w:p>
      <w:pPr>
        <w:widowControl w:val="0"/>
        <w:numPr>
          <w:ilvl w:val="1"/>
          <w:numId w:val="111"/>
        </w:numPr>
        <w:shd w:val="clear" w:color="auto" w:fill="auto"/>
        <w:tabs>
          <w:tab w:val="clear" w:pos="426"/>
        </w:tabs>
        <w:adjustRightInd/>
        <w:ind w:left="0" w:firstLine="424" w:firstLineChars="201"/>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pPr>
        <w:widowControl w:val="0"/>
        <w:numPr>
          <w:ilvl w:val="1"/>
          <w:numId w:val="111"/>
        </w:numPr>
        <w:shd w:val="clear" w:color="auto" w:fill="auto"/>
        <w:tabs>
          <w:tab w:val="clear" w:pos="426"/>
        </w:tabs>
        <w:adjustRightInd/>
        <w:ind w:left="0" w:firstLine="424" w:firstLineChars="201"/>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numPr>
          <w:ilvl w:val="0"/>
          <w:numId w:val="109"/>
        </w:numPr>
        <w:adjustRightInd/>
        <w:snapToGrid/>
        <w:spacing w:before="280" w:after="290" w:line="377" w:lineRule="auto"/>
        <w:outlineLvl w:val="2"/>
        <w:rPr>
          <w:b/>
          <w:sz w:val="24"/>
        </w:rPr>
      </w:pPr>
      <w:r>
        <w:rPr>
          <w:b/>
        </w:rPr>
        <w:br w:type="page"/>
      </w:r>
      <w:r>
        <w:rPr>
          <w:rFonts w:hint="eastAsia"/>
          <w:b/>
          <w:sz w:val="24"/>
        </w:rPr>
        <w:t>货物清单</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44" w:name="_Toc480789483"/>
      <w:bookmarkStart w:id="45" w:name="_Toc480756079"/>
      <w:bookmarkStart w:id="46" w:name="_Toc480755933"/>
      <w:bookmarkStart w:id="47" w:name="_Toc480754212"/>
      <w:r>
        <w:rPr>
          <w:rFonts w:hint="eastAsia" w:cs="Times New Roman"/>
          <w:bCs/>
          <w:kern w:val="2"/>
          <w:sz w:val="32"/>
          <w:szCs w:val="32"/>
        </w:rPr>
        <w:t>货物清单一览表</w:t>
      </w:r>
      <w:bookmarkEnd w:id="44"/>
      <w:bookmarkEnd w:id="45"/>
      <w:bookmarkEnd w:id="46"/>
      <w:bookmarkEnd w:id="47"/>
    </w:p>
    <w:p>
      <w:pPr>
        <w:tabs>
          <w:tab w:val="clear" w:pos="426"/>
        </w:tabs>
        <w:rPr>
          <w:rFonts w:cs="Arial"/>
          <w:bCs/>
          <w:szCs w:val="21"/>
        </w:rPr>
      </w:pPr>
    </w:p>
    <w:p>
      <w:pPr>
        <w:tabs>
          <w:tab w:val="clear" w:pos="426"/>
        </w:tabs>
        <w:rPr>
          <w:rFonts w:cs="Arial"/>
          <w:bCs/>
          <w:szCs w:val="21"/>
        </w:rPr>
      </w:pPr>
      <w:r>
        <w:rPr>
          <w:rFonts w:hint="eastAsia" w:cs="Arial"/>
          <w:bCs/>
          <w:szCs w:val="21"/>
        </w:rPr>
        <w:t>项目名称：项目编号：包号：</w:t>
      </w:r>
    </w:p>
    <w:tbl>
      <w:tblPr>
        <w:tblStyle w:val="44"/>
        <w:tblW w:w="87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93"/>
        <w:gridCol w:w="1647"/>
        <w:gridCol w:w="824"/>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Cs w:val="21"/>
              </w:rPr>
            </w:pPr>
            <w:r>
              <w:rPr>
                <w:rFonts w:hint="eastAsia"/>
                <w:szCs w:val="21"/>
              </w:rPr>
              <w:t>序号</w:t>
            </w:r>
          </w:p>
        </w:tc>
        <w:tc>
          <w:tcPr>
            <w:tcW w:w="1993" w:type="dxa"/>
            <w:vAlign w:val="center"/>
          </w:tcPr>
          <w:p>
            <w:pPr>
              <w:spacing w:line="240" w:lineRule="auto"/>
              <w:jc w:val="center"/>
              <w:rPr>
                <w:szCs w:val="21"/>
              </w:rPr>
            </w:pPr>
            <w:r>
              <w:rPr>
                <w:rFonts w:hint="eastAsia"/>
                <w:szCs w:val="21"/>
              </w:rPr>
              <w:t>货物名称</w:t>
            </w:r>
          </w:p>
        </w:tc>
        <w:tc>
          <w:tcPr>
            <w:tcW w:w="1647" w:type="dxa"/>
            <w:vAlign w:val="center"/>
          </w:tcPr>
          <w:p>
            <w:pPr>
              <w:spacing w:line="240" w:lineRule="auto"/>
              <w:jc w:val="center"/>
              <w:rPr>
                <w:szCs w:val="21"/>
              </w:rPr>
            </w:pPr>
            <w:r>
              <w:rPr>
                <w:rFonts w:hint="eastAsia"/>
                <w:szCs w:val="21"/>
              </w:rPr>
              <w:t>规格及型号</w:t>
            </w:r>
          </w:p>
        </w:tc>
        <w:tc>
          <w:tcPr>
            <w:tcW w:w="824" w:type="dxa"/>
            <w:vAlign w:val="center"/>
          </w:tcPr>
          <w:p>
            <w:pPr>
              <w:spacing w:line="240" w:lineRule="auto"/>
              <w:jc w:val="center"/>
              <w:rPr>
                <w:szCs w:val="21"/>
              </w:rPr>
            </w:pPr>
            <w:r>
              <w:rPr>
                <w:rFonts w:hint="eastAsia"/>
                <w:szCs w:val="21"/>
              </w:rPr>
              <w:t>品牌</w:t>
            </w:r>
          </w:p>
        </w:tc>
        <w:tc>
          <w:tcPr>
            <w:tcW w:w="824" w:type="dxa"/>
            <w:vAlign w:val="center"/>
          </w:tcPr>
          <w:p>
            <w:pPr>
              <w:spacing w:line="240" w:lineRule="auto"/>
              <w:jc w:val="center"/>
              <w:rPr>
                <w:szCs w:val="21"/>
              </w:rPr>
            </w:pPr>
            <w:r>
              <w:rPr>
                <w:rFonts w:hint="eastAsia"/>
                <w:szCs w:val="21"/>
              </w:rPr>
              <w:t>数量</w:t>
            </w:r>
          </w:p>
        </w:tc>
        <w:tc>
          <w:tcPr>
            <w:tcW w:w="825" w:type="dxa"/>
            <w:vAlign w:val="center"/>
          </w:tcPr>
          <w:p>
            <w:pPr>
              <w:spacing w:line="240" w:lineRule="auto"/>
              <w:jc w:val="center"/>
              <w:rPr>
                <w:szCs w:val="21"/>
              </w:rPr>
            </w:pPr>
            <w:r>
              <w:rPr>
                <w:rFonts w:hint="eastAsia"/>
                <w:szCs w:val="21"/>
              </w:rPr>
              <w:t>单位</w:t>
            </w:r>
          </w:p>
        </w:tc>
        <w:tc>
          <w:tcPr>
            <w:tcW w:w="984" w:type="dxa"/>
            <w:vAlign w:val="center"/>
          </w:tcPr>
          <w:p>
            <w:pPr>
              <w:tabs>
                <w:tab w:val="clear" w:pos="426"/>
              </w:tabs>
              <w:spacing w:line="240" w:lineRule="auto"/>
              <w:jc w:val="center"/>
              <w:rPr>
                <w:rFonts w:cs="Arial"/>
                <w:bCs/>
                <w:szCs w:val="21"/>
              </w:rPr>
            </w:pPr>
            <w:r>
              <w:rPr>
                <w:rFonts w:hint="eastAsia" w:cs="Arial"/>
                <w:bCs/>
                <w:szCs w:val="21"/>
              </w:rPr>
              <w:t>交货期</w:t>
            </w:r>
          </w:p>
        </w:tc>
        <w:tc>
          <w:tcPr>
            <w:tcW w:w="953" w:type="dxa"/>
            <w:vAlign w:val="center"/>
          </w:tcPr>
          <w:p>
            <w:pPr>
              <w:tabs>
                <w:tab w:val="clear" w:pos="426"/>
              </w:tabs>
              <w:spacing w:line="240" w:lineRule="auto"/>
              <w:jc w:val="center"/>
              <w:rPr>
                <w:rFonts w:cs="Arial"/>
                <w:bCs/>
                <w:szCs w:val="21"/>
              </w:rPr>
            </w:pPr>
            <w:r>
              <w:rPr>
                <w:rFonts w:hint="eastAsia" w:cs="Arial"/>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1</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2</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3</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bl>
    <w:p>
      <w:pPr>
        <w:tabs>
          <w:tab w:val="clear" w:pos="426"/>
        </w:tabs>
        <w:rPr>
          <w:rFonts w:cs="Arial"/>
          <w:bCs/>
          <w:szCs w:val="21"/>
        </w:rPr>
      </w:pPr>
      <w:r>
        <w:rPr>
          <w:rFonts w:hint="eastAsia" w:cs="Arial"/>
          <w:bCs/>
          <w:szCs w:val="21"/>
        </w:rPr>
        <w:t>备注：“产地”是指该产品的实际生产加工地，而非品牌总公司所在地。</w:t>
      </w:r>
    </w:p>
    <w:p>
      <w:pPr>
        <w:pStyle w:val="2"/>
      </w:pPr>
    </w:p>
    <w:p>
      <w:pPr>
        <w:numPr>
          <w:ilvl w:val="0"/>
          <w:numId w:val="109"/>
        </w:numPr>
        <w:adjustRightInd/>
        <w:snapToGrid/>
        <w:spacing w:before="280" w:after="290" w:line="377" w:lineRule="auto"/>
        <w:outlineLvl w:val="2"/>
        <w:rPr>
          <w:b/>
          <w:sz w:val="24"/>
        </w:rPr>
        <w:sectPr>
          <w:pgSz w:w="11906" w:h="16838"/>
          <w:pgMar w:top="1134" w:right="1134" w:bottom="1134" w:left="1838" w:header="851" w:footer="992" w:gutter="0"/>
          <w:cols w:space="720" w:num="1"/>
          <w:titlePg/>
          <w:docGrid w:linePitch="462" w:charSpace="0"/>
        </w:sectPr>
      </w:pPr>
    </w:p>
    <w:p>
      <w:pPr>
        <w:numPr>
          <w:ilvl w:val="0"/>
          <w:numId w:val="109"/>
        </w:numPr>
        <w:adjustRightInd/>
        <w:snapToGrid/>
        <w:spacing w:before="280" w:after="290" w:line="377" w:lineRule="auto"/>
        <w:outlineLvl w:val="2"/>
        <w:rPr>
          <w:b/>
          <w:sz w:val="24"/>
        </w:rPr>
      </w:pPr>
      <w:r>
        <w:rPr>
          <w:rFonts w:hint="eastAsia"/>
          <w:b/>
          <w:sz w:val="24"/>
        </w:rPr>
        <w:t>投标分项报价表</w:t>
      </w: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货物详细清单报价表</w:t>
      </w:r>
    </w:p>
    <w:p>
      <w:pPr>
        <w:tabs>
          <w:tab w:val="clear" w:pos="426"/>
        </w:tabs>
        <w:wordWrap w:val="0"/>
      </w:pPr>
      <w:r>
        <w:rPr>
          <w:rFonts w:hint="eastAsia"/>
        </w:rPr>
        <w:t>项目名称：项目编号：</w:t>
      </w:r>
    </w:p>
    <w:tbl>
      <w:tblPr>
        <w:tblStyle w:val="44"/>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992"/>
        <w:gridCol w:w="709"/>
        <w:gridCol w:w="737"/>
        <w:gridCol w:w="822"/>
        <w:gridCol w:w="709"/>
        <w:gridCol w:w="92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Cs w:val="21"/>
              </w:rPr>
            </w:pPr>
            <w:r>
              <w:rPr>
                <w:rFonts w:hint="eastAsia"/>
                <w:szCs w:val="21"/>
              </w:rPr>
              <w:t>序号</w:t>
            </w:r>
          </w:p>
        </w:tc>
        <w:tc>
          <w:tcPr>
            <w:tcW w:w="1347" w:type="dxa"/>
            <w:vAlign w:val="center"/>
          </w:tcPr>
          <w:p>
            <w:pPr>
              <w:spacing w:line="240" w:lineRule="auto"/>
              <w:jc w:val="center"/>
              <w:rPr>
                <w:szCs w:val="21"/>
              </w:rPr>
            </w:pPr>
            <w:r>
              <w:rPr>
                <w:rFonts w:hint="eastAsia"/>
                <w:szCs w:val="21"/>
              </w:rPr>
              <w:t>货物名称</w:t>
            </w:r>
          </w:p>
        </w:tc>
        <w:tc>
          <w:tcPr>
            <w:tcW w:w="1417" w:type="dxa"/>
            <w:vAlign w:val="center"/>
          </w:tcPr>
          <w:p>
            <w:pPr>
              <w:spacing w:line="240" w:lineRule="auto"/>
              <w:jc w:val="center"/>
              <w:rPr>
                <w:szCs w:val="21"/>
              </w:rPr>
            </w:pPr>
            <w:r>
              <w:rPr>
                <w:rFonts w:hint="eastAsia"/>
                <w:szCs w:val="21"/>
              </w:rPr>
              <w:t>规格/型号</w:t>
            </w:r>
          </w:p>
        </w:tc>
        <w:tc>
          <w:tcPr>
            <w:tcW w:w="992" w:type="dxa"/>
            <w:vAlign w:val="center"/>
          </w:tcPr>
          <w:p>
            <w:pPr>
              <w:spacing w:line="240" w:lineRule="auto"/>
              <w:jc w:val="center"/>
              <w:rPr>
                <w:szCs w:val="21"/>
              </w:rPr>
            </w:pPr>
            <w:r>
              <w:rPr>
                <w:rFonts w:hint="eastAsia"/>
                <w:szCs w:val="21"/>
              </w:rPr>
              <w:t>制造商名称</w:t>
            </w:r>
          </w:p>
        </w:tc>
        <w:tc>
          <w:tcPr>
            <w:tcW w:w="709" w:type="dxa"/>
            <w:vAlign w:val="center"/>
          </w:tcPr>
          <w:p>
            <w:pPr>
              <w:spacing w:line="240" w:lineRule="auto"/>
              <w:jc w:val="center"/>
              <w:rPr>
                <w:szCs w:val="21"/>
              </w:rPr>
            </w:pPr>
            <w:r>
              <w:rPr>
                <w:rFonts w:hint="eastAsia"/>
                <w:szCs w:val="21"/>
              </w:rPr>
              <w:t>数量</w:t>
            </w:r>
          </w:p>
        </w:tc>
        <w:tc>
          <w:tcPr>
            <w:tcW w:w="737" w:type="dxa"/>
            <w:vAlign w:val="center"/>
          </w:tcPr>
          <w:p>
            <w:pPr>
              <w:spacing w:line="240" w:lineRule="auto"/>
              <w:jc w:val="center"/>
              <w:rPr>
                <w:szCs w:val="21"/>
              </w:rPr>
            </w:pPr>
            <w:r>
              <w:rPr>
                <w:rFonts w:hint="eastAsia"/>
                <w:szCs w:val="21"/>
              </w:rPr>
              <w:t>单位</w:t>
            </w:r>
          </w:p>
        </w:tc>
        <w:tc>
          <w:tcPr>
            <w:tcW w:w="822" w:type="dxa"/>
            <w:vAlign w:val="center"/>
          </w:tcPr>
          <w:p>
            <w:pPr>
              <w:spacing w:line="240" w:lineRule="auto"/>
              <w:jc w:val="center"/>
              <w:rPr>
                <w:szCs w:val="21"/>
              </w:rPr>
            </w:pPr>
            <w:r>
              <w:rPr>
                <w:rFonts w:hint="eastAsia"/>
                <w:szCs w:val="21"/>
              </w:rPr>
              <w:t>是否核心产品</w:t>
            </w:r>
          </w:p>
        </w:tc>
        <w:tc>
          <w:tcPr>
            <w:tcW w:w="709" w:type="dxa"/>
            <w:vAlign w:val="center"/>
          </w:tcPr>
          <w:p>
            <w:pPr>
              <w:spacing w:line="240" w:lineRule="auto"/>
              <w:jc w:val="center"/>
              <w:rPr>
                <w:szCs w:val="21"/>
              </w:rPr>
            </w:pPr>
            <w:r>
              <w:rPr>
                <w:rFonts w:hint="eastAsia"/>
                <w:szCs w:val="21"/>
              </w:rPr>
              <w:t>单价(元)</w:t>
            </w:r>
          </w:p>
        </w:tc>
        <w:tc>
          <w:tcPr>
            <w:tcW w:w="928" w:type="dxa"/>
            <w:vAlign w:val="center"/>
          </w:tcPr>
          <w:p>
            <w:pPr>
              <w:spacing w:line="240" w:lineRule="auto"/>
              <w:jc w:val="center"/>
              <w:rPr>
                <w:szCs w:val="21"/>
              </w:rPr>
            </w:pPr>
            <w:r>
              <w:rPr>
                <w:rFonts w:hint="eastAsia"/>
                <w:szCs w:val="21"/>
              </w:rPr>
              <w:t>合价(元)</w:t>
            </w:r>
          </w:p>
        </w:tc>
        <w:tc>
          <w:tcPr>
            <w:tcW w:w="956" w:type="dxa"/>
            <w:vAlign w:val="center"/>
          </w:tcPr>
          <w:p>
            <w:pPr>
              <w:spacing w:line="24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c>
          <w:tcPr>
            <w:tcW w:w="956"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c>
          <w:tcPr>
            <w:tcW w:w="956"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c>
          <w:tcPr>
            <w:tcW w:w="956"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c>
          <w:tcPr>
            <w:tcW w:w="956"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82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928" w:type="dxa"/>
            <w:vAlign w:val="center"/>
          </w:tcPr>
          <w:p>
            <w:pPr>
              <w:spacing w:line="240" w:lineRule="auto"/>
              <w:jc w:val="center"/>
              <w:rPr>
                <w:sz w:val="24"/>
              </w:rPr>
            </w:pPr>
          </w:p>
        </w:tc>
        <w:tc>
          <w:tcPr>
            <w:tcW w:w="956"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3" w:type="dxa"/>
            <w:gridSpan w:val="8"/>
            <w:vAlign w:val="center"/>
          </w:tcPr>
          <w:p>
            <w:pPr>
              <w:spacing w:line="240" w:lineRule="auto"/>
              <w:jc w:val="left"/>
              <w:rPr>
                <w:sz w:val="24"/>
              </w:rPr>
            </w:pPr>
            <w:r>
              <w:rPr>
                <w:rFonts w:hint="eastAsia"/>
                <w:sz w:val="24"/>
              </w:rPr>
              <w:t>合计（即：投标总价；币种：人民币；单位：元）：大写：</w:t>
            </w:r>
          </w:p>
        </w:tc>
        <w:tc>
          <w:tcPr>
            <w:tcW w:w="928" w:type="dxa"/>
            <w:vAlign w:val="center"/>
          </w:tcPr>
          <w:p>
            <w:pPr>
              <w:spacing w:line="240" w:lineRule="auto"/>
              <w:jc w:val="center"/>
              <w:rPr>
                <w:sz w:val="24"/>
              </w:rPr>
            </w:pPr>
          </w:p>
        </w:tc>
        <w:tc>
          <w:tcPr>
            <w:tcW w:w="956" w:type="dxa"/>
            <w:vAlign w:val="center"/>
          </w:tcPr>
          <w:p>
            <w:pPr>
              <w:spacing w:line="240" w:lineRule="auto"/>
              <w:jc w:val="center"/>
              <w:rPr>
                <w:sz w:val="24"/>
              </w:rPr>
            </w:pPr>
          </w:p>
        </w:tc>
      </w:tr>
    </w:tbl>
    <w:p>
      <w:pPr>
        <w:spacing w:line="240" w:lineRule="auto"/>
        <w:rPr>
          <w:b/>
          <w:sz w:val="24"/>
        </w:rPr>
      </w:pPr>
      <w:r>
        <w:rPr>
          <w:rFonts w:hint="eastAsia"/>
          <w:b/>
          <w:sz w:val="24"/>
        </w:rPr>
        <w:t>备注：</w:t>
      </w:r>
    </w:p>
    <w:p>
      <w:pPr>
        <w:spacing w:line="240" w:lineRule="auto"/>
        <w:ind w:firstLine="424" w:firstLineChars="176"/>
        <w:rPr>
          <w:b/>
          <w:sz w:val="24"/>
        </w:rPr>
      </w:pPr>
      <w:r>
        <w:rPr>
          <w:rFonts w:hint="eastAsia"/>
          <w:b/>
          <w:sz w:val="24"/>
        </w:rPr>
        <w:t>1.请根据“第三章</w:t>
      </w:r>
      <w:r>
        <w:rPr>
          <w:b/>
          <w:sz w:val="24"/>
        </w:rPr>
        <w:t>项目需求”“</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所有价格应按“招标文件”中规定的货币单位填写；投标总价应为以上各分项价格之和；投标总价和项目报价表中单个采购预算条目报价均不得超过对应的财政预算限额，否则将导致无效投标。</w:t>
      </w:r>
    </w:p>
    <w:p>
      <w:pPr>
        <w:spacing w:line="240" w:lineRule="auto"/>
        <w:ind w:firstLine="424" w:firstLineChars="176"/>
        <w:rPr>
          <w:b/>
          <w:sz w:val="24"/>
        </w:rPr>
      </w:pPr>
      <w:r>
        <w:rPr>
          <w:rFonts w:hint="eastAsia"/>
          <w:b/>
          <w:sz w:val="24"/>
        </w:rPr>
        <w:t>4.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b/>
          <w:sz w:val="24"/>
        </w:rPr>
      </w:pPr>
      <w:r>
        <w:rPr>
          <w:rFonts w:hint="eastAsia"/>
          <w:b/>
          <w:sz w:val="24"/>
        </w:rPr>
        <w:t>5.开标一览表的投标总价必须与投标分项报价表的投标总价一致。</w:t>
      </w:r>
    </w:p>
    <w:p>
      <w:pPr>
        <w:spacing w:line="240" w:lineRule="auto"/>
        <w:ind w:firstLine="424" w:firstLineChars="176"/>
        <w:rPr>
          <w:b/>
          <w:sz w:val="24"/>
        </w:rPr>
      </w:pPr>
      <w:r>
        <w:rPr>
          <w:b/>
          <w:sz w:val="24"/>
        </w:rPr>
        <w:t>6</w:t>
      </w:r>
      <w:r>
        <w:rPr>
          <w:rFonts w:hint="eastAsia"/>
          <w:b/>
          <w:sz w:val="24"/>
        </w:rPr>
        <w:t>.“原产地”是指该产品的实际生产加工地，而非品牌总公司所在地。</w:t>
      </w:r>
    </w:p>
    <w:p>
      <w:pPr>
        <w:spacing w:line="240" w:lineRule="auto"/>
        <w:ind w:firstLine="424" w:firstLineChars="176"/>
        <w:rPr>
          <w:b/>
          <w:sz w:val="24"/>
        </w:rPr>
      </w:pPr>
      <w:r>
        <w:rPr>
          <w:rFonts w:hint="eastAsia"/>
          <w:b/>
          <w:sz w:val="24"/>
        </w:rPr>
        <w:t>8.如所投产品属于定制类的非量产货物，投标人无需填写型号等，但应在开标一览表中予以备注。</w:t>
      </w:r>
    </w:p>
    <w:p>
      <w:pPr>
        <w:adjustRightInd/>
        <w:snapToGrid/>
        <w:spacing w:before="280" w:after="290" w:line="377" w:lineRule="auto"/>
        <w:outlineLvl w:val="2"/>
        <w:rPr>
          <w:b/>
          <w:sz w:val="24"/>
        </w:rPr>
        <w:sectPr>
          <w:pgSz w:w="11906" w:h="16838"/>
          <w:pgMar w:top="1134" w:right="1134" w:bottom="1134" w:left="1418" w:header="851" w:footer="992" w:gutter="0"/>
          <w:cols w:space="425" w:num="1"/>
          <w:titlePg/>
          <w:docGrid w:linePitch="462" w:charSpace="0"/>
        </w:sectPr>
      </w:pPr>
      <w:bookmarkStart w:id="48" w:name="_Toc43264525"/>
      <w:bookmarkStart w:id="49" w:name="_Toc50703730"/>
      <w:bookmarkStart w:id="50" w:name="_Toc50691037"/>
      <w:bookmarkStart w:id="51" w:name="_Toc43264518"/>
    </w:p>
    <w:p>
      <w:pPr>
        <w:numPr>
          <w:ilvl w:val="0"/>
          <w:numId w:val="109"/>
        </w:numPr>
        <w:adjustRightInd/>
        <w:snapToGrid/>
        <w:spacing w:before="280" w:after="290" w:line="377" w:lineRule="auto"/>
        <w:outlineLvl w:val="2"/>
        <w:rPr>
          <w:b/>
          <w:sz w:val="24"/>
        </w:rPr>
      </w:pPr>
      <w:r>
        <w:rPr>
          <w:rFonts w:hint="eastAsia"/>
          <w:b/>
          <w:sz w:val="24"/>
        </w:rPr>
        <w:t>技术规格响应情况：</w:t>
      </w:r>
    </w:p>
    <w:tbl>
      <w:tblPr>
        <w:tblStyle w:val="44"/>
        <w:tblW w:w="8874" w:type="dxa"/>
        <w:tblInd w:w="0" w:type="dxa"/>
        <w:tblLayout w:type="fixed"/>
        <w:tblCellMar>
          <w:top w:w="0" w:type="dxa"/>
          <w:left w:w="0" w:type="dxa"/>
          <w:bottom w:w="0" w:type="dxa"/>
          <w:right w:w="0" w:type="dxa"/>
        </w:tblCellMar>
      </w:tblPr>
      <w:tblGrid>
        <w:gridCol w:w="428"/>
        <w:gridCol w:w="1179"/>
        <w:gridCol w:w="4623"/>
        <w:gridCol w:w="419"/>
        <w:gridCol w:w="463"/>
        <w:gridCol w:w="1762"/>
      </w:tblGrid>
      <w:tr>
        <w:tblPrEx>
          <w:tblLayout w:type="fixed"/>
          <w:tblCellMar>
            <w:top w:w="0" w:type="dxa"/>
            <w:left w:w="0" w:type="dxa"/>
            <w:bottom w:w="0" w:type="dxa"/>
            <w:right w:w="0" w:type="dxa"/>
          </w:tblCellMar>
        </w:tblPrEx>
        <w:trPr>
          <w:trHeight w:val="199"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一、机器设备</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序号</w:t>
            </w:r>
          </w:p>
        </w:tc>
        <w:tc>
          <w:tcPr>
            <w:tcW w:w="1179"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参数</w:t>
            </w:r>
          </w:p>
        </w:tc>
        <w:tc>
          <w:tcPr>
            <w:tcW w:w="419"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单位</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响应情况</w:t>
            </w:r>
          </w:p>
        </w:tc>
      </w:tr>
      <w:tr>
        <w:tblPrEx>
          <w:tblLayout w:type="fixed"/>
          <w:tblCellMar>
            <w:top w:w="0" w:type="dxa"/>
            <w:left w:w="0" w:type="dxa"/>
            <w:bottom w:w="0" w:type="dxa"/>
            <w:right w:w="0" w:type="dxa"/>
          </w:tblCellMar>
        </w:tblPrEx>
        <w:trPr>
          <w:trHeight w:val="104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Lasercuttingmachine激光切割机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加工台面积/900mmx600mm*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外观尺寸/1430x1200x1050mm*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3.激光功率/60W-150W，</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4.整机功率/＜1500W，</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5.整机重量/230Kg*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6.工作电压/220V±50%HZ。</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71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VacuumFormingmachine真空塑形机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保温材料尺寸：450*450MM/17-23/32*17-23/32；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最大功率：3.5KW，</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最大真空深度：150MM/5-29/32，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材料：PMM,ABS,PVC,PET,PETG.</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.最大厚度：4MM/5/32，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加热温度：0-300C，</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机器尺寸：950*500*450MM/37-13/32*19-11/16*17-23/32.</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PET片材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500*500*0.8mm/1mm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IBS片材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500*500*1mm/1.5mm/2mm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泡棉</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500*500*1mm/3mm/5mm(不同的颜色)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75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3DPrinter3D打印机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5"/>
              </w:numPr>
              <w:tabs>
                <w:tab w:val="clear" w:pos="426"/>
              </w:tabs>
              <w:spacing w:line="240" w:lineRule="auto"/>
              <w:ind w:left="18" w:hanging="18" w:hangingChars="1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商品毛重：14.0kg*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5"/>
              </w:numPr>
              <w:tabs>
                <w:tab w:val="clear" w:pos="426"/>
              </w:tabs>
              <w:spacing w:line="240" w:lineRule="auto"/>
              <w:ind w:left="139" w:hanging="138" w:hangingChars="77"/>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商品产地：中国大陆</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货号：mega-Z-G</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技术类型：3D打印</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连接方式：有线，USB.</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46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Vynilcutter刻字机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最大切割范围603mm×50mm*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保证的最大切割范围584mm×2m*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兼容的介质宽度，最小:50mm最大:712mm，压轮数目2个</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最大的切割速度900mm/s*</w:t>
            </w:r>
            <w:r>
              <w:rPr>
                <w:rFonts w:hint="eastAsia"/>
                <w:color w:val="000000"/>
                <w:sz w:val="18"/>
                <w:szCs w:val="18"/>
              </w:rPr>
              <w:t>±</w:t>
            </w:r>
            <w:r>
              <w:rPr>
                <w:rFonts w:hint="eastAsia" w:asciiTheme="minorEastAsia" w:hAnsiTheme="minorEastAsia" w:eastAsiaTheme="minorEastAsia" w:cstheme="minorEastAsia"/>
                <w:color w:val="000000"/>
                <w:sz w:val="18"/>
                <w:szCs w:val="18"/>
              </w:rPr>
              <w:t>5%(呈45°角方向)，</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最大切割力4.41N(450gf)分38段，</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瞬间最大切割力4.9N(500gf)</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不保证，最小字符尺寸约5mm数字(随字形和介质变化)。</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2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3Dscanner3D扫描仪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功能参数,光源:红外线激光扫描,</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扫描范围:0.2-2m,</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操作系统:</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IntelCoreI5或同等配置，Windows8/10（64位），</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最小4GB硬盘空间,</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接口:USB3.0,</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尺寸:130*180*40mm*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重量:700g*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Airexaustvent(3behindlasercutter)排气扇（激光切割机背面3个）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风量：120,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接管尺寸(mm)：100,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开孔尺寸(mm):240*240,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面板尺寸(mm):300*300,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适用面积(㎡):≤10㎡,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安装方式:普通吊顶式；</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额定电压(v):220,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额定功率(w):11-23,</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噪音(dB(A)):40-70.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9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强力排风扇抽风机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风量：650，转速(r/min)：2550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接管尺寸(mm):150，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开孔尺寸(mm):150,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面板尺寸(mm):84,</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适用面积(㎡):＞40㎡,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安装方式：壁挂式,</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额定电压(v)：220V,</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额定功率(w)：100W,</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噪音(dB(A))：30-40。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Hotpressmachine热烫画机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小型的，热，冷水</w:t>
            </w:r>
          </w:p>
          <w:p>
            <w:pPr>
              <w:numPr>
                <w:ilvl w:val="0"/>
                <w:numId w:val="30"/>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外形尺寸515x515x445（mm）*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0"/>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规格290x380mm*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8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医用塑形机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电源电压：（A）220V/50HZ±10%</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（B）110V/60HZ±10%；</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功率：1000W，</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外形尺寸：20*21*30CM*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重量：6KG*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压膜片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颜色分类:硬片1.5mm100片</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硬片2.0mm100片</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硬片1.0mm100片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plasticbagwelder塑料袋焊接机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产品尺寸：330*115*70mm*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重量：1.35KG*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封口长度：≤200mm，</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封口时间：0.2-3s，</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封口宽度：≤2mm，</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电源：220V/50HZ。</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2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空气净化器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材质：ABS，净重（kg)：9.7kg*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额定功率：65.5W，</w:t>
            </w:r>
          </w:p>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电源线长度(m)：1.8*</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产品尺寸(mm)：735x260x260mm*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适用面积：51㎡(含)-60㎡</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洁净空气量（CADR值）：401-600立方米/小时，</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最高档噪音：65dB(A)以上，</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功能：除甲醛，除颗粒物.</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空气净化器滤芯</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型号:空气净化器滤芯，</w:t>
            </w:r>
          </w:p>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风量:330立方米/小时*</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噪音:33-61dB。</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2KG灭火器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商品毛重：100.00g*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压力表：有，</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容量：5公斤*</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灭火级别：10A，</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充装：干粉。</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Kettle1.5L烧水壶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颜色：白色，</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类型：电热水壶</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容量L：1.5L*</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.产品尺寸（mm）：21*14*23cm*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产品净重（kg)：1.1kg*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包装清单：热水壶x1，底座x1.</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1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Coffeemachine咖啡机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断电功能：支持，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保温功能：支持，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自动过滤：支持，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额定功率w：1000W，</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产品尺寸（mm）：229*274*404*</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电风扇，USB连接口</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1.360°无死角，铝合金扇叶，全金属外壳，</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2.额定输入：5V-500mA，</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3.功率：2.5W，</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4.尺寸：143*88*141mm*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饮水机整机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款式：台上式，颜色白色，</w:t>
            </w:r>
          </w:p>
          <w:p>
            <w:pPr>
              <w:numPr>
                <w:ilvl w:val="0"/>
                <w:numId w:val="3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制冷方式：电子制冷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7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二、Lighting&amp;electricity电力设备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参数</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电池</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5号碱性电池</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1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调光灯箱</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静物摄影套装珠宝玉器360度全景拍照LED无级调光灯箱</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型背景板支架PVC板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拍照背景布支架子背景墙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background背景板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磨砂PVC背景板黑色，白色，灰色，磨砂</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7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背景布</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1.影楼拍照纯色抠图背景布</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2.黑色，白色，灰色，浅蓝，绿色，黄色，红色，玫红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三、Tools工具</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参数</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31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钢丝钳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产品规格：56*162*24*</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材质：塑料与碳钢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钳子尖嘴钳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1"/>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产品规格：54*165*15*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1"/>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材质：塑料与碳钢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钳子斜嘴钳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2"/>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产品规格：53*163*20*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2"/>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材质：钢材与pp</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水口钳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产品规格：550*160*19*</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材质：钳体铬钒钢，PVC胶柄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尖嘴钳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5英寸高碳钢精工锻造迷你有牙尖嘴钳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迷你电子钳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5英寸高碳钢精工锻造迷你电子钳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剥线钳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材质：65Mn合金钢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圆口大力钳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圆口最大尺寸：打开35mm</w:t>
            </w:r>
          </w:p>
          <w:p>
            <w:pPr>
              <w:numPr>
                <w:ilvl w:val="0"/>
                <w:numId w:val="4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夹紧30mm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活动扳手</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长度：212</w:t>
            </w:r>
          </w:p>
          <w:p>
            <w:pPr>
              <w:numPr>
                <w:ilvl w:val="0"/>
                <w:numId w:val="4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材质：合金钢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tester验电笔</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多功能测电笔（带LED灯）</w:t>
            </w:r>
          </w:p>
          <w:p>
            <w:pPr>
              <w:numPr>
                <w:ilvl w:val="0"/>
                <w:numId w:val="4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材质：铬钒合金</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镊子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1.防静电不锈钢镊子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钢锯架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总长：410</w:t>
            </w:r>
          </w:p>
          <w:p>
            <w:pPr>
              <w:numPr>
                <w:ilvl w:val="0"/>
                <w:numId w:val="4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材质：优质钢材加橡胶握把</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钳工锤</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0.25kg包塑柄钳工锤</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橡胶锤</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橡胶柄300型</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总长265mm*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锤头47mm*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重258G*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7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长350mm夹持范围130mm</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反撑范围160-345mm</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深喉70mm*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导轨宽厚16mm*6mm*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重量0.49KG*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1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长400mm*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夹持范围200mm*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反撑范围160-395mm</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深喉70mm*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导轨宽厚16mm*6mm*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重量0.53KG*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87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长495mm*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夹持范围300mm*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反撑范围160-495mm</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深喉70mm*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导轨宽厚16mm*6mm*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重量0.6KG*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18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螺丝刀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1.8件套大小号十字一字螺丝刀套装带強磁性家用电器电脑维螺丝批组</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2.材质：铬钒钢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石灰刀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不锈钢铲刀75mm*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毛重：80.00g*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材质：良纲加塑料握把</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尼龙扎带</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黑、白色尼龙扎带3.6*200mm(100根)捆</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300mm铝合直角尺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1.300mm铝合直角尺</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2.测量距离300mm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500mm铝合金角尺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500mm铝合金角尺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7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不锈钢游标卡尺150mm</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不锈钢游标卡尺150mm</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高精度电子数显示</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一尺四用</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毛重：340.00g*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误差+0.02mm</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工作环境5C-40C</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紧固螺母锁定数据</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一键转换公制和英制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7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不锈钢游标卡尺200mm</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不锈钢游标卡尺200mm</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高精度电子数显示</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一尺四用</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毛重：340.00g*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误差+0.02mm</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工作环境5C-40C紧固螺母锁定数据</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一键转换公制和英制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钢直尺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钢直尺15cm、20cm、30cm、50cm</w:t>
            </w:r>
          </w:p>
          <w:p>
            <w:pPr>
              <w:numPr>
                <w:ilvl w:val="0"/>
                <w:numId w:val="5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长150mm*宽18mm*10mm</w:t>
            </w:r>
          </w:p>
          <w:p>
            <w:pPr>
              <w:numPr>
                <w:ilvl w:val="0"/>
                <w:numId w:val="5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长200mm*宽18mm*10mm</w:t>
            </w:r>
          </w:p>
          <w:p>
            <w:pPr>
              <w:numPr>
                <w:ilvl w:val="0"/>
                <w:numId w:val="55"/>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长300mm*宽18mm*10mm</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(4)长500mm*宽18mm*10mm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3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角度测量尺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1.锈钢角180度</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2.调整式半圆分度规角尺150mm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meter卷尺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5米高精度钢卷尺子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4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e美工刀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小号铝合金护套美工刀</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3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切割垫板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高密PVC</w:t>
            </w:r>
          </w:p>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绿色</w:t>
            </w:r>
          </w:p>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规格：455x305x3mm*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9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写字软垫板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材料：半透明硅胶</w:t>
            </w:r>
          </w:p>
          <w:p>
            <w:pPr>
              <w:numPr>
                <w:ilvl w:val="0"/>
                <w:numId w:val="5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规格：455x305x3mm*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3.自带刻度</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2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热熔胶枪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规格：135mm*110mm*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2.防烫架绝缘外壳防漏胶嘴铝嘴适用胶棒7mm</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3.预热时间1-2分钟</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32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热熔胶棒</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热熔胶棒7mm*220mm</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r>
              <w:rPr>
                <w:rFonts w:hint="eastAsia" w:asciiTheme="minorEastAsia" w:hAnsiTheme="minorEastAsia" w:eastAsiaTheme="minorEastAsia" w:cstheme="minorEastAsia"/>
                <w:color w:val="FF0000"/>
                <w:sz w:val="18"/>
                <w:szCs w:val="18"/>
              </w:rPr>
              <w:t>、聚酯胺高透明无异味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1000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2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彩色热熔胶棒</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彩色热熔胶棒70mmx100mm*</w:t>
            </w:r>
            <w:r>
              <w:rPr>
                <w:rFonts w:hint="eastAsia"/>
                <w:color w:val="000000"/>
                <w:sz w:val="18"/>
                <w:szCs w:val="18"/>
              </w:rPr>
              <w:t>±</w:t>
            </w:r>
            <w:r>
              <w:rPr>
                <w:rFonts w:hint="eastAsia" w:asciiTheme="minorEastAsia" w:hAnsiTheme="minorEastAsia" w:eastAsiaTheme="minorEastAsia" w:cstheme="minorEastAsia"/>
                <w:color w:val="000000"/>
                <w:sz w:val="18"/>
                <w:szCs w:val="18"/>
              </w:rPr>
              <w:t>5%聚酯胺</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高透明无异味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6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protectiveglasses防护眼镜</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护目镜规格：20*10*5cm*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毛重:80g*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主要材料：聚碳酸酯、乙烯镜框</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阻隔紫外线达99%</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noiseearphone防噪音耳机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1.1426隔音耳罩；2.类别：防护耳罩；3.材质：塑胶；4.功能：降噪</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8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木工胶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强力胶木工胶专用300mL</w:t>
            </w:r>
          </w:p>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抗剪强度11.6MPa</w:t>
            </w:r>
          </w:p>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固化时间24小时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瓶</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scissors剪刀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规格：200mmx75mm*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材质：不锈钢</w:t>
            </w:r>
          </w:p>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包胶ABS手柄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小螺丝刀套件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1.6件套精密小十字一字批头组合</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2.一字批:1.4mm2.0mm2.4mm3.0mm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5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wheels轮子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静音脚轮万向轮3寸带刹车轱辘滑轮</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型号:42双轴</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材质:橡胶TPR金属</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轮径轮宽100/28</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载重70Kg*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安装高度128mm*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cupdrill13peiceset开孔器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1.13件套装；</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2.规格：64mm76mm89mm102mm127mm；3.材质:65锰钢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asciiTheme="minorEastAsia" w:hAnsiTheme="minorEastAsia" w:eastAsiaTheme="minorEastAsia" w:cstheme="minorEastAsia"/>
                <w:color w:val="000000"/>
                <w:sz w:val="18"/>
                <w:szCs w:val="18"/>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四、Powertools电力工具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size尺寸</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nil"/>
              <w:left w:val="nil"/>
              <w:bottom w:val="nil"/>
              <w:right w:val="nil"/>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2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吸尘器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规格：10.5*44*13CM*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额定电压：DC12V</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真空度：≥4500PA</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缸体规格：22缸</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额定功率：120W</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6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电磨机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10件套</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转速范围：5000-32000转/分钟速度数：可调数（6挡）</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重量：0.55KG</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夹头直径：0.8-3MM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电动磨床配件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商品毛重：440.00g*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工具耗材：钻头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6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家用充电冲击钻</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机器尺寸：217*60*189MM*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电池电压：20V</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空载转速：0-550/1800转/分钟</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冲击频率：8800/28800次/分钟</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最大夹持能力：13MM</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最大扭矩：50N*M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6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72件套螺丝批钻头套装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规格：72件套螺丝批钻头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16根麻花钻头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8根不同规格短批头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10根不同规格长批头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电隔热胶布</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1.彩色隔热胶布聚氯乙烯薄膜基材单2.卷尺寸：18mm*1000mm*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6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内六角扳手工具套装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商品毛重：0.72kg</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材质:CR*V</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扳手类：内六角扳手</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25件不同型号内六角</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6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外墙滚筒刷子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商品毛重：220.00g*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涂刷工具类：滚筒刷</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规格：9寸</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滚筒直径：63mm丝光面料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水平尺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测量距离：300mm</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商品毛重：248.00g高精度强磁水平尺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数字万用表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产品尺寸：128*66*27MM*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商品毛重：115.00g*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1/2防护型数字万用表数显防烧</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最大读数1999</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最大允许输入电压600V</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最大开路电压3.2V</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过载保护：250V</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打钉枪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产品尺寸：157*117*23MM*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商品毛重：0.77kg*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优质钢材、可调节打击度、安全防震垫TPR胶手柄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焊台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产品尺寸：242*220*104MM*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商品毛重：2.1kg*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工作电压：AC220V/50HZ</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温度范围：200-480C°</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7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吸烟仪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产品尺寸：167*101*182MM*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重量：1.5KG*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功率：14W</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吸气容量：0.93/1.073/min</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焊锡丝</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产品线径：10mm</w:t>
            </w:r>
          </w:p>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重量：200g*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含锡量：60%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焊锡膏</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商品毛重：120.00g*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内含松香，绝缘性好</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瓶</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工业电热吹风机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产品尺寸：280*200*50mm*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商品毛重：1.0kg*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额定电压(V)：220V</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五、Computersandinternet</w:t>
            </w:r>
            <w:r>
              <w:rPr>
                <w:rStyle w:val="290"/>
                <w:rFonts w:hint="default" w:asciiTheme="minorEastAsia" w:hAnsiTheme="minorEastAsia" w:eastAsiaTheme="minorEastAsia" w:cstheme="minorEastAsia"/>
                <w:sz w:val="18"/>
                <w:szCs w:val="18"/>
              </w:rPr>
              <w:t>电脑网络</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序号</w:t>
            </w: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size尺寸</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Style w:val="291"/>
                <w:rFonts w:hint="default" w:asciiTheme="minorEastAsia" w:hAnsiTheme="minorEastAsia" w:eastAsiaTheme="minorEastAsia" w:cstheme="minorEastAsia"/>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43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usbcard吸尘器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尺寸:450cm*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缸体规格：22缸</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真空度：4500PA</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供电方式:点烟器12V接口</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额定功率：120W</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吸尘器类型:手持式</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76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16GBUSB3.0U盘</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P90高速精</w:t>
            </w:r>
          </w:p>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亮银色大钢环便携设计</w:t>
            </w:r>
          </w:p>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防水防震防尘32GBTF（MicroSD）存储卡U1C10A1至尊高速移动版读速98MB/sAPP运行更流畅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26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32G存储卡</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32GBTF（MicroSD）存储卡U1C10A1至尊高速移动版读速98MB/sAPP运行更流畅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全铝usb3.0分线器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信号放大器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1.AC750M双频wifi信号放大器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WIFIrouter路由器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9"/>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5300M三频全千兆低辐射/无线</w:t>
            </w:r>
          </w:p>
          <w:p>
            <w:pPr>
              <w:numPr>
                <w:ilvl w:val="0"/>
                <w:numId w:val="79"/>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电竞路由器/MU-MIMO高速路由</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平板放置架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平板通用支架放置架可拆卸式</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74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USB充电器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多口USB手机充电头十口</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3C认证/10口</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输入电压：（v）100-240V（宽电压）</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输出电压：（v）5V</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输出电流：24A（MAX）</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特性：内置主动式散热风扇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遥控笔</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激光翻页笔ppt遥控笔</w:t>
            </w:r>
          </w:p>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尺寸（mm）：138*18*13*</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重量（g）：30*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Speaker音响</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F5无线蓝牙音箱</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连接方式：蓝牙</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功能：收音机、</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供电方式：内置电池、</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尺寸：306x50x60mm*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重量：550g*</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Cableorgenizer数据线收纳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数据线收纳扣</w:t>
            </w:r>
          </w:p>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规格长度：150*20*12*</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材料：硅胶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USBHub0.3分线器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USB多口分线器</w:t>
            </w:r>
          </w:p>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7口高速扩展稳定，</w:t>
            </w:r>
          </w:p>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1米线，白色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USBHub0.3分线器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1.sb分线器一拖十扩展器usb转接头USB3.0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鼠标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有线办公USB鼠标</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黑色</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尺寸规格：120*70*35*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线长1.8m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LED发光板透写台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A4拷贝台LED发光板透写台</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尺寸：230*300*3*</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连接线长：1.45m*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光源：LED组件三档调光</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额定功率：2.8W</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六、Materials</w:t>
            </w:r>
            <w:r>
              <w:rPr>
                <w:rStyle w:val="292"/>
                <w:rFonts w:hint="default" w:asciiTheme="minorEastAsia" w:hAnsiTheme="minorEastAsia" w:eastAsiaTheme="minorEastAsia" w:cstheme="minorEastAsia"/>
                <w:sz w:val="18"/>
                <w:szCs w:val="18"/>
              </w:rPr>
              <w:t>材料</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model型号</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1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椴木工艺板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40mmx60mmx5mm/</w:t>
            </w:r>
            <w:r>
              <w:rPr>
                <w:rStyle w:val="293"/>
                <w:rFonts w:hint="default" w:asciiTheme="minorEastAsia" w:hAnsiTheme="minorEastAsia" w:eastAsiaTheme="minorEastAsia" w:cstheme="minorEastAsia"/>
                <w:sz w:val="18"/>
                <w:szCs w:val="18"/>
              </w:rPr>
              <w:t>3mm</w:t>
            </w:r>
            <w:r>
              <w:rPr>
                <w:rFonts w:hint="eastAsia" w:asciiTheme="minorEastAsia" w:hAnsiTheme="minorEastAsia" w:eastAsiaTheme="minorEastAsia" w:cstheme="minorEastAsia"/>
                <w:color w:val="000000"/>
                <w:sz w:val="18"/>
                <w:szCs w:val="18"/>
              </w:rPr>
              <w:t>（3mm、5mm各100块）</w:t>
            </w:r>
          </w:p>
          <w:p>
            <w:pPr>
              <w:spacing w:line="240" w:lineRule="auto"/>
              <w:jc w:val="left"/>
              <w:textAlignment w:val="center"/>
              <w:rPr>
                <w:rFonts w:asciiTheme="minorEastAsia" w:hAnsiTheme="minorEastAsia" w:eastAsiaTheme="minorEastAsia" w:cstheme="minorEastAsia"/>
                <w:color w:val="000000"/>
                <w:sz w:val="18"/>
                <w:szCs w:val="18"/>
              </w:rPr>
            </w:pPr>
            <w:r>
              <w:rPr>
                <w:rStyle w:val="293"/>
                <w:rFonts w:hint="default" w:asciiTheme="minorEastAsia" w:hAnsiTheme="minorEastAsia" w:eastAsiaTheme="minorEastAsia" w:cstheme="minorEastAsia"/>
                <w:sz w:val="18"/>
                <w:szCs w:val="18"/>
              </w:rPr>
              <w:t>2.装饰木板BJ002美术激光雕刻板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3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软木片材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规格400mmx600mmx3mm/5mm（3mm、5mm各100块）</w:t>
            </w:r>
          </w:p>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软木片材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1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毛毡</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产品厚度：2mm*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产品特点：质地细腻，平整均匀，环保不掉毛，不掉色，可以水洗，</w:t>
            </w:r>
          </w:p>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产品规格：1220mm*2440mm*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150</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透明亚克力板</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numPr>
                <w:ilvl w:val="0"/>
                <w:numId w:val="8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40*60cm*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8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透明有机玻璃板材3mm*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彩色亚克力板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40*60cm*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有机玻璃板3mm彩色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artpaperrolls艺术白纸卷</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Style w:val="288"/>
                <w:rFonts w:hint="default" w:asciiTheme="minorEastAsia" w:hAnsiTheme="minorEastAsia" w:eastAsiaTheme="minorEastAsia" w:cstheme="minorEastAsia"/>
                <w:sz w:val="18"/>
                <w:szCs w:val="18"/>
              </w:rPr>
            </w:pPr>
            <w:r>
              <w:rPr>
                <w:rStyle w:val="288"/>
                <w:rFonts w:hint="default" w:asciiTheme="minorEastAsia" w:hAnsiTheme="minorEastAsia" w:eastAsiaTheme="minorEastAsia" w:cstheme="minorEastAsia"/>
                <w:sz w:val="18"/>
                <w:szCs w:val="18"/>
              </w:rPr>
              <w:t>1.规格：60cm*50m</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Style w:val="288"/>
                <w:rFonts w:hint="default" w:asciiTheme="minorEastAsia" w:hAnsiTheme="minorEastAsia" w:eastAsiaTheme="minorEastAsia" w:cstheme="minorEastAsia"/>
                <w:sz w:val="18"/>
                <w:szCs w:val="18"/>
              </w:rPr>
            </w:pPr>
            <w:r>
              <w:rPr>
                <w:rStyle w:val="288"/>
                <w:rFonts w:hint="default" w:asciiTheme="minorEastAsia" w:hAnsiTheme="minorEastAsia" w:eastAsiaTheme="minorEastAsia" w:cstheme="minorEastAsia"/>
                <w:sz w:val="18"/>
                <w:szCs w:val="18"/>
              </w:rPr>
              <w:t>2.重80G</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3.宽</w:t>
            </w:r>
            <w:r>
              <w:rPr>
                <w:rStyle w:val="294"/>
                <w:rFonts w:hint="default" w:asciiTheme="minorEastAsia" w:hAnsiTheme="minorEastAsia" w:eastAsiaTheme="minorEastAsia" w:cstheme="minorEastAsia"/>
                <w:sz w:val="18"/>
                <w:szCs w:val="18"/>
              </w:rPr>
              <w:t>60厘米美术绘画白纸</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绘画牛皮纸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规格：120g60cm*50*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120g牛皮纸卷筒0.6*50米加厚卡纸</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38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PVC</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规格：60cm*8m*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刻字机专用纯色贴纸PVC材质</w:t>
            </w:r>
          </w:p>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variouscolors24不同的颜色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Vinyl</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规格：60w20m*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热转印刻字膜PU</w:t>
            </w:r>
          </w:p>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10种颜色各3卷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56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ANYCUBIC3D打印材料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1.8种颜色</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2.纯度0.5kgTPU</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3.线材长170米</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4.30variouscolors不同的颜色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条</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卡纸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1.规格A3</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2.每种颜色2包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厚卡纸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1.手工纸300gA4</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2.400张不同的颜色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张</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牛皮纸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4"/>
              </w:numPr>
              <w:tabs>
                <w:tab w:val="clear" w:pos="426"/>
              </w:tabs>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规格A3</w:t>
            </w:r>
          </w:p>
          <w:p>
            <w:pPr>
              <w:numPr>
                <w:ilvl w:val="0"/>
                <w:numId w:val="94"/>
              </w:numPr>
              <w:tabs>
                <w:tab w:val="clear" w:pos="426"/>
              </w:tabs>
              <w:spacing w:line="240" w:lineRule="auto"/>
              <w:jc w:val="left"/>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牛皮卡纸硬厚，每包</w:t>
            </w:r>
            <w:r>
              <w:rPr>
                <w:rStyle w:val="294"/>
                <w:rFonts w:hint="default" w:asciiTheme="minorEastAsia" w:hAnsiTheme="minorEastAsia" w:eastAsiaTheme="minorEastAsia" w:cstheme="minorEastAsia"/>
                <w:color w:val="FF0000"/>
                <w:sz w:val="18"/>
                <w:szCs w:val="18"/>
              </w:rPr>
              <w:t>50张</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磨砂PP片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5"/>
              </w:numPr>
              <w:tabs>
                <w:tab w:val="clear" w:pos="426"/>
              </w:tabs>
              <w:spacing w:line="240" w:lineRule="auto"/>
              <w:jc w:val="left"/>
              <w:textAlignment w:val="center"/>
              <w:rPr>
                <w:rStyle w:val="295"/>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规格</w:t>
            </w:r>
            <w:r>
              <w:rPr>
                <w:rStyle w:val="288"/>
                <w:rFonts w:hint="default" w:asciiTheme="minorEastAsia" w:hAnsiTheme="minorEastAsia" w:eastAsiaTheme="minorEastAsia" w:cstheme="minorEastAsia"/>
                <w:sz w:val="18"/>
                <w:szCs w:val="18"/>
              </w:rPr>
              <w:t>60*40</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5"/>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95"/>
                <w:rFonts w:hint="eastAsia" w:asciiTheme="minorEastAsia" w:hAnsiTheme="minorEastAsia" w:eastAsiaTheme="minorEastAsia" w:cstheme="minorEastAsia"/>
                <w:sz w:val="18"/>
                <w:szCs w:val="18"/>
              </w:rPr>
              <w:t>彩色PP红黄蓝绿紫色塑料片材（每种尺寸50张）</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250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PP磨砂透明</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规格60*40*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6"/>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95"/>
                <w:rFonts w:hint="eastAsia" w:asciiTheme="minorEastAsia" w:hAnsiTheme="minorEastAsia" w:eastAsiaTheme="minorEastAsia" w:cstheme="minorEastAsia"/>
                <w:sz w:val="18"/>
                <w:szCs w:val="18"/>
              </w:rPr>
              <w:t>彩色PP红黄蓝绿紫色塑料片材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帆布布料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规格1000*600mm*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帆布布料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纯棉布料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规格1000*600mm*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宽幅全棉斜纹布料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长方形强磁吸铁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60*10*4mm</w:t>
            </w:r>
          </w:p>
          <w:p>
            <w:pPr>
              <w:numPr>
                <w:ilvl w:val="0"/>
                <w:numId w:val="98"/>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长方形强磁吸铁</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强磁圆形带孔磁铁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直径10厚3mm孔3.1mm*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99"/>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强磁圆形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长方形强磁吸铁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30*10*5mm*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0"/>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长方形强磁吸铁</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薄强力磁铁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25*3mm*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1"/>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薄强力磁铁圆形背胶强磁吸铁石带双面胶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磁铁刀架1</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2"/>
              </w:numPr>
              <w:tabs>
                <w:tab w:val="clear" w:pos="426"/>
              </w:tabs>
              <w:spacing w:line="240" w:lineRule="auto"/>
              <w:jc w:val="left"/>
              <w:textAlignment w:val="center"/>
              <w:rPr>
                <w:rStyle w:val="288"/>
                <w:rFonts w:hint="default" w:asciiTheme="minorEastAsia" w:hAnsiTheme="minorEastAsia" w:eastAsiaTheme="minorEastAsia" w:cstheme="minorEastAsia"/>
                <w:sz w:val="18"/>
                <w:szCs w:val="18"/>
              </w:rPr>
            </w:pPr>
            <w:r>
              <w:rPr>
                <w:rStyle w:val="288"/>
                <w:rFonts w:hint="default" w:asciiTheme="minorEastAsia" w:hAnsiTheme="minorEastAsia" w:eastAsiaTheme="minorEastAsia" w:cstheme="minorEastAsia"/>
                <w:sz w:val="18"/>
                <w:szCs w:val="18"/>
              </w:rPr>
              <w:t>规格：31*1.5*4cm</w:t>
            </w:r>
            <w:r>
              <w:rPr>
                <w:rFonts w:hint="eastAsia" w:asciiTheme="minorEastAsia" w:hAnsiTheme="minorEastAsia" w:eastAsiaTheme="minorEastAsia" w:cstheme="minorEastAsia"/>
                <w:color w:val="000000"/>
                <w:sz w:val="18"/>
                <w:szCs w:val="18"/>
              </w:rPr>
              <w:t>*</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2"/>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磁铁刀架墙面壁挂免钉不锈钢强磁性刀架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磁铁刀架2</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Style w:val="288"/>
                <w:rFonts w:hint="default" w:asciiTheme="minorEastAsia" w:hAnsiTheme="minorEastAsia" w:eastAsiaTheme="minorEastAsia" w:cstheme="minorEastAsia"/>
                <w:sz w:val="18"/>
                <w:szCs w:val="18"/>
              </w:rPr>
              <w:t>规格：</w:t>
            </w:r>
            <w:r>
              <w:rPr>
                <w:rFonts w:hint="eastAsia" w:asciiTheme="minorEastAsia" w:hAnsiTheme="minorEastAsia" w:eastAsiaTheme="minorEastAsia" w:cstheme="minorEastAsia"/>
                <w:color w:val="000000"/>
                <w:sz w:val="18"/>
                <w:szCs w:val="18"/>
              </w:rPr>
              <w:t>51*1.5*4cm*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3"/>
              </w:numPr>
              <w:tabs>
                <w:tab w:val="clear" w:pos="426"/>
              </w:tabs>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墙面壁挂免钉不锈钢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color w:val="000000"/>
                <w:sz w:val="18"/>
                <w:szCs w:val="18"/>
              </w:rPr>
              <w:t>七、家具</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可移动讲师桌</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规格：480*510*1050mm*</w:t>
            </w:r>
            <w:r>
              <w:rPr>
                <w:rFonts w:hint="eastAsia"/>
                <w:color w:val="000000"/>
                <w:sz w:val="18"/>
                <w:szCs w:val="18"/>
              </w:rPr>
              <w:t>±</w:t>
            </w:r>
            <w:r>
              <w:rPr>
                <w:rFonts w:hint="eastAsia" w:asciiTheme="minorEastAsia" w:hAnsiTheme="minorEastAsia" w:eastAsiaTheme="minorEastAsia" w:cstheme="minorEastAsia"/>
                <w:color w:val="000000"/>
                <w:sz w:val="18"/>
                <w:szCs w:val="18"/>
              </w:rPr>
              <w:t>5%材质：18mm白色生态板和原木色生态板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讲师工作台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规格：500*800*750mm*</w:t>
            </w:r>
            <w:r>
              <w:rPr>
                <w:rFonts w:hint="eastAsia"/>
                <w:color w:val="000000"/>
                <w:sz w:val="18"/>
                <w:szCs w:val="18"/>
              </w:rPr>
              <w:t>±</w:t>
            </w:r>
            <w:r>
              <w:rPr>
                <w:rFonts w:hint="eastAsia" w:asciiTheme="minorEastAsia" w:hAnsiTheme="minorEastAsia" w:eastAsiaTheme="minorEastAsia" w:cstheme="minorEastAsia"/>
                <w:color w:val="000000"/>
                <w:sz w:val="18"/>
                <w:szCs w:val="18"/>
              </w:rPr>
              <w:t>5%材质：18mm白色生态板和原木色生态板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109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文件储存柜</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规格：约820*1300*940mm*</w:t>
            </w:r>
            <w:r>
              <w:rPr>
                <w:rFonts w:hint="eastAsia"/>
                <w:color w:val="000000"/>
                <w:sz w:val="18"/>
                <w:szCs w:val="18"/>
              </w:rPr>
              <w:t>±</w:t>
            </w:r>
            <w:r>
              <w:rPr>
                <w:rFonts w:hint="eastAsia" w:asciiTheme="minorEastAsia" w:hAnsiTheme="minorEastAsia" w:eastAsiaTheme="minorEastAsia" w:cstheme="minorEastAsia"/>
                <w:color w:val="000000"/>
                <w:sz w:val="18"/>
                <w:szCs w:val="18"/>
              </w:rPr>
              <w:t>5%定制8个抽屉</w:t>
            </w:r>
          </w:p>
          <w:p>
            <w:pPr>
              <w:numPr>
                <w:ilvl w:val="0"/>
                <w:numId w:val="10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无毒，无副作用，使用时无异味。</w:t>
            </w:r>
          </w:p>
          <w:p>
            <w:pPr>
              <w:numPr>
                <w:ilvl w:val="0"/>
                <w:numId w:val="104"/>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产品细节描述：a、层板可自由上下调整，更好的充分利用柜体空间；b、产品经脱脂磷化等严格的十二工位处理，封闭式静电喷塑确保了产品色泽纯正、柔和手感不凡，和产品的防潮、防腐蚀能力</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Studentchair学生椅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5"/>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型号:AT-3618</w:t>
            </w:r>
          </w:p>
          <w:p>
            <w:pPr>
              <w:numPr>
                <w:ilvl w:val="0"/>
                <w:numId w:val="105"/>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材质:塑料</w:t>
            </w:r>
          </w:p>
          <w:p>
            <w:pPr>
              <w:numPr>
                <w:ilvl w:val="0"/>
                <w:numId w:val="105"/>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其他颜色分类:白塑板+白铝脚</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可升降</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1、铁脚黑尔吧椅</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2、规格460mm*450mm*850mm*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3、材料白色塑板与75坐高白色铁脚</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矮凳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1、450mm高黑尔吧椅</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2、规格：440MM*420MM*580MM*</w:t>
            </w:r>
            <w:r>
              <w:rPr>
                <w:rFonts w:hint="eastAsia"/>
                <w:color w:val="000000"/>
                <w:sz w:val="18"/>
                <w:szCs w:val="18"/>
              </w:rPr>
              <w:t>±</w:t>
            </w:r>
            <w:r>
              <w:rPr>
                <w:rFonts w:hint="eastAsia" w:asciiTheme="minorEastAsia" w:hAnsiTheme="minorEastAsia" w:eastAsiaTheme="minorEastAsia" w:cstheme="minorEastAsia"/>
                <w:color w:val="000000"/>
                <w:sz w:val="18"/>
                <w:szCs w:val="18"/>
              </w:rPr>
              <w:t>5%3、材质：塑料与喷粉钢管</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凳子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1、型号:0802086凳</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2、材质:金属</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3、规格：450*285*285*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会议椅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6"/>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简约网布办公椅子</w:t>
            </w:r>
          </w:p>
          <w:p>
            <w:pPr>
              <w:numPr>
                <w:ilvl w:val="0"/>
                <w:numId w:val="106"/>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浅灰色/棉麻/固定扶手</w:t>
            </w:r>
          </w:p>
          <w:p>
            <w:pPr>
              <w:numPr>
                <w:ilvl w:val="0"/>
                <w:numId w:val="106"/>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尼龙脚</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4、功能：可升降，可旋转</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高低凳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1、小凳子折叠便携实木家用梯凳梯子置物架免安装省空间室内登高凳子白色二层高低梯凳(实木2、规格：520*295*200*</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学生桌-桌腿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规格1380mm*580mm*725*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white白色</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桌腿支架金属</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规格：1380*580*725*</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材质：金属</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学生桌-桌面</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1、定做实木板松木板</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2、规格1600*800*20mm*</w:t>
            </w:r>
            <w:r>
              <w:rPr>
                <w:rFonts w:hint="eastAsia"/>
                <w:color w:val="000000"/>
                <w:sz w:val="18"/>
                <w:szCs w:val="18"/>
              </w:rPr>
              <w:t>±</w:t>
            </w:r>
            <w:r>
              <w:rPr>
                <w:rFonts w:hint="eastAsia" w:asciiTheme="minorEastAsia" w:hAnsiTheme="minorEastAsia" w:eastAsiaTheme="minorEastAsia" w:cstheme="minorEastAsia"/>
                <w:color w:val="000000"/>
                <w:sz w:val="18"/>
                <w:szCs w:val="18"/>
              </w:rPr>
              <w:t>5%</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3、材质：松木</w:t>
            </w:r>
          </w:p>
          <w:p>
            <w:pPr>
              <w:spacing w:line="240" w:lineRule="auto"/>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4、哑光清漆</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rPr>
            </w:pPr>
          </w:p>
        </w:tc>
      </w:tr>
    </w:tbl>
    <w:p>
      <w:pPr>
        <w:pStyle w:val="8"/>
      </w:pPr>
    </w:p>
    <w:p>
      <w:pPr>
        <w:ind w:firstLine="560" w:firstLineChars="200"/>
        <w:rPr>
          <w:color w:val="000000"/>
          <w:sz w:val="28"/>
          <w:szCs w:val="28"/>
        </w:rPr>
      </w:pPr>
      <w:r>
        <w:rPr>
          <w:rFonts w:hint="eastAsia"/>
          <w:color w:val="000000"/>
          <w:sz w:val="28"/>
          <w:szCs w:val="28"/>
        </w:rPr>
        <w:t>备注：技术规格参数为本项目的重要指标</w:t>
      </w:r>
    </w:p>
    <w:p>
      <w:pPr>
        <w:ind w:firstLine="560" w:firstLineChars="200"/>
        <w:rPr>
          <w:color w:val="000000"/>
          <w:sz w:val="28"/>
          <w:szCs w:val="28"/>
        </w:rPr>
      </w:pPr>
      <w:r>
        <w:rPr>
          <w:rFonts w:hint="eastAsia"/>
          <w:color w:val="000000"/>
          <w:sz w:val="28"/>
          <w:szCs w:val="28"/>
        </w:rPr>
        <w:t>1、“技术规格响应情况”应逐条说明对参数内容做出了实质性的响应，并申明与参数内容的偏差；</w:t>
      </w:r>
    </w:p>
    <w:p>
      <w:pPr>
        <w:pStyle w:val="8"/>
      </w:pPr>
      <w:r>
        <w:rPr>
          <w:rFonts w:hint="eastAsia" w:ascii="宋体" w:hAnsi="宋体" w:cs="宋体"/>
          <w:color w:val="000000"/>
          <w:sz w:val="28"/>
          <w:szCs w:val="28"/>
        </w:rPr>
        <w:t>2、“响应情况”一栏应如实填写“完全响应”、“不完全响应”或“不响应”。</w:t>
      </w:r>
    </w:p>
    <w:p>
      <w:pPr>
        <w:numPr>
          <w:ilvl w:val="0"/>
          <w:numId w:val="109"/>
        </w:numPr>
        <w:adjustRightInd/>
        <w:snapToGrid/>
        <w:spacing w:before="280" w:after="290" w:line="377" w:lineRule="auto"/>
        <w:outlineLvl w:val="2"/>
        <w:rPr>
          <w:rFonts w:cs="Times New Roman"/>
          <w:bCs/>
          <w:kern w:val="2"/>
          <w:sz w:val="32"/>
          <w:szCs w:val="32"/>
        </w:rPr>
      </w:pPr>
      <w:r>
        <w:rPr>
          <w:rFonts w:cs="Times New Roman"/>
          <w:bCs/>
          <w:kern w:val="2"/>
          <w:sz w:val="32"/>
          <w:szCs w:val="32"/>
        </w:rPr>
        <w:br w:type="page"/>
      </w:r>
      <w:r>
        <w:rPr>
          <w:rFonts w:hint="eastAsia"/>
          <w:b/>
          <w:sz w:val="24"/>
        </w:rPr>
        <w:t>招标代理服务费承诺书</w:t>
      </w:r>
      <w:bookmarkStart w:id="52" w:name="_Toc480754217"/>
      <w:bookmarkStart w:id="53" w:name="_Toc480789488"/>
      <w:bookmarkStart w:id="54" w:name="_Toc480756084"/>
      <w:bookmarkStart w:id="55" w:name="_Toc480755938"/>
      <w:bookmarkStart w:id="56" w:name="_Toc275865624"/>
    </w:p>
    <w:p>
      <w:pPr>
        <w:adjustRightInd/>
        <w:snapToGrid/>
        <w:spacing w:before="280" w:after="290" w:line="377" w:lineRule="auto"/>
        <w:jc w:val="center"/>
        <w:rPr>
          <w:rFonts w:cs="Times New Roman"/>
          <w:bCs/>
          <w:kern w:val="2"/>
          <w:sz w:val="32"/>
          <w:szCs w:val="32"/>
        </w:rPr>
      </w:pPr>
      <w:r>
        <w:rPr>
          <w:rFonts w:hint="eastAsia" w:cs="Times New Roman"/>
          <w:bCs/>
          <w:kern w:val="2"/>
          <w:sz w:val="32"/>
          <w:szCs w:val="32"/>
        </w:rPr>
        <w:t>招标代理服务费承诺书</w:t>
      </w:r>
      <w:bookmarkEnd w:id="52"/>
      <w:bookmarkEnd w:id="53"/>
      <w:bookmarkEnd w:id="54"/>
      <w:bookmarkEnd w:id="55"/>
      <w:bookmarkEnd w:id="56"/>
    </w:p>
    <w:p>
      <w:pPr>
        <w:tabs>
          <w:tab w:val="clear" w:pos="426"/>
        </w:tabs>
        <w:adjustRightInd/>
        <w:snapToGrid/>
        <w:rPr>
          <w:b/>
        </w:rPr>
      </w:pPr>
    </w:p>
    <w:p>
      <w:pPr>
        <w:tabs>
          <w:tab w:val="clear" w:pos="426"/>
        </w:tabs>
        <w:adjustRightInd/>
        <w:snapToGrid/>
        <w:rPr>
          <w:b/>
        </w:rPr>
      </w:pPr>
      <w:r>
        <w:rPr>
          <w:rFonts w:hint="eastAsia"/>
          <w:b/>
        </w:rPr>
        <w:t>深圳市深水水务咨询有限公司：</w:t>
      </w:r>
    </w:p>
    <w:p>
      <w:pPr>
        <w:tabs>
          <w:tab w:val="clear" w:pos="426"/>
        </w:tabs>
        <w:adjustRightInd/>
        <w:snapToGrid/>
        <w:ind w:firstLine="420" w:firstLineChars="200"/>
        <w:rPr>
          <w:szCs w:val="21"/>
        </w:rPr>
      </w:pPr>
      <w:r>
        <w:rPr>
          <w:rFonts w:hint="eastAsia"/>
        </w:rPr>
        <w:t>本公司</w:t>
      </w:r>
      <w:r>
        <w:rPr>
          <w:rFonts w:hint="eastAsia"/>
          <w:u w:val="single"/>
        </w:rPr>
        <w:t>(投标人名称)</w:t>
      </w:r>
      <w:r>
        <w:rPr>
          <w:rFonts w:hint="eastAsia"/>
        </w:rPr>
        <w:t>在参加</w:t>
      </w:r>
      <w:r>
        <w:rPr>
          <w:rFonts w:hint="eastAsia"/>
          <w:u w:val="single"/>
        </w:rPr>
        <w:t>（项目名称）</w:t>
      </w:r>
      <w:r>
        <w:rPr>
          <w:rFonts w:hint="eastAsia"/>
        </w:rPr>
        <w:t>(项目编号：</w:t>
      </w:r>
      <w:r>
        <w:rPr>
          <w:rFonts w:hint="eastAsia"/>
          <w:u w:val="single"/>
        </w:rPr>
        <w:t>（项目编号）</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pPr>
        <w:tabs>
          <w:tab w:val="clear" w:pos="426"/>
        </w:tabs>
        <w:adjustRightInd/>
        <w:snapToGrid/>
        <w:ind w:firstLine="420" w:firstLineChars="200"/>
      </w:pPr>
      <w:r>
        <w:rPr>
          <w:rFonts w:hint="eastAsia"/>
        </w:rPr>
        <w:t>如我公司违反上款承诺，愿凭贵公司开出的相关通知，同意（采购代理机构名称）办理支付手续，扣除我公司提交的全部投标保证金，并愿承担由此引起的一切法律责任。</w:t>
      </w:r>
    </w:p>
    <w:p>
      <w:pPr>
        <w:tabs>
          <w:tab w:val="clear" w:pos="426"/>
        </w:tabs>
        <w:adjustRightInd/>
        <w:snapToGrid/>
        <w:ind w:firstLine="420" w:firstLineChars="200"/>
      </w:pPr>
      <w:r>
        <w:rPr>
          <w:rFonts w:hint="eastAsia"/>
        </w:rPr>
        <w:t>特此承诺!</w:t>
      </w:r>
    </w:p>
    <w:p>
      <w:pPr>
        <w:tabs>
          <w:tab w:val="clear" w:pos="426"/>
        </w:tabs>
        <w:spacing w:line="520" w:lineRule="exact"/>
        <w:ind w:left="424" w:leftChars="202"/>
        <w:rPr>
          <w:u w:val="single"/>
        </w:rPr>
      </w:pPr>
      <w:r>
        <w:rPr>
          <w:rFonts w:hint="eastAsia"/>
        </w:rPr>
        <w:t>投标人名称(盖公章):</w:t>
      </w:r>
    </w:p>
    <w:p>
      <w:pPr>
        <w:tabs>
          <w:tab w:val="clear" w:pos="426"/>
        </w:tabs>
        <w:spacing w:line="520" w:lineRule="exact"/>
        <w:ind w:left="424" w:leftChars="202"/>
        <w:rPr>
          <w:u w:val="single"/>
        </w:rPr>
      </w:pPr>
      <w:r>
        <w:rPr>
          <w:rFonts w:hint="eastAsia"/>
        </w:rPr>
        <w:t>投标人地址:</w:t>
      </w:r>
    </w:p>
    <w:p>
      <w:pPr>
        <w:tabs>
          <w:tab w:val="clear" w:pos="426"/>
        </w:tabs>
        <w:spacing w:line="520" w:lineRule="exact"/>
        <w:ind w:left="424" w:leftChars="202"/>
      </w:pPr>
      <w:r>
        <w:rPr>
          <w:rFonts w:hint="eastAsia"/>
        </w:rPr>
        <w:t>电话:</w:t>
      </w:r>
    </w:p>
    <w:p>
      <w:pPr>
        <w:tabs>
          <w:tab w:val="clear" w:pos="426"/>
        </w:tabs>
        <w:spacing w:line="520" w:lineRule="exact"/>
        <w:ind w:left="424" w:leftChars="202"/>
      </w:pPr>
      <w:r>
        <w:rPr>
          <w:rFonts w:hint="eastAsia"/>
        </w:rPr>
        <w:t>传真:</w:t>
      </w:r>
    </w:p>
    <w:p>
      <w:pPr>
        <w:tabs>
          <w:tab w:val="clear" w:pos="426"/>
        </w:tabs>
        <w:spacing w:line="520" w:lineRule="exact"/>
        <w:ind w:left="424" w:leftChars="202"/>
        <w:rPr>
          <w:u w:val="single"/>
        </w:rPr>
      </w:pPr>
      <w:r>
        <w:rPr>
          <w:rFonts w:hint="eastAsia"/>
        </w:rPr>
        <w:t>法定代表人或投标人授权代表（签名或盖章）</w:t>
      </w:r>
    </w:p>
    <w:p>
      <w:pPr>
        <w:shd w:val="clear" w:color="auto" w:fill="auto"/>
        <w:tabs>
          <w:tab w:val="clear" w:pos="426"/>
        </w:tabs>
        <w:adjustRightInd/>
        <w:snapToGrid/>
        <w:spacing w:line="240" w:lineRule="auto"/>
        <w:jc w:val="left"/>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招标代理服务费发票开具须知</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rPr>
            </w:pPr>
            <w:r>
              <w:rPr>
                <w:rFonts w:hint="eastAsia"/>
                <w:b/>
              </w:rPr>
              <w:t>发票类型</w:t>
            </w:r>
          </w:p>
        </w:tc>
        <w:tc>
          <w:tcPr>
            <w:tcW w:w="7363" w:type="dxa"/>
            <w:vAlign w:val="center"/>
          </w:tcPr>
          <w:p>
            <w:pPr>
              <w:tabs>
                <w:tab w:val="clear" w:pos="426"/>
              </w:tabs>
              <w:spacing w:line="520" w:lineRule="exact"/>
              <w:ind w:firstLine="420" w:firstLineChars="200"/>
            </w:pPr>
            <w:r>
              <w:rPr>
                <w:rFonts w:hint="eastAsia"/>
              </w:rPr>
              <w:t>□增值税普通发票□增值税专用发票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pPr>
            <w:r>
              <w:rPr>
                <w:rFonts w:hint="eastAsia"/>
              </w:rPr>
              <w:t>如选择增值税专用发票，需提供以下材料，投标时密封于开标信封中：</w:t>
            </w:r>
          </w:p>
          <w:p>
            <w:pPr>
              <w:tabs>
                <w:tab w:val="clear" w:pos="426"/>
              </w:tabs>
              <w:spacing w:line="520" w:lineRule="exact"/>
            </w:pPr>
            <w:r>
              <w:rPr>
                <w:rFonts w:hint="eastAsia"/>
              </w:rPr>
              <w:t>1、营业执照、一般纳税人资格认定税务通知书或其他可证明具有该项资格证明文件的复印件，加盖单位公章；</w:t>
            </w:r>
          </w:p>
          <w:p>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pPr>
        <w:tabs>
          <w:tab w:val="clear" w:pos="426"/>
        </w:tabs>
        <w:rPr>
          <w:b/>
          <w:szCs w:val="21"/>
        </w:rPr>
      </w:pPr>
      <w:r>
        <w:br w:type="page"/>
      </w:r>
    </w:p>
    <w:p>
      <w:pPr>
        <w:tabs>
          <w:tab w:val="clear" w:pos="426"/>
        </w:tabs>
        <w:rPr>
          <w:b/>
          <w:szCs w:val="21"/>
        </w:rPr>
      </w:pPr>
    </w:p>
    <w:p>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收款人名称</w:t>
            </w:r>
          </w:p>
        </w:tc>
        <w:tc>
          <w:tcPr>
            <w:tcW w:w="5579" w:type="dxa"/>
            <w:vAlign w:val="center"/>
          </w:tcPr>
          <w:p>
            <w:pPr>
              <w:tabs>
                <w:tab w:val="clear" w:pos="426"/>
              </w:tabs>
              <w:spacing w:line="240" w:lineRule="auto"/>
              <w:jc w:val="center"/>
              <w:rPr>
                <w:szCs w:val="21"/>
              </w:rPr>
            </w:pPr>
            <w:r>
              <w:rPr>
                <w:rFonts w:hint="eastAsia"/>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开户银行</w:t>
            </w:r>
          </w:p>
        </w:tc>
        <w:tc>
          <w:tcPr>
            <w:tcW w:w="5579" w:type="dxa"/>
            <w:vAlign w:val="center"/>
          </w:tcPr>
          <w:p>
            <w:pPr>
              <w:tabs>
                <w:tab w:val="clear" w:pos="426"/>
              </w:tabs>
              <w:spacing w:line="240" w:lineRule="auto"/>
              <w:jc w:val="center"/>
              <w:rPr>
                <w:b/>
                <w:szCs w:val="21"/>
              </w:rPr>
            </w:pPr>
            <w:r>
              <w:rPr>
                <w:rFonts w:hint="eastAsia"/>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rFonts w:hint="eastAsia"/>
                <w:b/>
                <w:szCs w:val="21"/>
              </w:rPr>
              <w:t>账</w:t>
            </w:r>
            <w:r>
              <w:rPr>
                <w:b/>
                <w:szCs w:val="21"/>
              </w:rPr>
              <w:t>号</w:t>
            </w:r>
          </w:p>
        </w:tc>
        <w:tc>
          <w:tcPr>
            <w:tcW w:w="5579" w:type="dxa"/>
            <w:vAlign w:val="center"/>
          </w:tcPr>
          <w:p>
            <w:pPr>
              <w:tabs>
                <w:tab w:val="clear" w:pos="426"/>
              </w:tabs>
              <w:spacing w:line="240" w:lineRule="auto"/>
              <w:jc w:val="center"/>
              <w:rPr>
                <w:b/>
                <w:szCs w:val="21"/>
              </w:rPr>
            </w:pPr>
            <w:r>
              <w:rPr>
                <w:rFonts w:hint="eastAsia"/>
              </w:rPr>
              <w:t>4000021219200366130</w:t>
            </w:r>
          </w:p>
        </w:tc>
      </w:tr>
    </w:tbl>
    <w:p>
      <w:pPr>
        <w:tabs>
          <w:tab w:val="clear" w:pos="426"/>
        </w:tabs>
        <w:rPr>
          <w:rFonts w:cs="Arial"/>
          <w:bCs/>
          <w:sz w:val="24"/>
        </w:rPr>
      </w:pPr>
    </w:p>
    <w:p>
      <w:pPr>
        <w:tabs>
          <w:tab w:val="clear" w:pos="426"/>
        </w:tabs>
        <w:spacing w:line="440" w:lineRule="exact"/>
        <w:rPr>
          <w:spacing w:val="4"/>
          <w:u w:val="single"/>
        </w:rPr>
      </w:pPr>
    </w:p>
    <w:bookmarkEnd w:id="48"/>
    <w:bookmarkEnd w:id="49"/>
    <w:bookmarkEnd w:id="50"/>
    <w:bookmarkEnd w:id="51"/>
    <w:p>
      <w:pPr>
        <w:numPr>
          <w:ilvl w:val="0"/>
          <w:numId w:val="109"/>
        </w:numPr>
        <w:adjustRightInd/>
        <w:snapToGrid/>
        <w:spacing w:before="280" w:after="290" w:line="377" w:lineRule="auto"/>
        <w:outlineLvl w:val="2"/>
        <w:rPr>
          <w:b/>
          <w:sz w:val="24"/>
        </w:rPr>
      </w:pPr>
      <w:r>
        <w:rPr>
          <w:rFonts w:hint="eastAsia"/>
          <w:b/>
          <w:bCs/>
          <w:sz w:val="24"/>
        </w:rPr>
        <w:t>招标文件要求的其他内容及投标人认为需要加以说明的其他内容</w:t>
      </w:r>
    </w:p>
    <w:p>
      <w:pPr>
        <w:tabs>
          <w:tab w:val="clear" w:pos="426"/>
        </w:tabs>
        <w:adjustRightInd/>
        <w:snapToGrid/>
        <w:ind w:firstLine="420" w:firstLineChars="200"/>
      </w:pPr>
      <w:bookmarkStart w:id="57" w:name="_Toc398220528"/>
      <w:r>
        <w:rPr>
          <w:rFonts w:hint="eastAsia"/>
        </w:rPr>
        <w:t>提供招标公告和评标信息中关于投标人的其他相关证明文件（如评标信息中涉及的各种证件（身份证除外）、设备发票等，未涉及的可以不提供）。</w:t>
      </w:r>
    </w:p>
    <w:p>
      <w:pPr>
        <w:tabs>
          <w:tab w:val="clear" w:pos="426"/>
        </w:tabs>
      </w:pPr>
    </w:p>
    <w:p>
      <w:pPr>
        <w:tabs>
          <w:tab w:val="clear" w:pos="426"/>
        </w:tabs>
      </w:pPr>
    </w:p>
    <w:p>
      <w:pPr>
        <w:tabs>
          <w:tab w:val="clear" w:pos="426"/>
        </w:tabs>
      </w:pPr>
      <w:r>
        <w:br w:type="page"/>
      </w:r>
      <w:bookmarkEnd w:id="57"/>
    </w:p>
    <w:p>
      <w:pPr>
        <w:tabs>
          <w:tab w:val="clear" w:pos="426"/>
        </w:tabs>
      </w:pPr>
    </w:p>
    <w:p>
      <w:pPr>
        <w:pStyle w:val="42"/>
        <w:tabs>
          <w:tab w:val="clear" w:pos="426"/>
        </w:tabs>
      </w:pPr>
      <w:bookmarkStart w:id="58" w:name="_Toc1679"/>
      <w:r>
        <w:rPr>
          <w:rFonts w:hint="eastAsia"/>
        </w:rPr>
        <w:t>招标代理服务取费说明</w:t>
      </w:r>
      <w:bookmarkEnd w:id="58"/>
    </w:p>
    <w:p>
      <w:pPr>
        <w:tabs>
          <w:tab w:val="clear" w:pos="426"/>
        </w:tabs>
        <w:spacing w:line="300" w:lineRule="auto"/>
        <w:ind w:firstLine="440" w:firstLineChars="200"/>
        <w:rPr>
          <w:sz w:val="22"/>
        </w:rPr>
      </w:pPr>
    </w:p>
    <w:p>
      <w:pPr>
        <w:tabs>
          <w:tab w:val="clear" w:pos="426"/>
        </w:tabs>
        <w:spacing w:line="300" w:lineRule="auto"/>
        <w:ind w:firstLine="440" w:firstLineChars="20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的规定，招标代理服务收费将以招标文件规定的计算基数，按差额定率累进法计算，并向中标人收取，收费标准如下表所列：</w:t>
      </w:r>
    </w:p>
    <w:p>
      <w:pPr>
        <w:tabs>
          <w:tab w:val="clear" w:pos="426"/>
        </w:tabs>
        <w:spacing w:line="300" w:lineRule="auto"/>
        <w:ind w:firstLine="440" w:firstLineChars="200"/>
        <w:rPr>
          <w:sz w:val="22"/>
        </w:rPr>
      </w:pPr>
      <w:r>
        <w:rPr>
          <w:rFonts w:hint="eastAsia"/>
          <w:sz w:val="22"/>
        </w:rPr>
        <w:t>招标代理服务收费标准</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sz w:val="22"/>
              </w:rPr>
            </w:pPr>
            <w:r>
              <w:rPr>
                <w:rFonts w:hint="eastAsia"/>
                <w:sz w:val="22"/>
              </w:rPr>
              <w:t>项目类型</w:t>
            </w:r>
          </w:p>
          <w:p>
            <w:pPr>
              <w:tabs>
                <w:tab w:val="clear" w:pos="426"/>
              </w:tabs>
              <w:spacing w:line="240" w:lineRule="auto"/>
              <w:jc w:val="center"/>
              <w:rPr>
                <w:sz w:val="22"/>
              </w:rPr>
            </w:pPr>
            <w:r>
              <w:rPr>
                <w:rFonts w:hint="eastAsia"/>
                <w:sz w:val="22"/>
              </w:rPr>
              <w:t>费率</w:t>
            </w:r>
          </w:p>
          <w:p>
            <w:pPr>
              <w:tabs>
                <w:tab w:val="clear" w:pos="426"/>
              </w:tabs>
              <w:spacing w:line="240" w:lineRule="auto"/>
              <w:rPr>
                <w:sz w:val="22"/>
              </w:rPr>
            </w:pPr>
            <w:r>
              <w:rPr>
                <w:rFonts w:hint="eastAsia"/>
                <w:sz w:val="22"/>
              </w:rPr>
              <w:t>中标金额</w:t>
            </w:r>
          </w:p>
        </w:tc>
        <w:tc>
          <w:tcPr>
            <w:tcW w:w="1845" w:type="dxa"/>
            <w:vAlign w:val="center"/>
          </w:tcPr>
          <w:p>
            <w:pPr>
              <w:tabs>
                <w:tab w:val="clear" w:pos="426"/>
              </w:tabs>
              <w:spacing w:line="240" w:lineRule="auto"/>
              <w:jc w:val="center"/>
              <w:rPr>
                <w:sz w:val="22"/>
              </w:rPr>
            </w:pPr>
            <w:r>
              <w:rPr>
                <w:rFonts w:hint="eastAsia"/>
                <w:sz w:val="22"/>
              </w:rPr>
              <w:t>货物采购</w:t>
            </w:r>
          </w:p>
        </w:tc>
        <w:tc>
          <w:tcPr>
            <w:tcW w:w="1845" w:type="dxa"/>
            <w:vAlign w:val="center"/>
          </w:tcPr>
          <w:p>
            <w:pPr>
              <w:tabs>
                <w:tab w:val="clear" w:pos="426"/>
              </w:tabs>
              <w:spacing w:line="240" w:lineRule="auto"/>
              <w:jc w:val="center"/>
              <w:rPr>
                <w:sz w:val="22"/>
              </w:rPr>
            </w:pPr>
            <w:r>
              <w:rPr>
                <w:rFonts w:hint="eastAsia"/>
                <w:sz w:val="22"/>
              </w:rPr>
              <w:t>服务采购</w:t>
            </w:r>
          </w:p>
        </w:tc>
        <w:tc>
          <w:tcPr>
            <w:tcW w:w="1846" w:type="dxa"/>
            <w:vAlign w:val="center"/>
          </w:tcPr>
          <w:p>
            <w:pPr>
              <w:tabs>
                <w:tab w:val="clear" w:pos="426"/>
              </w:tabs>
              <w:spacing w:line="240" w:lineRule="auto"/>
              <w:jc w:val="center"/>
              <w:rPr>
                <w:sz w:val="22"/>
              </w:rPr>
            </w:pPr>
            <w:r>
              <w:rPr>
                <w:rFonts w:hint="eastAsia"/>
                <w:sz w:val="22"/>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100万元以下</w:t>
            </w:r>
          </w:p>
        </w:tc>
        <w:tc>
          <w:tcPr>
            <w:tcW w:w="1845" w:type="dxa"/>
            <w:vAlign w:val="center"/>
          </w:tcPr>
          <w:p>
            <w:pPr>
              <w:spacing w:line="240" w:lineRule="auto"/>
              <w:jc w:val="center"/>
              <w:rPr>
                <w:color w:val="000000"/>
                <w:sz w:val="22"/>
                <w:szCs w:val="22"/>
              </w:rPr>
            </w:pPr>
            <w:r>
              <w:rPr>
                <w:rFonts w:hint="eastAsia"/>
                <w:color w:val="000000"/>
                <w:sz w:val="22"/>
                <w:szCs w:val="22"/>
              </w:rPr>
              <w:t>1.500%</w:t>
            </w:r>
          </w:p>
        </w:tc>
        <w:tc>
          <w:tcPr>
            <w:tcW w:w="1845" w:type="dxa"/>
            <w:vAlign w:val="center"/>
          </w:tcPr>
          <w:p>
            <w:pPr>
              <w:spacing w:line="240" w:lineRule="auto"/>
              <w:jc w:val="center"/>
              <w:rPr>
                <w:color w:val="000000"/>
                <w:sz w:val="22"/>
                <w:szCs w:val="22"/>
              </w:rPr>
            </w:pPr>
            <w:r>
              <w:rPr>
                <w:rFonts w:hint="eastAsia"/>
                <w:color w:val="000000"/>
                <w:sz w:val="22"/>
                <w:szCs w:val="22"/>
              </w:rPr>
              <w:t>1.500%</w:t>
            </w:r>
          </w:p>
        </w:tc>
        <w:tc>
          <w:tcPr>
            <w:tcW w:w="1846" w:type="dxa"/>
            <w:vAlign w:val="center"/>
          </w:tcPr>
          <w:p>
            <w:pPr>
              <w:spacing w:line="240" w:lineRule="auto"/>
              <w:jc w:val="center"/>
              <w:rPr>
                <w:color w:val="000000"/>
                <w:sz w:val="22"/>
                <w:szCs w:val="22"/>
              </w:rPr>
            </w:pPr>
            <w:r>
              <w:rPr>
                <w:rFonts w:hint="eastAsia"/>
                <w:color w:val="000000"/>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100万元（含）-500万元</w:t>
            </w:r>
          </w:p>
        </w:tc>
        <w:tc>
          <w:tcPr>
            <w:tcW w:w="1845" w:type="dxa"/>
            <w:vAlign w:val="center"/>
          </w:tcPr>
          <w:p>
            <w:pPr>
              <w:spacing w:line="240" w:lineRule="auto"/>
              <w:jc w:val="center"/>
              <w:rPr>
                <w:color w:val="000000"/>
                <w:sz w:val="22"/>
                <w:szCs w:val="22"/>
              </w:rPr>
            </w:pPr>
            <w:r>
              <w:rPr>
                <w:rFonts w:hint="eastAsia"/>
                <w:color w:val="000000"/>
                <w:sz w:val="22"/>
                <w:szCs w:val="22"/>
              </w:rPr>
              <w:t>1.100%</w:t>
            </w:r>
          </w:p>
        </w:tc>
        <w:tc>
          <w:tcPr>
            <w:tcW w:w="1845" w:type="dxa"/>
            <w:vAlign w:val="center"/>
          </w:tcPr>
          <w:p>
            <w:pPr>
              <w:spacing w:line="240" w:lineRule="auto"/>
              <w:jc w:val="center"/>
              <w:rPr>
                <w:color w:val="000000"/>
                <w:sz w:val="22"/>
                <w:szCs w:val="22"/>
              </w:rPr>
            </w:pPr>
            <w:r>
              <w:rPr>
                <w:rFonts w:hint="eastAsia"/>
                <w:color w:val="000000"/>
                <w:sz w:val="22"/>
                <w:szCs w:val="22"/>
              </w:rPr>
              <w:t>0.800%</w:t>
            </w:r>
          </w:p>
        </w:tc>
        <w:tc>
          <w:tcPr>
            <w:tcW w:w="1846" w:type="dxa"/>
            <w:vAlign w:val="center"/>
          </w:tcPr>
          <w:p>
            <w:pPr>
              <w:spacing w:line="240" w:lineRule="auto"/>
              <w:jc w:val="center"/>
              <w:rPr>
                <w:color w:val="000000"/>
                <w:sz w:val="22"/>
                <w:szCs w:val="22"/>
              </w:rPr>
            </w:pPr>
            <w:r>
              <w:rPr>
                <w:rFonts w:hint="eastAsia"/>
                <w:color w:val="000000"/>
                <w:sz w:val="22"/>
                <w:szCs w:val="22"/>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500万元（含）-1000万元</w:t>
            </w:r>
          </w:p>
        </w:tc>
        <w:tc>
          <w:tcPr>
            <w:tcW w:w="1845" w:type="dxa"/>
            <w:vAlign w:val="center"/>
          </w:tcPr>
          <w:p>
            <w:pPr>
              <w:spacing w:line="240" w:lineRule="auto"/>
              <w:jc w:val="center"/>
              <w:rPr>
                <w:color w:val="000000"/>
                <w:sz w:val="22"/>
                <w:szCs w:val="22"/>
              </w:rPr>
            </w:pPr>
            <w:r>
              <w:rPr>
                <w:rFonts w:hint="eastAsia"/>
                <w:color w:val="000000"/>
                <w:sz w:val="22"/>
                <w:szCs w:val="22"/>
              </w:rPr>
              <w:t>0.800%</w:t>
            </w:r>
          </w:p>
        </w:tc>
        <w:tc>
          <w:tcPr>
            <w:tcW w:w="1845" w:type="dxa"/>
            <w:vAlign w:val="center"/>
          </w:tcPr>
          <w:p>
            <w:pPr>
              <w:spacing w:line="240" w:lineRule="auto"/>
              <w:jc w:val="center"/>
              <w:rPr>
                <w:color w:val="000000"/>
                <w:sz w:val="22"/>
                <w:szCs w:val="22"/>
              </w:rPr>
            </w:pPr>
            <w:r>
              <w:rPr>
                <w:rFonts w:hint="eastAsia"/>
                <w:color w:val="000000"/>
                <w:sz w:val="22"/>
                <w:szCs w:val="22"/>
              </w:rPr>
              <w:t>0.450%</w:t>
            </w:r>
          </w:p>
        </w:tc>
        <w:tc>
          <w:tcPr>
            <w:tcW w:w="1846" w:type="dxa"/>
            <w:vAlign w:val="center"/>
          </w:tcPr>
          <w:p>
            <w:pPr>
              <w:spacing w:line="240" w:lineRule="auto"/>
              <w:jc w:val="center"/>
              <w:rPr>
                <w:color w:val="000000"/>
                <w:sz w:val="22"/>
                <w:szCs w:val="22"/>
              </w:rPr>
            </w:pPr>
            <w:r>
              <w:rPr>
                <w:rFonts w:hint="eastAsia"/>
                <w:color w:val="000000"/>
                <w:sz w:val="22"/>
                <w:szCs w:val="22"/>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1000万元（含）-5000万元</w:t>
            </w:r>
          </w:p>
        </w:tc>
        <w:tc>
          <w:tcPr>
            <w:tcW w:w="1845" w:type="dxa"/>
            <w:vAlign w:val="center"/>
          </w:tcPr>
          <w:p>
            <w:pPr>
              <w:spacing w:line="240" w:lineRule="auto"/>
              <w:jc w:val="center"/>
              <w:rPr>
                <w:color w:val="000000"/>
                <w:sz w:val="22"/>
                <w:szCs w:val="22"/>
              </w:rPr>
            </w:pPr>
            <w:r>
              <w:rPr>
                <w:rFonts w:hint="eastAsia"/>
                <w:color w:val="000000"/>
                <w:sz w:val="22"/>
                <w:szCs w:val="22"/>
              </w:rPr>
              <w:t>0.500%</w:t>
            </w:r>
          </w:p>
        </w:tc>
        <w:tc>
          <w:tcPr>
            <w:tcW w:w="1845" w:type="dxa"/>
            <w:vAlign w:val="center"/>
          </w:tcPr>
          <w:p>
            <w:pPr>
              <w:spacing w:line="240" w:lineRule="auto"/>
              <w:jc w:val="center"/>
              <w:rPr>
                <w:color w:val="000000"/>
                <w:sz w:val="22"/>
                <w:szCs w:val="22"/>
              </w:rPr>
            </w:pPr>
            <w:r>
              <w:rPr>
                <w:rFonts w:hint="eastAsia"/>
                <w:color w:val="000000"/>
                <w:sz w:val="22"/>
                <w:szCs w:val="22"/>
              </w:rPr>
              <w:t>0.250%</w:t>
            </w:r>
          </w:p>
        </w:tc>
        <w:tc>
          <w:tcPr>
            <w:tcW w:w="1846" w:type="dxa"/>
            <w:vAlign w:val="center"/>
          </w:tcPr>
          <w:p>
            <w:pPr>
              <w:spacing w:line="240" w:lineRule="auto"/>
              <w:jc w:val="center"/>
              <w:rPr>
                <w:color w:val="000000"/>
                <w:sz w:val="22"/>
                <w:szCs w:val="22"/>
              </w:rPr>
            </w:pPr>
            <w:r>
              <w:rPr>
                <w:rFonts w:hint="eastAsia"/>
                <w:color w:val="000000"/>
                <w:sz w:val="22"/>
                <w:szCs w:val="22"/>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5000万元（含）-1亿元</w:t>
            </w:r>
          </w:p>
        </w:tc>
        <w:tc>
          <w:tcPr>
            <w:tcW w:w="1845" w:type="dxa"/>
            <w:vAlign w:val="center"/>
          </w:tcPr>
          <w:p>
            <w:pPr>
              <w:spacing w:line="240" w:lineRule="auto"/>
              <w:jc w:val="center"/>
              <w:rPr>
                <w:sz w:val="22"/>
                <w:szCs w:val="22"/>
              </w:rPr>
            </w:pPr>
            <w:r>
              <w:rPr>
                <w:rFonts w:hint="eastAsia"/>
                <w:sz w:val="22"/>
                <w:szCs w:val="22"/>
              </w:rPr>
              <w:t>0.250%</w:t>
            </w:r>
          </w:p>
        </w:tc>
        <w:tc>
          <w:tcPr>
            <w:tcW w:w="1845" w:type="dxa"/>
            <w:vAlign w:val="center"/>
          </w:tcPr>
          <w:p>
            <w:pPr>
              <w:spacing w:line="240" w:lineRule="auto"/>
              <w:jc w:val="center"/>
              <w:rPr>
                <w:sz w:val="22"/>
                <w:szCs w:val="22"/>
              </w:rPr>
            </w:pPr>
            <w:r>
              <w:rPr>
                <w:rFonts w:hint="eastAsia"/>
                <w:sz w:val="22"/>
                <w:szCs w:val="22"/>
              </w:rPr>
              <w:t>0.100%</w:t>
            </w:r>
          </w:p>
        </w:tc>
        <w:tc>
          <w:tcPr>
            <w:tcW w:w="1846" w:type="dxa"/>
            <w:vAlign w:val="center"/>
          </w:tcPr>
          <w:p>
            <w:pPr>
              <w:spacing w:line="240" w:lineRule="auto"/>
              <w:jc w:val="center"/>
              <w:rPr>
                <w:sz w:val="22"/>
                <w:szCs w:val="22"/>
              </w:rPr>
            </w:pPr>
            <w:r>
              <w:rPr>
                <w:rFonts w:hint="eastAsia"/>
                <w:sz w:val="22"/>
                <w:szCs w:val="22"/>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1亿元（含）-5亿元</w:t>
            </w:r>
          </w:p>
        </w:tc>
        <w:tc>
          <w:tcPr>
            <w:tcW w:w="1845" w:type="dxa"/>
            <w:vAlign w:val="center"/>
          </w:tcPr>
          <w:p>
            <w:pPr>
              <w:spacing w:line="240" w:lineRule="auto"/>
              <w:jc w:val="center"/>
              <w:rPr>
                <w:sz w:val="22"/>
                <w:szCs w:val="22"/>
              </w:rPr>
            </w:pPr>
            <w:r>
              <w:rPr>
                <w:rFonts w:hint="eastAsia"/>
                <w:sz w:val="22"/>
                <w:szCs w:val="22"/>
              </w:rPr>
              <w:t>0.050%</w:t>
            </w:r>
          </w:p>
        </w:tc>
        <w:tc>
          <w:tcPr>
            <w:tcW w:w="1845" w:type="dxa"/>
            <w:vAlign w:val="center"/>
          </w:tcPr>
          <w:p>
            <w:pPr>
              <w:spacing w:line="240" w:lineRule="auto"/>
              <w:jc w:val="center"/>
              <w:rPr>
                <w:sz w:val="22"/>
                <w:szCs w:val="22"/>
              </w:rPr>
            </w:pPr>
            <w:r>
              <w:rPr>
                <w:rFonts w:hint="eastAsia"/>
                <w:sz w:val="22"/>
                <w:szCs w:val="22"/>
              </w:rPr>
              <w:t>0.050%</w:t>
            </w:r>
          </w:p>
        </w:tc>
        <w:tc>
          <w:tcPr>
            <w:tcW w:w="1846" w:type="dxa"/>
            <w:vAlign w:val="center"/>
          </w:tcPr>
          <w:p>
            <w:pPr>
              <w:spacing w:line="240" w:lineRule="auto"/>
              <w:jc w:val="center"/>
              <w:rPr>
                <w:sz w:val="22"/>
                <w:szCs w:val="22"/>
              </w:rPr>
            </w:pPr>
            <w:r>
              <w:rPr>
                <w:rFonts w:hint="eastAsia"/>
                <w:sz w:val="22"/>
                <w:szCs w:val="22"/>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5亿元（含）-10亿元</w:t>
            </w:r>
          </w:p>
        </w:tc>
        <w:tc>
          <w:tcPr>
            <w:tcW w:w="1845" w:type="dxa"/>
            <w:vAlign w:val="center"/>
          </w:tcPr>
          <w:p>
            <w:pPr>
              <w:spacing w:line="240" w:lineRule="auto"/>
              <w:jc w:val="center"/>
              <w:rPr>
                <w:sz w:val="22"/>
                <w:szCs w:val="22"/>
              </w:rPr>
            </w:pPr>
            <w:r>
              <w:rPr>
                <w:rFonts w:hint="eastAsia"/>
                <w:sz w:val="22"/>
                <w:szCs w:val="22"/>
              </w:rPr>
              <w:t>0.035%</w:t>
            </w:r>
          </w:p>
        </w:tc>
        <w:tc>
          <w:tcPr>
            <w:tcW w:w="1845" w:type="dxa"/>
            <w:vAlign w:val="center"/>
          </w:tcPr>
          <w:p>
            <w:pPr>
              <w:spacing w:line="240" w:lineRule="auto"/>
              <w:jc w:val="center"/>
              <w:rPr>
                <w:sz w:val="22"/>
                <w:szCs w:val="22"/>
              </w:rPr>
            </w:pPr>
            <w:r>
              <w:rPr>
                <w:rFonts w:hint="eastAsia"/>
                <w:sz w:val="22"/>
                <w:szCs w:val="22"/>
              </w:rPr>
              <w:t>0.035%</w:t>
            </w:r>
          </w:p>
        </w:tc>
        <w:tc>
          <w:tcPr>
            <w:tcW w:w="1846" w:type="dxa"/>
            <w:vAlign w:val="center"/>
          </w:tcPr>
          <w:p>
            <w:pPr>
              <w:spacing w:line="240" w:lineRule="auto"/>
              <w:jc w:val="center"/>
              <w:rPr>
                <w:sz w:val="22"/>
                <w:szCs w:val="22"/>
              </w:rPr>
            </w:pPr>
            <w:r>
              <w:rPr>
                <w:rFonts w:hint="eastAsia"/>
                <w:sz w:val="22"/>
                <w:szCs w:val="22"/>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10亿元（含）-50亿元</w:t>
            </w:r>
          </w:p>
        </w:tc>
        <w:tc>
          <w:tcPr>
            <w:tcW w:w="1845" w:type="dxa"/>
            <w:vAlign w:val="center"/>
          </w:tcPr>
          <w:p>
            <w:pPr>
              <w:spacing w:line="240" w:lineRule="auto"/>
              <w:jc w:val="center"/>
              <w:rPr>
                <w:sz w:val="22"/>
                <w:szCs w:val="22"/>
              </w:rPr>
            </w:pPr>
            <w:r>
              <w:rPr>
                <w:rFonts w:hint="eastAsia"/>
                <w:sz w:val="22"/>
                <w:szCs w:val="22"/>
              </w:rPr>
              <w:t>0.008%</w:t>
            </w:r>
          </w:p>
        </w:tc>
        <w:tc>
          <w:tcPr>
            <w:tcW w:w="1845" w:type="dxa"/>
            <w:vAlign w:val="center"/>
          </w:tcPr>
          <w:p>
            <w:pPr>
              <w:spacing w:line="240" w:lineRule="auto"/>
              <w:jc w:val="center"/>
              <w:rPr>
                <w:sz w:val="22"/>
                <w:szCs w:val="22"/>
              </w:rPr>
            </w:pPr>
            <w:r>
              <w:rPr>
                <w:rFonts w:hint="eastAsia"/>
                <w:sz w:val="22"/>
                <w:szCs w:val="22"/>
              </w:rPr>
              <w:t>0.008%</w:t>
            </w:r>
          </w:p>
        </w:tc>
        <w:tc>
          <w:tcPr>
            <w:tcW w:w="1846" w:type="dxa"/>
            <w:vAlign w:val="center"/>
          </w:tcPr>
          <w:p>
            <w:pPr>
              <w:spacing w:line="240" w:lineRule="auto"/>
              <w:jc w:val="center"/>
              <w:rPr>
                <w:sz w:val="22"/>
                <w:szCs w:val="22"/>
              </w:rPr>
            </w:pPr>
            <w:r>
              <w:rPr>
                <w:rFonts w:hint="eastAsia"/>
                <w:sz w:val="22"/>
                <w:szCs w:val="22"/>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50亿元（含）-100亿元</w:t>
            </w:r>
          </w:p>
        </w:tc>
        <w:tc>
          <w:tcPr>
            <w:tcW w:w="1845" w:type="dxa"/>
            <w:vAlign w:val="center"/>
          </w:tcPr>
          <w:p>
            <w:pPr>
              <w:spacing w:line="240" w:lineRule="auto"/>
              <w:jc w:val="center"/>
              <w:rPr>
                <w:sz w:val="22"/>
                <w:szCs w:val="22"/>
              </w:rPr>
            </w:pPr>
            <w:r>
              <w:rPr>
                <w:rFonts w:hint="eastAsia"/>
                <w:sz w:val="22"/>
                <w:szCs w:val="22"/>
              </w:rPr>
              <w:t>0.006%</w:t>
            </w:r>
          </w:p>
        </w:tc>
        <w:tc>
          <w:tcPr>
            <w:tcW w:w="1845" w:type="dxa"/>
            <w:vAlign w:val="center"/>
          </w:tcPr>
          <w:p>
            <w:pPr>
              <w:spacing w:line="240" w:lineRule="auto"/>
              <w:jc w:val="center"/>
              <w:rPr>
                <w:sz w:val="22"/>
                <w:szCs w:val="22"/>
              </w:rPr>
            </w:pPr>
            <w:r>
              <w:rPr>
                <w:rFonts w:hint="eastAsia"/>
                <w:sz w:val="22"/>
                <w:szCs w:val="22"/>
              </w:rPr>
              <w:t>0.006%</w:t>
            </w:r>
          </w:p>
        </w:tc>
        <w:tc>
          <w:tcPr>
            <w:tcW w:w="1846" w:type="dxa"/>
            <w:vAlign w:val="center"/>
          </w:tcPr>
          <w:p>
            <w:pPr>
              <w:spacing w:line="240" w:lineRule="auto"/>
              <w:jc w:val="center"/>
              <w:rPr>
                <w:sz w:val="22"/>
                <w:szCs w:val="22"/>
              </w:rPr>
            </w:pPr>
            <w:r>
              <w:rPr>
                <w:rFonts w:hint="eastAsia"/>
                <w:sz w:val="22"/>
                <w:szCs w:val="22"/>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100亿元（含）以上</w:t>
            </w:r>
          </w:p>
        </w:tc>
        <w:tc>
          <w:tcPr>
            <w:tcW w:w="1845" w:type="dxa"/>
            <w:vAlign w:val="center"/>
          </w:tcPr>
          <w:p>
            <w:pPr>
              <w:spacing w:line="240" w:lineRule="auto"/>
              <w:jc w:val="center"/>
              <w:rPr>
                <w:sz w:val="22"/>
                <w:szCs w:val="22"/>
              </w:rPr>
            </w:pPr>
            <w:r>
              <w:rPr>
                <w:rFonts w:hint="eastAsia"/>
                <w:sz w:val="22"/>
                <w:szCs w:val="22"/>
              </w:rPr>
              <w:t>0.004%</w:t>
            </w:r>
          </w:p>
        </w:tc>
        <w:tc>
          <w:tcPr>
            <w:tcW w:w="1845" w:type="dxa"/>
            <w:vAlign w:val="center"/>
          </w:tcPr>
          <w:p>
            <w:pPr>
              <w:spacing w:line="240" w:lineRule="auto"/>
              <w:jc w:val="center"/>
              <w:rPr>
                <w:sz w:val="22"/>
                <w:szCs w:val="22"/>
              </w:rPr>
            </w:pPr>
            <w:r>
              <w:rPr>
                <w:rFonts w:hint="eastAsia"/>
                <w:sz w:val="22"/>
                <w:szCs w:val="22"/>
              </w:rPr>
              <w:t>0.004%</w:t>
            </w:r>
          </w:p>
        </w:tc>
        <w:tc>
          <w:tcPr>
            <w:tcW w:w="1846" w:type="dxa"/>
            <w:vAlign w:val="center"/>
          </w:tcPr>
          <w:p>
            <w:pPr>
              <w:spacing w:line="240" w:lineRule="auto"/>
              <w:jc w:val="center"/>
              <w:rPr>
                <w:sz w:val="22"/>
                <w:szCs w:val="22"/>
              </w:rPr>
            </w:pPr>
            <w:r>
              <w:rPr>
                <w:rFonts w:hint="eastAsia"/>
                <w:sz w:val="22"/>
                <w:szCs w:val="22"/>
              </w:rPr>
              <w:t>0.004%</w:t>
            </w:r>
          </w:p>
        </w:tc>
      </w:tr>
    </w:tbl>
    <w:p>
      <w:pPr>
        <w:tabs>
          <w:tab w:val="clear" w:pos="426"/>
        </w:tabs>
        <w:spacing w:line="300" w:lineRule="auto"/>
        <w:ind w:left="424" w:leftChars="202"/>
        <w:rPr>
          <w:sz w:val="22"/>
        </w:rPr>
      </w:pPr>
      <w:r>
        <w:rPr>
          <w:rFonts w:hint="eastAsia"/>
          <w:sz w:val="22"/>
        </w:rPr>
        <w:t>以某货物类项目招标为例：</w:t>
      </w:r>
    </w:p>
    <w:p>
      <w:pPr>
        <w:tabs>
          <w:tab w:val="clear" w:pos="426"/>
        </w:tabs>
        <w:spacing w:line="300" w:lineRule="auto"/>
        <w:ind w:left="424" w:leftChars="202"/>
        <w:rPr>
          <w:sz w:val="22"/>
        </w:rPr>
      </w:pPr>
      <w:r>
        <w:rPr>
          <w:rFonts w:hint="eastAsia"/>
          <w:sz w:val="22"/>
        </w:rPr>
        <w:t>假设其计算基准价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spacing w:line="300" w:lineRule="auto"/>
        <w:ind w:left="424" w:leftChars="202"/>
        <w:rPr>
          <w:sz w:val="22"/>
        </w:rPr>
      </w:pPr>
      <w:r>
        <w:rPr>
          <w:rFonts w:hint="eastAsia"/>
          <w:sz w:val="22"/>
        </w:rPr>
        <w:t>100万元×1.5%=1.5万元</w:t>
      </w:r>
    </w:p>
    <w:p>
      <w:pPr>
        <w:tabs>
          <w:tab w:val="clear" w:pos="426"/>
        </w:tabs>
        <w:spacing w:line="300" w:lineRule="auto"/>
        <w:ind w:left="424" w:leftChars="202"/>
        <w:rPr>
          <w:sz w:val="22"/>
        </w:rPr>
      </w:pPr>
      <w:r>
        <w:rPr>
          <w:rFonts w:hint="eastAsia"/>
          <w:sz w:val="22"/>
        </w:rPr>
        <w:t>（500-100）万元×1.1%=4.4万元</w:t>
      </w:r>
    </w:p>
    <w:p>
      <w:pPr>
        <w:tabs>
          <w:tab w:val="clear" w:pos="426"/>
        </w:tabs>
        <w:spacing w:line="300" w:lineRule="auto"/>
        <w:ind w:left="424" w:leftChars="202"/>
        <w:rPr>
          <w:sz w:val="22"/>
        </w:rPr>
      </w:pPr>
      <w:r>
        <w:rPr>
          <w:rFonts w:hint="eastAsia"/>
          <w:sz w:val="22"/>
        </w:rPr>
        <w:t>（1000-500）万元×0.8%=4万元</w:t>
      </w:r>
    </w:p>
    <w:p>
      <w:pPr>
        <w:tabs>
          <w:tab w:val="clear" w:pos="426"/>
        </w:tabs>
        <w:spacing w:line="300" w:lineRule="auto"/>
        <w:ind w:left="424" w:leftChars="202"/>
        <w:rPr>
          <w:sz w:val="22"/>
        </w:rPr>
      </w:pPr>
      <w:r>
        <w:rPr>
          <w:rFonts w:hint="eastAsia"/>
          <w:sz w:val="22"/>
        </w:rPr>
        <w:t>（5000-1000）万元×0.5%=20万元</w:t>
      </w:r>
    </w:p>
    <w:p>
      <w:pPr>
        <w:tabs>
          <w:tab w:val="clear" w:pos="426"/>
        </w:tabs>
        <w:spacing w:line="300" w:lineRule="auto"/>
        <w:ind w:left="424" w:leftChars="202"/>
        <w:rPr>
          <w:sz w:val="22"/>
        </w:rPr>
      </w:pPr>
      <w:r>
        <w:rPr>
          <w:rFonts w:hint="eastAsia"/>
          <w:sz w:val="22"/>
        </w:rPr>
        <w:t>因此，该项目招标代理服务费为：</w:t>
      </w:r>
      <w:r>
        <w:rPr>
          <w:sz w:val="22"/>
        </w:rPr>
        <w:t>1.5万元+4.4万元+4万元+20万元=29.9万元</w:t>
      </w:r>
    </w:p>
    <w:p>
      <w:pPr>
        <w:tabs>
          <w:tab w:val="clear" w:pos="426"/>
        </w:tabs>
      </w:pPr>
    </w:p>
    <w:p>
      <w:pPr>
        <w:pStyle w:val="33"/>
        <w:tabs>
          <w:tab w:val="clear" w:pos="426"/>
        </w:tabs>
      </w:pP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35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19D67"/>
    <w:multiLevelType w:val="singleLevel"/>
    <w:tmpl w:val="80D19D67"/>
    <w:lvl w:ilvl="0" w:tentative="0">
      <w:start w:val="1"/>
      <w:numFmt w:val="decimal"/>
      <w:suff w:val="space"/>
      <w:lvlText w:val="%1."/>
      <w:lvlJc w:val="left"/>
    </w:lvl>
  </w:abstractNum>
  <w:abstractNum w:abstractNumId="1">
    <w:nsid w:val="87E4A834"/>
    <w:multiLevelType w:val="singleLevel"/>
    <w:tmpl w:val="87E4A834"/>
    <w:lvl w:ilvl="0" w:tentative="0">
      <w:start w:val="1"/>
      <w:numFmt w:val="decimal"/>
      <w:lvlText w:val="%1."/>
      <w:lvlJc w:val="left"/>
      <w:pPr>
        <w:tabs>
          <w:tab w:val="left" w:pos="312"/>
        </w:tabs>
      </w:pPr>
    </w:lvl>
  </w:abstractNum>
  <w:abstractNum w:abstractNumId="2">
    <w:nsid w:val="892C531C"/>
    <w:multiLevelType w:val="singleLevel"/>
    <w:tmpl w:val="892C531C"/>
    <w:lvl w:ilvl="0" w:tentative="0">
      <w:start w:val="1"/>
      <w:numFmt w:val="decimal"/>
      <w:lvlText w:val="%1."/>
      <w:lvlJc w:val="left"/>
      <w:pPr>
        <w:tabs>
          <w:tab w:val="left" w:pos="312"/>
        </w:tabs>
      </w:pPr>
    </w:lvl>
  </w:abstractNum>
  <w:abstractNum w:abstractNumId="3">
    <w:nsid w:val="897534F1"/>
    <w:multiLevelType w:val="singleLevel"/>
    <w:tmpl w:val="897534F1"/>
    <w:lvl w:ilvl="0" w:tentative="0">
      <w:start w:val="1"/>
      <w:numFmt w:val="decimal"/>
      <w:lvlText w:val="%1."/>
      <w:lvlJc w:val="left"/>
      <w:pPr>
        <w:tabs>
          <w:tab w:val="left" w:pos="312"/>
        </w:tabs>
      </w:pPr>
    </w:lvl>
  </w:abstractNum>
  <w:abstractNum w:abstractNumId="4">
    <w:nsid w:val="8D6871B8"/>
    <w:multiLevelType w:val="singleLevel"/>
    <w:tmpl w:val="8D6871B8"/>
    <w:lvl w:ilvl="0" w:tentative="0">
      <w:start w:val="1"/>
      <w:numFmt w:val="decimal"/>
      <w:lvlText w:val="%1."/>
      <w:lvlJc w:val="left"/>
      <w:pPr>
        <w:tabs>
          <w:tab w:val="left" w:pos="312"/>
        </w:tabs>
      </w:pPr>
    </w:lvl>
  </w:abstractNum>
  <w:abstractNum w:abstractNumId="5">
    <w:nsid w:val="9263CF41"/>
    <w:multiLevelType w:val="singleLevel"/>
    <w:tmpl w:val="9263CF41"/>
    <w:lvl w:ilvl="0" w:tentative="0">
      <w:start w:val="1"/>
      <w:numFmt w:val="decimal"/>
      <w:lvlText w:val="%1."/>
      <w:lvlJc w:val="left"/>
      <w:pPr>
        <w:tabs>
          <w:tab w:val="left" w:pos="312"/>
        </w:tabs>
      </w:pPr>
    </w:lvl>
  </w:abstractNum>
  <w:abstractNum w:abstractNumId="6">
    <w:nsid w:val="ABE5228F"/>
    <w:multiLevelType w:val="singleLevel"/>
    <w:tmpl w:val="ABE5228F"/>
    <w:lvl w:ilvl="0" w:tentative="0">
      <w:start w:val="1"/>
      <w:numFmt w:val="decimal"/>
      <w:lvlText w:val="%1."/>
      <w:lvlJc w:val="left"/>
      <w:pPr>
        <w:tabs>
          <w:tab w:val="left" w:pos="312"/>
        </w:tabs>
      </w:pPr>
    </w:lvl>
  </w:abstractNum>
  <w:abstractNum w:abstractNumId="7">
    <w:nsid w:val="B15890BE"/>
    <w:multiLevelType w:val="singleLevel"/>
    <w:tmpl w:val="B15890BE"/>
    <w:lvl w:ilvl="0" w:tentative="0">
      <w:start w:val="1"/>
      <w:numFmt w:val="decimal"/>
      <w:suff w:val="space"/>
      <w:lvlText w:val="%1."/>
      <w:lvlJc w:val="left"/>
    </w:lvl>
  </w:abstractNum>
  <w:abstractNum w:abstractNumId="8">
    <w:nsid w:val="B22436BF"/>
    <w:multiLevelType w:val="singleLevel"/>
    <w:tmpl w:val="B22436BF"/>
    <w:lvl w:ilvl="0" w:tentative="0">
      <w:start w:val="1"/>
      <w:numFmt w:val="decimal"/>
      <w:lvlText w:val="%1."/>
      <w:lvlJc w:val="left"/>
      <w:pPr>
        <w:tabs>
          <w:tab w:val="left" w:pos="312"/>
        </w:tabs>
      </w:pPr>
    </w:lvl>
  </w:abstractNum>
  <w:abstractNum w:abstractNumId="9">
    <w:nsid w:val="B6680FC3"/>
    <w:multiLevelType w:val="singleLevel"/>
    <w:tmpl w:val="B6680FC3"/>
    <w:lvl w:ilvl="0" w:tentative="0">
      <w:start w:val="1"/>
      <w:numFmt w:val="decimal"/>
      <w:lvlText w:val="%1."/>
      <w:lvlJc w:val="left"/>
      <w:pPr>
        <w:tabs>
          <w:tab w:val="left" w:pos="312"/>
        </w:tabs>
      </w:pPr>
    </w:lvl>
  </w:abstractNum>
  <w:abstractNum w:abstractNumId="10">
    <w:nsid w:val="B92BD3DD"/>
    <w:multiLevelType w:val="singleLevel"/>
    <w:tmpl w:val="B92BD3DD"/>
    <w:lvl w:ilvl="0" w:tentative="0">
      <w:start w:val="1"/>
      <w:numFmt w:val="decimal"/>
      <w:lvlText w:val="%1."/>
      <w:lvlJc w:val="left"/>
      <w:pPr>
        <w:tabs>
          <w:tab w:val="left" w:pos="312"/>
        </w:tabs>
      </w:pPr>
    </w:lvl>
  </w:abstractNum>
  <w:abstractNum w:abstractNumId="11">
    <w:nsid w:val="B9E74E59"/>
    <w:multiLevelType w:val="singleLevel"/>
    <w:tmpl w:val="B9E74E59"/>
    <w:lvl w:ilvl="0" w:tentative="0">
      <w:start w:val="1"/>
      <w:numFmt w:val="decimal"/>
      <w:lvlText w:val="%1."/>
      <w:lvlJc w:val="left"/>
      <w:pPr>
        <w:tabs>
          <w:tab w:val="left" w:pos="312"/>
        </w:tabs>
      </w:pPr>
    </w:lvl>
  </w:abstractNum>
  <w:abstractNum w:abstractNumId="12">
    <w:nsid w:val="C5905915"/>
    <w:multiLevelType w:val="singleLevel"/>
    <w:tmpl w:val="C5905915"/>
    <w:lvl w:ilvl="0" w:tentative="0">
      <w:start w:val="1"/>
      <w:numFmt w:val="decimal"/>
      <w:lvlText w:val="%1."/>
      <w:lvlJc w:val="left"/>
      <w:pPr>
        <w:tabs>
          <w:tab w:val="left" w:pos="312"/>
        </w:tabs>
      </w:pPr>
    </w:lvl>
  </w:abstractNum>
  <w:abstractNum w:abstractNumId="13">
    <w:nsid w:val="C9726AF9"/>
    <w:multiLevelType w:val="singleLevel"/>
    <w:tmpl w:val="C9726AF9"/>
    <w:lvl w:ilvl="0" w:tentative="0">
      <w:start w:val="1"/>
      <w:numFmt w:val="decimal"/>
      <w:lvlText w:val="%1."/>
      <w:lvlJc w:val="left"/>
      <w:pPr>
        <w:tabs>
          <w:tab w:val="left" w:pos="312"/>
        </w:tabs>
      </w:pPr>
    </w:lvl>
  </w:abstractNum>
  <w:abstractNum w:abstractNumId="14">
    <w:nsid w:val="CA3998B2"/>
    <w:multiLevelType w:val="singleLevel"/>
    <w:tmpl w:val="CA3998B2"/>
    <w:lvl w:ilvl="0" w:tentative="0">
      <w:start w:val="1"/>
      <w:numFmt w:val="decimal"/>
      <w:lvlText w:val="%1."/>
      <w:lvlJc w:val="left"/>
      <w:pPr>
        <w:tabs>
          <w:tab w:val="left" w:pos="312"/>
        </w:tabs>
      </w:pPr>
    </w:lvl>
  </w:abstractNum>
  <w:abstractNum w:abstractNumId="15">
    <w:nsid w:val="CA5F27CF"/>
    <w:multiLevelType w:val="singleLevel"/>
    <w:tmpl w:val="CA5F27CF"/>
    <w:lvl w:ilvl="0" w:tentative="0">
      <w:start w:val="1"/>
      <w:numFmt w:val="decimal"/>
      <w:lvlText w:val="%1."/>
      <w:lvlJc w:val="left"/>
      <w:pPr>
        <w:tabs>
          <w:tab w:val="left" w:pos="312"/>
        </w:tabs>
      </w:pPr>
    </w:lvl>
  </w:abstractNum>
  <w:abstractNum w:abstractNumId="16">
    <w:nsid w:val="CBB9DD2A"/>
    <w:multiLevelType w:val="singleLevel"/>
    <w:tmpl w:val="CBB9DD2A"/>
    <w:lvl w:ilvl="0" w:tentative="0">
      <w:start w:val="1"/>
      <w:numFmt w:val="decimal"/>
      <w:lvlText w:val="%1."/>
      <w:lvlJc w:val="left"/>
      <w:pPr>
        <w:tabs>
          <w:tab w:val="left" w:pos="312"/>
        </w:tabs>
      </w:pPr>
    </w:lvl>
  </w:abstractNum>
  <w:abstractNum w:abstractNumId="17">
    <w:nsid w:val="CD8BBF3B"/>
    <w:multiLevelType w:val="singleLevel"/>
    <w:tmpl w:val="CD8BBF3B"/>
    <w:lvl w:ilvl="0" w:tentative="0">
      <w:start w:val="1"/>
      <w:numFmt w:val="decimal"/>
      <w:lvlText w:val="%1."/>
      <w:lvlJc w:val="left"/>
      <w:pPr>
        <w:tabs>
          <w:tab w:val="left" w:pos="312"/>
        </w:tabs>
      </w:pPr>
    </w:lvl>
  </w:abstractNum>
  <w:abstractNum w:abstractNumId="18">
    <w:nsid w:val="CDA6AD51"/>
    <w:multiLevelType w:val="singleLevel"/>
    <w:tmpl w:val="CDA6AD51"/>
    <w:lvl w:ilvl="0" w:tentative="0">
      <w:start w:val="1"/>
      <w:numFmt w:val="decimal"/>
      <w:lvlText w:val="%1."/>
      <w:lvlJc w:val="left"/>
      <w:pPr>
        <w:tabs>
          <w:tab w:val="left" w:pos="312"/>
        </w:tabs>
      </w:pPr>
    </w:lvl>
  </w:abstractNum>
  <w:abstractNum w:abstractNumId="19">
    <w:nsid w:val="D9E2E0A2"/>
    <w:multiLevelType w:val="singleLevel"/>
    <w:tmpl w:val="D9E2E0A2"/>
    <w:lvl w:ilvl="0" w:tentative="0">
      <w:start w:val="1"/>
      <w:numFmt w:val="decimal"/>
      <w:lvlText w:val="%1."/>
      <w:lvlJc w:val="left"/>
      <w:pPr>
        <w:tabs>
          <w:tab w:val="left" w:pos="312"/>
        </w:tabs>
      </w:pPr>
    </w:lvl>
  </w:abstractNum>
  <w:abstractNum w:abstractNumId="20">
    <w:nsid w:val="DF2B23CB"/>
    <w:multiLevelType w:val="singleLevel"/>
    <w:tmpl w:val="DF2B23CB"/>
    <w:lvl w:ilvl="0" w:tentative="0">
      <w:start w:val="1"/>
      <w:numFmt w:val="decimal"/>
      <w:lvlText w:val="%1."/>
      <w:lvlJc w:val="left"/>
      <w:pPr>
        <w:tabs>
          <w:tab w:val="left" w:pos="312"/>
        </w:tabs>
      </w:pPr>
    </w:lvl>
  </w:abstractNum>
  <w:abstractNum w:abstractNumId="21">
    <w:nsid w:val="E009BA75"/>
    <w:multiLevelType w:val="singleLevel"/>
    <w:tmpl w:val="E009BA75"/>
    <w:lvl w:ilvl="0" w:tentative="0">
      <w:start w:val="1"/>
      <w:numFmt w:val="decimal"/>
      <w:lvlText w:val="%1."/>
      <w:lvlJc w:val="left"/>
      <w:pPr>
        <w:tabs>
          <w:tab w:val="left" w:pos="312"/>
        </w:tabs>
      </w:pPr>
    </w:lvl>
  </w:abstractNum>
  <w:abstractNum w:abstractNumId="22">
    <w:nsid w:val="E6E6B7B0"/>
    <w:multiLevelType w:val="singleLevel"/>
    <w:tmpl w:val="E6E6B7B0"/>
    <w:lvl w:ilvl="0" w:tentative="0">
      <w:start w:val="1"/>
      <w:numFmt w:val="decimal"/>
      <w:lvlText w:val="%1."/>
      <w:lvlJc w:val="left"/>
      <w:pPr>
        <w:tabs>
          <w:tab w:val="left" w:pos="312"/>
        </w:tabs>
      </w:pPr>
    </w:lvl>
  </w:abstractNum>
  <w:abstractNum w:abstractNumId="23">
    <w:nsid w:val="E72DB348"/>
    <w:multiLevelType w:val="singleLevel"/>
    <w:tmpl w:val="E72DB348"/>
    <w:lvl w:ilvl="0" w:tentative="0">
      <w:start w:val="1"/>
      <w:numFmt w:val="decimal"/>
      <w:lvlText w:val="(%1)"/>
      <w:lvlJc w:val="left"/>
      <w:pPr>
        <w:tabs>
          <w:tab w:val="left" w:pos="312"/>
        </w:tabs>
      </w:pPr>
    </w:lvl>
  </w:abstractNum>
  <w:abstractNum w:abstractNumId="24">
    <w:nsid w:val="E771CBC3"/>
    <w:multiLevelType w:val="singleLevel"/>
    <w:tmpl w:val="E771CBC3"/>
    <w:lvl w:ilvl="0" w:tentative="0">
      <w:start w:val="1"/>
      <w:numFmt w:val="decimal"/>
      <w:suff w:val="nothing"/>
      <w:lvlText w:val="%1、"/>
      <w:lvlJc w:val="left"/>
    </w:lvl>
  </w:abstractNum>
  <w:abstractNum w:abstractNumId="25">
    <w:nsid w:val="E7A8FEEA"/>
    <w:multiLevelType w:val="singleLevel"/>
    <w:tmpl w:val="E7A8FEEA"/>
    <w:lvl w:ilvl="0" w:tentative="0">
      <w:start w:val="1"/>
      <w:numFmt w:val="decimal"/>
      <w:lvlText w:val="%1."/>
      <w:lvlJc w:val="left"/>
      <w:pPr>
        <w:tabs>
          <w:tab w:val="left" w:pos="312"/>
        </w:tabs>
      </w:pPr>
    </w:lvl>
  </w:abstractNum>
  <w:abstractNum w:abstractNumId="26">
    <w:nsid w:val="E7C2071C"/>
    <w:multiLevelType w:val="singleLevel"/>
    <w:tmpl w:val="E7C2071C"/>
    <w:lvl w:ilvl="0" w:tentative="0">
      <w:start w:val="1"/>
      <w:numFmt w:val="decimal"/>
      <w:lvlText w:val="%1."/>
      <w:lvlJc w:val="left"/>
      <w:pPr>
        <w:tabs>
          <w:tab w:val="left" w:pos="312"/>
        </w:tabs>
      </w:pPr>
    </w:lvl>
  </w:abstractNum>
  <w:abstractNum w:abstractNumId="27">
    <w:nsid w:val="E8CF4D29"/>
    <w:multiLevelType w:val="singleLevel"/>
    <w:tmpl w:val="E8CF4D29"/>
    <w:lvl w:ilvl="0" w:tentative="0">
      <w:start w:val="1"/>
      <w:numFmt w:val="decimal"/>
      <w:lvlText w:val="%1."/>
      <w:lvlJc w:val="left"/>
      <w:pPr>
        <w:tabs>
          <w:tab w:val="left" w:pos="312"/>
        </w:tabs>
      </w:pPr>
    </w:lvl>
  </w:abstractNum>
  <w:abstractNum w:abstractNumId="28">
    <w:nsid w:val="E8FB7F4B"/>
    <w:multiLevelType w:val="singleLevel"/>
    <w:tmpl w:val="E8FB7F4B"/>
    <w:lvl w:ilvl="0" w:tentative="0">
      <w:start w:val="1"/>
      <w:numFmt w:val="decimal"/>
      <w:lvlText w:val="%1."/>
      <w:lvlJc w:val="left"/>
      <w:pPr>
        <w:tabs>
          <w:tab w:val="left" w:pos="312"/>
        </w:tabs>
      </w:pPr>
    </w:lvl>
  </w:abstractNum>
  <w:abstractNum w:abstractNumId="29">
    <w:nsid w:val="EDB593A1"/>
    <w:multiLevelType w:val="singleLevel"/>
    <w:tmpl w:val="EDB593A1"/>
    <w:lvl w:ilvl="0" w:tentative="0">
      <w:start w:val="1"/>
      <w:numFmt w:val="decimal"/>
      <w:lvlText w:val="%1."/>
      <w:lvlJc w:val="left"/>
      <w:pPr>
        <w:tabs>
          <w:tab w:val="left" w:pos="312"/>
        </w:tabs>
      </w:pPr>
    </w:lvl>
  </w:abstractNum>
  <w:abstractNum w:abstractNumId="30">
    <w:nsid w:val="EF43751A"/>
    <w:multiLevelType w:val="singleLevel"/>
    <w:tmpl w:val="EF43751A"/>
    <w:lvl w:ilvl="0" w:tentative="0">
      <w:start w:val="1"/>
      <w:numFmt w:val="decimal"/>
      <w:lvlText w:val="%1."/>
      <w:lvlJc w:val="left"/>
      <w:pPr>
        <w:tabs>
          <w:tab w:val="left" w:pos="312"/>
        </w:tabs>
      </w:pPr>
    </w:lvl>
  </w:abstractNum>
  <w:abstractNum w:abstractNumId="31">
    <w:nsid w:val="EF62A985"/>
    <w:multiLevelType w:val="singleLevel"/>
    <w:tmpl w:val="EF62A985"/>
    <w:lvl w:ilvl="0" w:tentative="0">
      <w:start w:val="1"/>
      <w:numFmt w:val="decimal"/>
      <w:suff w:val="space"/>
      <w:lvlText w:val="%1."/>
      <w:lvlJc w:val="left"/>
      <w:pPr>
        <w:ind w:left="140" w:firstLine="0"/>
      </w:pPr>
    </w:lvl>
  </w:abstractNum>
  <w:abstractNum w:abstractNumId="32">
    <w:nsid w:val="EFB9DA96"/>
    <w:multiLevelType w:val="singleLevel"/>
    <w:tmpl w:val="EFB9DA96"/>
    <w:lvl w:ilvl="0" w:tentative="0">
      <w:start w:val="1"/>
      <w:numFmt w:val="decimal"/>
      <w:suff w:val="nothing"/>
      <w:lvlText w:val="%1、"/>
      <w:lvlJc w:val="left"/>
    </w:lvl>
  </w:abstractNum>
  <w:abstractNum w:abstractNumId="33">
    <w:nsid w:val="FA0CE185"/>
    <w:multiLevelType w:val="singleLevel"/>
    <w:tmpl w:val="FA0CE185"/>
    <w:lvl w:ilvl="0" w:tentative="0">
      <w:start w:val="1"/>
      <w:numFmt w:val="decimal"/>
      <w:lvlText w:val="%1."/>
      <w:lvlJc w:val="left"/>
      <w:pPr>
        <w:tabs>
          <w:tab w:val="left" w:pos="312"/>
        </w:tabs>
      </w:pPr>
    </w:lvl>
  </w:abstractNum>
  <w:abstractNum w:abstractNumId="34">
    <w:nsid w:val="FB5604FF"/>
    <w:multiLevelType w:val="singleLevel"/>
    <w:tmpl w:val="FB5604FF"/>
    <w:lvl w:ilvl="0" w:tentative="0">
      <w:start w:val="1"/>
      <w:numFmt w:val="decimal"/>
      <w:suff w:val="nothing"/>
      <w:lvlText w:val="%1、"/>
      <w:lvlJc w:val="left"/>
    </w:lvl>
  </w:abstractNum>
  <w:abstractNum w:abstractNumId="35">
    <w:nsid w:val="FB97AD11"/>
    <w:multiLevelType w:val="singleLevel"/>
    <w:tmpl w:val="FB97AD11"/>
    <w:lvl w:ilvl="0" w:tentative="0">
      <w:start w:val="1"/>
      <w:numFmt w:val="decimal"/>
      <w:lvlText w:val="%1."/>
      <w:lvlJc w:val="left"/>
      <w:pPr>
        <w:tabs>
          <w:tab w:val="left" w:pos="312"/>
        </w:tabs>
      </w:pPr>
    </w:lvl>
  </w:abstractNum>
  <w:abstractNum w:abstractNumId="36">
    <w:nsid w:val="FBCBCC22"/>
    <w:multiLevelType w:val="singleLevel"/>
    <w:tmpl w:val="FBCBCC22"/>
    <w:lvl w:ilvl="0" w:tentative="0">
      <w:start w:val="1"/>
      <w:numFmt w:val="decimal"/>
      <w:lvlText w:val="%1."/>
      <w:lvlJc w:val="left"/>
      <w:pPr>
        <w:tabs>
          <w:tab w:val="left" w:pos="312"/>
        </w:tabs>
      </w:pPr>
    </w:lvl>
  </w:abstractNum>
  <w:abstractNum w:abstractNumId="37">
    <w:nsid w:val="FEF09668"/>
    <w:multiLevelType w:val="singleLevel"/>
    <w:tmpl w:val="FEF09668"/>
    <w:lvl w:ilvl="0" w:tentative="0">
      <w:start w:val="1"/>
      <w:numFmt w:val="decimal"/>
      <w:lvlText w:val="%1."/>
      <w:lvlJc w:val="left"/>
      <w:pPr>
        <w:tabs>
          <w:tab w:val="left" w:pos="312"/>
        </w:tabs>
      </w:pPr>
    </w:lvl>
  </w:abstractNum>
  <w:abstractNum w:abstractNumId="38">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0">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1">
    <w:nsid w:val="01789E5D"/>
    <w:multiLevelType w:val="singleLevel"/>
    <w:tmpl w:val="01789E5D"/>
    <w:lvl w:ilvl="0" w:tentative="0">
      <w:start w:val="1"/>
      <w:numFmt w:val="decimal"/>
      <w:lvlText w:val="%1."/>
      <w:lvlJc w:val="left"/>
      <w:pPr>
        <w:tabs>
          <w:tab w:val="left" w:pos="312"/>
        </w:tabs>
      </w:pPr>
    </w:lvl>
  </w:abstractNum>
  <w:abstractNum w:abstractNumId="42">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3">
    <w:nsid w:val="0259A3EF"/>
    <w:multiLevelType w:val="singleLevel"/>
    <w:tmpl w:val="0259A3EF"/>
    <w:lvl w:ilvl="0" w:tentative="0">
      <w:start w:val="1"/>
      <w:numFmt w:val="decimal"/>
      <w:lvlText w:val="%1."/>
      <w:lvlJc w:val="left"/>
      <w:pPr>
        <w:tabs>
          <w:tab w:val="left" w:pos="312"/>
        </w:tabs>
      </w:pPr>
    </w:lvl>
  </w:abstractNum>
  <w:abstractNum w:abstractNumId="44">
    <w:nsid w:val="0678BD7C"/>
    <w:multiLevelType w:val="singleLevel"/>
    <w:tmpl w:val="0678BD7C"/>
    <w:lvl w:ilvl="0" w:tentative="0">
      <w:start w:val="1"/>
      <w:numFmt w:val="decimal"/>
      <w:lvlText w:val="%1."/>
      <w:lvlJc w:val="left"/>
      <w:pPr>
        <w:tabs>
          <w:tab w:val="left" w:pos="312"/>
        </w:tabs>
      </w:pPr>
    </w:lvl>
  </w:abstractNum>
  <w:abstractNum w:abstractNumId="45">
    <w:nsid w:val="06A7DFE2"/>
    <w:multiLevelType w:val="singleLevel"/>
    <w:tmpl w:val="06A7DFE2"/>
    <w:lvl w:ilvl="0" w:tentative="0">
      <w:start w:val="1"/>
      <w:numFmt w:val="decimal"/>
      <w:suff w:val="space"/>
      <w:lvlText w:val="%1."/>
      <w:lvlJc w:val="left"/>
    </w:lvl>
  </w:abstractNum>
  <w:abstractNum w:abstractNumId="46">
    <w:nsid w:val="0A3F3F51"/>
    <w:multiLevelType w:val="multilevel"/>
    <w:tmpl w:val="0A3F3F51"/>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AAAA0E1"/>
    <w:multiLevelType w:val="singleLevel"/>
    <w:tmpl w:val="0AAAA0E1"/>
    <w:lvl w:ilvl="0" w:tentative="0">
      <w:start w:val="1"/>
      <w:numFmt w:val="decimal"/>
      <w:lvlText w:val="%1."/>
      <w:lvlJc w:val="left"/>
      <w:pPr>
        <w:tabs>
          <w:tab w:val="left" w:pos="312"/>
        </w:tabs>
      </w:pPr>
    </w:lvl>
  </w:abstractNum>
  <w:abstractNum w:abstractNumId="48">
    <w:nsid w:val="13C7BC37"/>
    <w:multiLevelType w:val="singleLevel"/>
    <w:tmpl w:val="13C7BC37"/>
    <w:lvl w:ilvl="0" w:tentative="0">
      <w:start w:val="1"/>
      <w:numFmt w:val="decimal"/>
      <w:lvlText w:val="%1."/>
      <w:lvlJc w:val="left"/>
      <w:pPr>
        <w:tabs>
          <w:tab w:val="left" w:pos="312"/>
        </w:tabs>
      </w:pPr>
    </w:lvl>
  </w:abstractNum>
  <w:abstractNum w:abstractNumId="49">
    <w:nsid w:val="13F335E6"/>
    <w:multiLevelType w:val="singleLevel"/>
    <w:tmpl w:val="13F335E6"/>
    <w:lvl w:ilvl="0" w:tentative="0">
      <w:start w:val="1"/>
      <w:numFmt w:val="decimal"/>
      <w:lvlText w:val="%1."/>
      <w:lvlJc w:val="left"/>
      <w:pPr>
        <w:tabs>
          <w:tab w:val="left" w:pos="312"/>
        </w:tabs>
        <w:ind w:left="140" w:firstLine="0"/>
      </w:pPr>
    </w:lvl>
  </w:abstractNum>
  <w:abstractNum w:abstractNumId="50">
    <w:nsid w:val="154F2373"/>
    <w:multiLevelType w:val="singleLevel"/>
    <w:tmpl w:val="154F2373"/>
    <w:lvl w:ilvl="0" w:tentative="0">
      <w:start w:val="1"/>
      <w:numFmt w:val="decimal"/>
      <w:suff w:val="nothing"/>
      <w:lvlText w:val="%1、"/>
      <w:lvlJc w:val="left"/>
    </w:lvl>
  </w:abstractNum>
  <w:abstractNum w:abstractNumId="51">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1B034FD1"/>
    <w:multiLevelType w:val="singleLevel"/>
    <w:tmpl w:val="1B034FD1"/>
    <w:lvl w:ilvl="0" w:tentative="0">
      <w:start w:val="1"/>
      <w:numFmt w:val="decimal"/>
      <w:lvlText w:val="%1."/>
      <w:lvlJc w:val="left"/>
      <w:pPr>
        <w:tabs>
          <w:tab w:val="left" w:pos="312"/>
        </w:tabs>
      </w:pPr>
    </w:lvl>
  </w:abstractNum>
  <w:abstractNum w:abstractNumId="54">
    <w:nsid w:val="1DC33F07"/>
    <w:multiLevelType w:val="singleLevel"/>
    <w:tmpl w:val="1DC33F07"/>
    <w:lvl w:ilvl="0" w:tentative="0">
      <w:start w:val="1"/>
      <w:numFmt w:val="decimal"/>
      <w:lvlText w:val="%1."/>
      <w:lvlJc w:val="left"/>
      <w:pPr>
        <w:tabs>
          <w:tab w:val="left" w:pos="312"/>
        </w:tabs>
      </w:pPr>
    </w:lvl>
  </w:abstractNum>
  <w:abstractNum w:abstractNumId="55">
    <w:nsid w:val="22FD7025"/>
    <w:multiLevelType w:val="multilevel"/>
    <w:tmpl w:val="22FD7025"/>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7">
    <w:nsid w:val="2603A729"/>
    <w:multiLevelType w:val="singleLevel"/>
    <w:tmpl w:val="2603A729"/>
    <w:lvl w:ilvl="0" w:tentative="0">
      <w:start w:val="1"/>
      <w:numFmt w:val="decimal"/>
      <w:lvlText w:val="%1."/>
      <w:lvlJc w:val="left"/>
      <w:pPr>
        <w:tabs>
          <w:tab w:val="left" w:pos="312"/>
        </w:tabs>
      </w:pPr>
    </w:lvl>
  </w:abstractNum>
  <w:abstractNum w:abstractNumId="58">
    <w:nsid w:val="26AD5B48"/>
    <w:multiLevelType w:val="singleLevel"/>
    <w:tmpl w:val="26AD5B48"/>
    <w:lvl w:ilvl="0" w:tentative="0">
      <w:start w:val="1"/>
      <w:numFmt w:val="decimal"/>
      <w:lvlText w:val="%1."/>
      <w:lvlJc w:val="left"/>
      <w:pPr>
        <w:tabs>
          <w:tab w:val="left" w:pos="312"/>
        </w:tabs>
      </w:pPr>
    </w:lvl>
  </w:abstractNum>
  <w:abstractNum w:abstractNumId="59">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0">
    <w:nsid w:val="2C26D10B"/>
    <w:multiLevelType w:val="singleLevel"/>
    <w:tmpl w:val="2C26D10B"/>
    <w:lvl w:ilvl="0" w:tentative="0">
      <w:start w:val="1"/>
      <w:numFmt w:val="decimal"/>
      <w:lvlText w:val="%1."/>
      <w:lvlJc w:val="left"/>
      <w:pPr>
        <w:tabs>
          <w:tab w:val="left" w:pos="312"/>
        </w:tabs>
      </w:pPr>
    </w:lvl>
  </w:abstractNum>
  <w:abstractNum w:abstractNumId="61">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2E81A97D"/>
    <w:multiLevelType w:val="singleLevel"/>
    <w:tmpl w:val="2E81A97D"/>
    <w:lvl w:ilvl="0" w:tentative="0">
      <w:start w:val="1"/>
      <w:numFmt w:val="decimal"/>
      <w:lvlText w:val="%1."/>
      <w:lvlJc w:val="left"/>
      <w:pPr>
        <w:tabs>
          <w:tab w:val="left" w:pos="312"/>
        </w:tabs>
      </w:pPr>
    </w:lvl>
  </w:abstractNum>
  <w:abstractNum w:abstractNumId="64">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5">
    <w:nsid w:val="2F9EE7AD"/>
    <w:multiLevelType w:val="singleLevel"/>
    <w:tmpl w:val="2F9EE7AD"/>
    <w:lvl w:ilvl="0" w:tentative="0">
      <w:start w:val="1"/>
      <w:numFmt w:val="decimal"/>
      <w:lvlText w:val="%1."/>
      <w:lvlJc w:val="left"/>
      <w:pPr>
        <w:tabs>
          <w:tab w:val="left" w:pos="312"/>
        </w:tabs>
      </w:pPr>
    </w:lvl>
  </w:abstractNum>
  <w:abstractNum w:abstractNumId="66">
    <w:nsid w:val="31694AE5"/>
    <w:multiLevelType w:val="singleLevel"/>
    <w:tmpl w:val="31694AE5"/>
    <w:lvl w:ilvl="0" w:tentative="0">
      <w:start w:val="1"/>
      <w:numFmt w:val="decimal"/>
      <w:lvlText w:val="%1."/>
      <w:lvlJc w:val="left"/>
      <w:pPr>
        <w:tabs>
          <w:tab w:val="left" w:pos="312"/>
        </w:tabs>
      </w:pPr>
    </w:lvl>
  </w:abstractNum>
  <w:abstractNum w:abstractNumId="67">
    <w:nsid w:val="34E1ED7C"/>
    <w:multiLevelType w:val="singleLevel"/>
    <w:tmpl w:val="34E1ED7C"/>
    <w:lvl w:ilvl="0" w:tentative="0">
      <w:start w:val="1"/>
      <w:numFmt w:val="decimal"/>
      <w:lvlText w:val="%1."/>
      <w:lvlJc w:val="left"/>
      <w:pPr>
        <w:tabs>
          <w:tab w:val="left" w:pos="312"/>
        </w:tabs>
      </w:pPr>
    </w:lvl>
  </w:abstractNum>
  <w:abstractNum w:abstractNumId="68">
    <w:nsid w:val="356BDEC0"/>
    <w:multiLevelType w:val="singleLevel"/>
    <w:tmpl w:val="356BDEC0"/>
    <w:lvl w:ilvl="0" w:tentative="0">
      <w:start w:val="1"/>
      <w:numFmt w:val="decimal"/>
      <w:lvlText w:val="%1."/>
      <w:lvlJc w:val="left"/>
      <w:pPr>
        <w:tabs>
          <w:tab w:val="left" w:pos="312"/>
        </w:tabs>
      </w:pPr>
    </w:lvl>
  </w:abstractNum>
  <w:abstractNum w:abstractNumId="69">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0">
    <w:nsid w:val="3A055DCA"/>
    <w:multiLevelType w:val="singleLevel"/>
    <w:tmpl w:val="3A055DCA"/>
    <w:lvl w:ilvl="0" w:tentative="0">
      <w:start w:val="1"/>
      <w:numFmt w:val="decimal"/>
      <w:lvlText w:val="%1."/>
      <w:lvlJc w:val="left"/>
      <w:pPr>
        <w:tabs>
          <w:tab w:val="left" w:pos="312"/>
        </w:tabs>
      </w:pPr>
    </w:lvl>
  </w:abstractNum>
  <w:abstractNum w:abstractNumId="71">
    <w:nsid w:val="3BB74DA6"/>
    <w:multiLevelType w:val="singleLevel"/>
    <w:tmpl w:val="3BB74DA6"/>
    <w:lvl w:ilvl="0" w:tentative="0">
      <w:start w:val="1"/>
      <w:numFmt w:val="decimal"/>
      <w:lvlText w:val="%1."/>
      <w:lvlJc w:val="left"/>
      <w:pPr>
        <w:tabs>
          <w:tab w:val="left" w:pos="312"/>
        </w:tabs>
      </w:pPr>
    </w:lvl>
  </w:abstractNum>
  <w:abstractNum w:abstractNumId="72">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3F4F13C6"/>
    <w:multiLevelType w:val="singleLevel"/>
    <w:tmpl w:val="3F4F13C6"/>
    <w:lvl w:ilvl="0" w:tentative="0">
      <w:start w:val="1"/>
      <w:numFmt w:val="decimal"/>
      <w:lvlText w:val="%1."/>
      <w:lvlJc w:val="left"/>
      <w:pPr>
        <w:tabs>
          <w:tab w:val="left" w:pos="312"/>
        </w:tabs>
      </w:pPr>
    </w:lvl>
  </w:abstractNum>
  <w:abstractNum w:abstractNumId="74">
    <w:nsid w:val="40AB8D42"/>
    <w:multiLevelType w:val="singleLevel"/>
    <w:tmpl w:val="40AB8D42"/>
    <w:lvl w:ilvl="0" w:tentative="0">
      <w:start w:val="1"/>
      <w:numFmt w:val="decimal"/>
      <w:lvlText w:val="%1."/>
      <w:lvlJc w:val="left"/>
      <w:pPr>
        <w:tabs>
          <w:tab w:val="left" w:pos="312"/>
        </w:tabs>
      </w:pPr>
    </w:lvl>
  </w:abstractNum>
  <w:abstractNum w:abstractNumId="75">
    <w:nsid w:val="415A5239"/>
    <w:multiLevelType w:val="singleLevel"/>
    <w:tmpl w:val="415A5239"/>
    <w:lvl w:ilvl="0" w:tentative="0">
      <w:start w:val="1"/>
      <w:numFmt w:val="decimal"/>
      <w:lvlText w:val="%1."/>
      <w:lvlJc w:val="left"/>
      <w:pPr>
        <w:tabs>
          <w:tab w:val="left" w:pos="312"/>
        </w:tabs>
      </w:pPr>
    </w:lvl>
  </w:abstractNum>
  <w:abstractNum w:abstractNumId="76">
    <w:nsid w:val="4469F74D"/>
    <w:multiLevelType w:val="singleLevel"/>
    <w:tmpl w:val="4469F74D"/>
    <w:lvl w:ilvl="0" w:tentative="0">
      <w:start w:val="1"/>
      <w:numFmt w:val="decimal"/>
      <w:lvlText w:val="%1."/>
      <w:lvlJc w:val="left"/>
      <w:pPr>
        <w:tabs>
          <w:tab w:val="left" w:pos="312"/>
        </w:tabs>
      </w:pPr>
    </w:lvl>
  </w:abstractNum>
  <w:abstractNum w:abstractNumId="77">
    <w:nsid w:val="47C5DBA2"/>
    <w:multiLevelType w:val="singleLevel"/>
    <w:tmpl w:val="47C5DBA2"/>
    <w:lvl w:ilvl="0" w:tentative="0">
      <w:start w:val="1"/>
      <w:numFmt w:val="decimal"/>
      <w:suff w:val="space"/>
      <w:lvlText w:val="%1."/>
      <w:lvlJc w:val="left"/>
    </w:lvl>
  </w:abstractNum>
  <w:abstractNum w:abstractNumId="7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79">
    <w:nsid w:val="4B2C516D"/>
    <w:multiLevelType w:val="singleLevel"/>
    <w:tmpl w:val="4B2C516D"/>
    <w:lvl w:ilvl="0" w:tentative="0">
      <w:start w:val="1"/>
      <w:numFmt w:val="decimal"/>
      <w:lvlText w:val="%1."/>
      <w:lvlJc w:val="left"/>
      <w:pPr>
        <w:tabs>
          <w:tab w:val="left" w:pos="312"/>
        </w:tabs>
      </w:pPr>
    </w:lvl>
  </w:abstractNum>
  <w:abstractNum w:abstractNumId="80">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81">
    <w:nsid w:val="4E85DF15"/>
    <w:multiLevelType w:val="singleLevel"/>
    <w:tmpl w:val="4E85DF15"/>
    <w:lvl w:ilvl="0" w:tentative="0">
      <w:start w:val="1"/>
      <w:numFmt w:val="decimal"/>
      <w:lvlText w:val="%1."/>
      <w:lvlJc w:val="left"/>
      <w:pPr>
        <w:tabs>
          <w:tab w:val="left" w:pos="312"/>
        </w:tabs>
      </w:pPr>
    </w:lvl>
  </w:abstractNum>
  <w:abstractNum w:abstractNumId="82">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5720DBB2"/>
    <w:multiLevelType w:val="singleLevel"/>
    <w:tmpl w:val="5720DBB2"/>
    <w:lvl w:ilvl="0" w:tentative="0">
      <w:start w:val="1"/>
      <w:numFmt w:val="decimal"/>
      <w:lvlText w:val="%1."/>
      <w:lvlJc w:val="left"/>
      <w:pPr>
        <w:tabs>
          <w:tab w:val="left" w:pos="312"/>
        </w:tabs>
      </w:pPr>
    </w:lvl>
  </w:abstractNum>
  <w:abstractNum w:abstractNumId="84">
    <w:nsid w:val="5A91A51A"/>
    <w:multiLevelType w:val="singleLevel"/>
    <w:tmpl w:val="5A91A51A"/>
    <w:lvl w:ilvl="0" w:tentative="0">
      <w:start w:val="1"/>
      <w:numFmt w:val="decimal"/>
      <w:lvlText w:val="%1."/>
      <w:lvlJc w:val="left"/>
      <w:pPr>
        <w:tabs>
          <w:tab w:val="left" w:pos="312"/>
        </w:tabs>
      </w:pPr>
    </w:lvl>
  </w:abstractNum>
  <w:abstractNum w:abstractNumId="85">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86">
    <w:nsid w:val="5E52E83C"/>
    <w:multiLevelType w:val="singleLevel"/>
    <w:tmpl w:val="5E52E83C"/>
    <w:lvl w:ilvl="0" w:tentative="0">
      <w:start w:val="1"/>
      <w:numFmt w:val="decimal"/>
      <w:lvlText w:val="%1."/>
      <w:lvlJc w:val="left"/>
      <w:pPr>
        <w:tabs>
          <w:tab w:val="left" w:pos="312"/>
        </w:tabs>
      </w:pPr>
    </w:lvl>
  </w:abstractNum>
  <w:abstractNum w:abstractNumId="87">
    <w:nsid w:val="5E617F89"/>
    <w:multiLevelType w:val="singleLevel"/>
    <w:tmpl w:val="5E617F89"/>
    <w:lvl w:ilvl="0" w:tentative="0">
      <w:start w:val="1"/>
      <w:numFmt w:val="decimal"/>
      <w:lvlText w:val="%1."/>
      <w:lvlJc w:val="left"/>
      <w:pPr>
        <w:tabs>
          <w:tab w:val="left" w:pos="312"/>
        </w:tabs>
      </w:pPr>
    </w:lvl>
  </w:abstractNum>
  <w:abstractNum w:abstractNumId="88">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89">
    <w:nsid w:val="5FB25BD4"/>
    <w:multiLevelType w:val="singleLevel"/>
    <w:tmpl w:val="5FB25BD4"/>
    <w:lvl w:ilvl="0" w:tentative="0">
      <w:start w:val="1"/>
      <w:numFmt w:val="decimal"/>
      <w:lvlText w:val="%1."/>
      <w:lvlJc w:val="left"/>
      <w:pPr>
        <w:tabs>
          <w:tab w:val="left" w:pos="312"/>
        </w:tabs>
      </w:pPr>
    </w:lvl>
  </w:abstractNum>
  <w:abstractNum w:abstractNumId="90">
    <w:nsid w:val="611B501D"/>
    <w:multiLevelType w:val="singleLevel"/>
    <w:tmpl w:val="611B501D"/>
    <w:lvl w:ilvl="0" w:tentative="0">
      <w:start w:val="1"/>
      <w:numFmt w:val="decimal"/>
      <w:lvlText w:val="%1."/>
      <w:lvlJc w:val="left"/>
      <w:pPr>
        <w:tabs>
          <w:tab w:val="left" w:pos="312"/>
        </w:tabs>
      </w:pPr>
    </w:lvl>
  </w:abstractNum>
  <w:abstractNum w:abstractNumId="91">
    <w:nsid w:val="61CF60D0"/>
    <w:multiLevelType w:val="singleLevel"/>
    <w:tmpl w:val="61CF60D0"/>
    <w:lvl w:ilvl="0" w:tentative="0">
      <w:start w:val="1"/>
      <w:numFmt w:val="decimal"/>
      <w:lvlText w:val="%1."/>
      <w:lvlJc w:val="left"/>
      <w:pPr>
        <w:tabs>
          <w:tab w:val="left" w:pos="312"/>
        </w:tabs>
      </w:pPr>
    </w:lvl>
  </w:abstractNum>
  <w:abstractNum w:abstractNumId="92">
    <w:nsid w:val="61EB0675"/>
    <w:multiLevelType w:val="singleLevel"/>
    <w:tmpl w:val="61EB0675"/>
    <w:lvl w:ilvl="0" w:tentative="0">
      <w:start w:val="1"/>
      <w:numFmt w:val="decimal"/>
      <w:lvlText w:val="%1."/>
      <w:lvlJc w:val="left"/>
      <w:pPr>
        <w:tabs>
          <w:tab w:val="left" w:pos="312"/>
        </w:tabs>
      </w:pPr>
    </w:lvl>
  </w:abstractNum>
  <w:abstractNum w:abstractNumId="93">
    <w:nsid w:val="63CB9801"/>
    <w:multiLevelType w:val="singleLevel"/>
    <w:tmpl w:val="63CB9801"/>
    <w:lvl w:ilvl="0" w:tentative="0">
      <w:start w:val="1"/>
      <w:numFmt w:val="decimal"/>
      <w:lvlText w:val="%1."/>
      <w:lvlJc w:val="left"/>
      <w:pPr>
        <w:tabs>
          <w:tab w:val="left" w:pos="312"/>
        </w:tabs>
      </w:pPr>
    </w:lvl>
  </w:abstractNum>
  <w:abstractNum w:abstractNumId="9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95">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6">
    <w:nsid w:val="68BBCF51"/>
    <w:multiLevelType w:val="singleLevel"/>
    <w:tmpl w:val="68BBCF51"/>
    <w:lvl w:ilvl="0" w:tentative="0">
      <w:start w:val="1"/>
      <w:numFmt w:val="decimal"/>
      <w:lvlText w:val="%1."/>
      <w:lvlJc w:val="left"/>
      <w:pPr>
        <w:tabs>
          <w:tab w:val="left" w:pos="312"/>
        </w:tabs>
      </w:pPr>
    </w:lvl>
  </w:abstractNum>
  <w:abstractNum w:abstractNumId="97">
    <w:nsid w:val="6A0B8765"/>
    <w:multiLevelType w:val="singleLevel"/>
    <w:tmpl w:val="6A0B8765"/>
    <w:lvl w:ilvl="0" w:tentative="0">
      <w:start w:val="1"/>
      <w:numFmt w:val="decimal"/>
      <w:lvlText w:val="%1."/>
      <w:lvlJc w:val="left"/>
      <w:pPr>
        <w:tabs>
          <w:tab w:val="left" w:pos="312"/>
        </w:tabs>
      </w:pPr>
    </w:lvl>
  </w:abstractNum>
  <w:abstractNum w:abstractNumId="98">
    <w:nsid w:val="6AA3F831"/>
    <w:multiLevelType w:val="singleLevel"/>
    <w:tmpl w:val="6AA3F831"/>
    <w:lvl w:ilvl="0" w:tentative="0">
      <w:start w:val="1"/>
      <w:numFmt w:val="decimal"/>
      <w:lvlText w:val="%1."/>
      <w:lvlJc w:val="left"/>
      <w:pPr>
        <w:tabs>
          <w:tab w:val="left" w:pos="312"/>
        </w:tabs>
      </w:pPr>
    </w:lvl>
  </w:abstractNum>
  <w:abstractNum w:abstractNumId="99">
    <w:nsid w:val="6C379706"/>
    <w:multiLevelType w:val="singleLevel"/>
    <w:tmpl w:val="6C379706"/>
    <w:lvl w:ilvl="0" w:tentative="0">
      <w:start w:val="1"/>
      <w:numFmt w:val="decimal"/>
      <w:lvlText w:val="%1."/>
      <w:lvlJc w:val="left"/>
      <w:pPr>
        <w:tabs>
          <w:tab w:val="left" w:pos="312"/>
        </w:tabs>
      </w:pPr>
    </w:lvl>
  </w:abstractNum>
  <w:abstractNum w:abstractNumId="100">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1">
    <w:nsid w:val="6DCFEFB7"/>
    <w:multiLevelType w:val="singleLevel"/>
    <w:tmpl w:val="6DCFEFB7"/>
    <w:lvl w:ilvl="0" w:tentative="0">
      <w:start w:val="1"/>
      <w:numFmt w:val="decimal"/>
      <w:lvlText w:val="%1."/>
      <w:lvlJc w:val="left"/>
      <w:pPr>
        <w:tabs>
          <w:tab w:val="left" w:pos="312"/>
        </w:tabs>
      </w:pPr>
    </w:lvl>
  </w:abstractNum>
  <w:abstractNum w:abstractNumId="102">
    <w:nsid w:val="6EE802B4"/>
    <w:multiLevelType w:val="singleLevel"/>
    <w:tmpl w:val="6EE802B4"/>
    <w:lvl w:ilvl="0" w:tentative="0">
      <w:start w:val="1"/>
      <w:numFmt w:val="decimal"/>
      <w:lvlText w:val="%1."/>
      <w:lvlJc w:val="left"/>
      <w:pPr>
        <w:tabs>
          <w:tab w:val="left" w:pos="312"/>
        </w:tabs>
      </w:pPr>
    </w:lvl>
  </w:abstractNum>
  <w:abstractNum w:abstractNumId="103">
    <w:nsid w:val="6F32B21C"/>
    <w:multiLevelType w:val="singleLevel"/>
    <w:tmpl w:val="6F32B21C"/>
    <w:lvl w:ilvl="0" w:tentative="0">
      <w:start w:val="1"/>
      <w:numFmt w:val="decimal"/>
      <w:lvlText w:val="%1."/>
      <w:lvlJc w:val="left"/>
      <w:pPr>
        <w:tabs>
          <w:tab w:val="left" w:pos="312"/>
        </w:tabs>
      </w:pPr>
    </w:lvl>
  </w:abstractNum>
  <w:abstractNum w:abstractNumId="104">
    <w:nsid w:val="711E105D"/>
    <w:multiLevelType w:val="singleLevel"/>
    <w:tmpl w:val="711E105D"/>
    <w:lvl w:ilvl="0" w:tentative="0">
      <w:start w:val="1"/>
      <w:numFmt w:val="decimal"/>
      <w:lvlText w:val="%1."/>
      <w:lvlJc w:val="left"/>
      <w:pPr>
        <w:tabs>
          <w:tab w:val="left" w:pos="312"/>
        </w:tabs>
      </w:pPr>
    </w:lvl>
  </w:abstractNum>
  <w:abstractNum w:abstractNumId="105">
    <w:nsid w:val="734F656C"/>
    <w:multiLevelType w:val="multilevel"/>
    <w:tmpl w:val="734F656C"/>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741F198C"/>
    <w:multiLevelType w:val="singleLevel"/>
    <w:tmpl w:val="741F198C"/>
    <w:lvl w:ilvl="0" w:tentative="0">
      <w:start w:val="1"/>
      <w:numFmt w:val="decimal"/>
      <w:lvlText w:val="%1."/>
      <w:lvlJc w:val="left"/>
      <w:pPr>
        <w:tabs>
          <w:tab w:val="left" w:pos="312"/>
        </w:tabs>
      </w:pPr>
    </w:lvl>
  </w:abstractNum>
  <w:abstractNum w:abstractNumId="107">
    <w:nsid w:val="79C611BA"/>
    <w:multiLevelType w:val="singleLevel"/>
    <w:tmpl w:val="79C611BA"/>
    <w:lvl w:ilvl="0" w:tentative="0">
      <w:start w:val="1"/>
      <w:numFmt w:val="decimal"/>
      <w:lvlText w:val="%1."/>
      <w:lvlJc w:val="left"/>
      <w:pPr>
        <w:tabs>
          <w:tab w:val="left" w:pos="312"/>
        </w:tabs>
      </w:pPr>
    </w:lvl>
  </w:abstractNum>
  <w:abstractNum w:abstractNumId="108">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9">
    <w:nsid w:val="7BF2790F"/>
    <w:multiLevelType w:val="singleLevel"/>
    <w:tmpl w:val="7BF2790F"/>
    <w:lvl w:ilvl="0" w:tentative="0">
      <w:start w:val="1"/>
      <w:numFmt w:val="decimal"/>
      <w:lvlText w:val="%1."/>
      <w:lvlJc w:val="left"/>
      <w:pPr>
        <w:tabs>
          <w:tab w:val="left" w:pos="312"/>
        </w:tabs>
      </w:pPr>
    </w:lvl>
  </w:abstractNum>
  <w:abstractNum w:abstractNumId="110">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80"/>
  </w:num>
  <w:num w:numId="2">
    <w:abstractNumId w:val="69"/>
  </w:num>
  <w:num w:numId="3">
    <w:abstractNumId w:val="51"/>
  </w:num>
  <w:num w:numId="4">
    <w:abstractNumId w:val="52"/>
  </w:num>
  <w:num w:numId="5">
    <w:abstractNumId w:val="40"/>
  </w:num>
  <w:num w:numId="6">
    <w:abstractNumId w:val="59"/>
  </w:num>
  <w:num w:numId="7">
    <w:abstractNumId w:val="38"/>
  </w:num>
  <w:num w:numId="8">
    <w:abstractNumId w:val="108"/>
  </w:num>
  <w:num w:numId="9">
    <w:abstractNumId w:val="42"/>
  </w:num>
  <w:num w:numId="10">
    <w:abstractNumId w:val="82"/>
  </w:num>
  <w:num w:numId="11">
    <w:abstractNumId w:val="88"/>
  </w:num>
  <w:num w:numId="12">
    <w:abstractNumId w:val="39"/>
  </w:num>
  <w:num w:numId="13">
    <w:abstractNumId w:val="110"/>
  </w:num>
  <w:num w:numId="14">
    <w:abstractNumId w:val="95"/>
  </w:num>
  <w:num w:numId="15">
    <w:abstractNumId w:val="64"/>
  </w:num>
  <w:num w:numId="16">
    <w:abstractNumId w:val="85"/>
  </w:num>
  <w:num w:numId="17">
    <w:abstractNumId w:val="100"/>
  </w:num>
  <w:num w:numId="18">
    <w:abstractNumId w:val="72"/>
  </w:num>
  <w:num w:numId="19">
    <w:abstractNumId w:val="61"/>
  </w:num>
  <w:num w:numId="20">
    <w:abstractNumId w:val="105"/>
  </w:num>
  <w:num w:numId="21">
    <w:abstractNumId w:val="94"/>
  </w:num>
  <w:num w:numId="22">
    <w:abstractNumId w:val="62"/>
  </w:num>
  <w:num w:numId="23">
    <w:abstractNumId w:val="26"/>
  </w:num>
  <w:num w:numId="24">
    <w:abstractNumId w:val="17"/>
  </w:num>
  <w:num w:numId="25">
    <w:abstractNumId w:val="49"/>
  </w:num>
  <w:num w:numId="26">
    <w:abstractNumId w:val="97"/>
  </w:num>
  <w:num w:numId="27">
    <w:abstractNumId w:val="36"/>
  </w:num>
  <w:num w:numId="28">
    <w:abstractNumId w:val="19"/>
  </w:num>
  <w:num w:numId="29">
    <w:abstractNumId w:val="79"/>
  </w:num>
  <w:num w:numId="30">
    <w:abstractNumId w:val="31"/>
  </w:num>
  <w:num w:numId="31">
    <w:abstractNumId w:val="81"/>
  </w:num>
  <w:num w:numId="32">
    <w:abstractNumId w:val="12"/>
  </w:num>
  <w:num w:numId="33">
    <w:abstractNumId w:val="33"/>
  </w:num>
  <w:num w:numId="34">
    <w:abstractNumId w:val="74"/>
  </w:num>
  <w:num w:numId="35">
    <w:abstractNumId w:val="71"/>
  </w:num>
  <w:num w:numId="36">
    <w:abstractNumId w:val="104"/>
  </w:num>
  <w:num w:numId="37">
    <w:abstractNumId w:val="9"/>
  </w:num>
  <w:num w:numId="38">
    <w:abstractNumId w:val="6"/>
  </w:num>
  <w:num w:numId="39">
    <w:abstractNumId w:val="4"/>
  </w:num>
  <w:num w:numId="40">
    <w:abstractNumId w:val="86"/>
  </w:num>
  <w:num w:numId="41">
    <w:abstractNumId w:val="77"/>
  </w:num>
  <w:num w:numId="42">
    <w:abstractNumId w:val="0"/>
  </w:num>
  <w:num w:numId="43">
    <w:abstractNumId w:val="14"/>
  </w:num>
  <w:num w:numId="44">
    <w:abstractNumId w:val="65"/>
  </w:num>
  <w:num w:numId="45">
    <w:abstractNumId w:val="83"/>
  </w:num>
  <w:num w:numId="46">
    <w:abstractNumId w:val="44"/>
  </w:num>
  <w:num w:numId="47">
    <w:abstractNumId w:val="16"/>
  </w:num>
  <w:num w:numId="48">
    <w:abstractNumId w:val="107"/>
  </w:num>
  <w:num w:numId="49">
    <w:abstractNumId w:val="70"/>
  </w:num>
  <w:num w:numId="50">
    <w:abstractNumId w:val="25"/>
  </w:num>
  <w:num w:numId="51">
    <w:abstractNumId w:val="41"/>
  </w:num>
  <w:num w:numId="52">
    <w:abstractNumId w:val="15"/>
  </w:num>
  <w:num w:numId="53">
    <w:abstractNumId w:val="76"/>
  </w:num>
  <w:num w:numId="54">
    <w:abstractNumId w:val="66"/>
  </w:num>
  <w:num w:numId="55">
    <w:abstractNumId w:val="23"/>
  </w:num>
  <w:num w:numId="56">
    <w:abstractNumId w:val="98"/>
  </w:num>
  <w:num w:numId="57">
    <w:abstractNumId w:val="5"/>
  </w:num>
  <w:num w:numId="58">
    <w:abstractNumId w:val="99"/>
  </w:num>
  <w:num w:numId="59">
    <w:abstractNumId w:val="101"/>
  </w:num>
  <w:num w:numId="60">
    <w:abstractNumId w:val="91"/>
  </w:num>
  <w:num w:numId="61">
    <w:abstractNumId w:val="90"/>
  </w:num>
  <w:num w:numId="62">
    <w:abstractNumId w:val="96"/>
  </w:num>
  <w:num w:numId="63">
    <w:abstractNumId w:val="37"/>
  </w:num>
  <w:num w:numId="64">
    <w:abstractNumId w:val="7"/>
  </w:num>
  <w:num w:numId="65">
    <w:abstractNumId w:val="54"/>
  </w:num>
  <w:num w:numId="66">
    <w:abstractNumId w:val="21"/>
  </w:num>
  <w:num w:numId="67">
    <w:abstractNumId w:val="63"/>
  </w:num>
  <w:num w:numId="68">
    <w:abstractNumId w:val="27"/>
  </w:num>
  <w:num w:numId="69">
    <w:abstractNumId w:val="3"/>
  </w:num>
  <w:num w:numId="70">
    <w:abstractNumId w:val="30"/>
  </w:num>
  <w:num w:numId="71">
    <w:abstractNumId w:val="87"/>
  </w:num>
  <w:num w:numId="72">
    <w:abstractNumId w:val="1"/>
  </w:num>
  <w:num w:numId="73">
    <w:abstractNumId w:val="10"/>
  </w:num>
  <w:num w:numId="74">
    <w:abstractNumId w:val="29"/>
  </w:num>
  <w:num w:numId="75">
    <w:abstractNumId w:val="28"/>
  </w:num>
  <w:num w:numId="76">
    <w:abstractNumId w:val="106"/>
  </w:num>
  <w:num w:numId="77">
    <w:abstractNumId w:val="11"/>
  </w:num>
  <w:num w:numId="78">
    <w:abstractNumId w:val="68"/>
  </w:num>
  <w:num w:numId="79">
    <w:abstractNumId w:val="45"/>
  </w:num>
  <w:num w:numId="80">
    <w:abstractNumId w:val="102"/>
  </w:num>
  <w:num w:numId="81">
    <w:abstractNumId w:val="20"/>
  </w:num>
  <w:num w:numId="82">
    <w:abstractNumId w:val="53"/>
  </w:num>
  <w:num w:numId="83">
    <w:abstractNumId w:val="92"/>
  </w:num>
  <w:num w:numId="84">
    <w:abstractNumId w:val="103"/>
  </w:num>
  <w:num w:numId="85">
    <w:abstractNumId w:val="57"/>
  </w:num>
  <w:num w:numId="86">
    <w:abstractNumId w:val="18"/>
  </w:num>
  <w:num w:numId="87">
    <w:abstractNumId w:val="73"/>
  </w:num>
  <w:num w:numId="88">
    <w:abstractNumId w:val="43"/>
  </w:num>
  <w:num w:numId="89">
    <w:abstractNumId w:val="89"/>
  </w:num>
  <w:num w:numId="90">
    <w:abstractNumId w:val="8"/>
  </w:num>
  <w:num w:numId="91">
    <w:abstractNumId w:val="48"/>
  </w:num>
  <w:num w:numId="92">
    <w:abstractNumId w:val="75"/>
  </w:num>
  <w:num w:numId="93">
    <w:abstractNumId w:val="13"/>
  </w:num>
  <w:num w:numId="94">
    <w:abstractNumId w:val="93"/>
  </w:num>
  <w:num w:numId="95">
    <w:abstractNumId w:val="109"/>
  </w:num>
  <w:num w:numId="96">
    <w:abstractNumId w:val="2"/>
  </w:num>
  <w:num w:numId="97">
    <w:abstractNumId w:val="60"/>
  </w:num>
  <w:num w:numId="98">
    <w:abstractNumId w:val="22"/>
  </w:num>
  <w:num w:numId="99">
    <w:abstractNumId w:val="35"/>
  </w:num>
  <w:num w:numId="100">
    <w:abstractNumId w:val="47"/>
  </w:num>
  <w:num w:numId="101">
    <w:abstractNumId w:val="67"/>
  </w:num>
  <w:num w:numId="102">
    <w:abstractNumId w:val="58"/>
  </w:num>
  <w:num w:numId="103">
    <w:abstractNumId w:val="84"/>
  </w:num>
  <w:num w:numId="104">
    <w:abstractNumId w:val="24"/>
  </w:num>
  <w:num w:numId="105">
    <w:abstractNumId w:val="32"/>
  </w:num>
  <w:num w:numId="106">
    <w:abstractNumId w:val="34"/>
  </w:num>
  <w:num w:numId="107">
    <w:abstractNumId w:val="50"/>
  </w:num>
  <w:num w:numId="108">
    <w:abstractNumId w:val="46"/>
  </w:num>
  <w:num w:numId="109">
    <w:abstractNumId w:val="55"/>
  </w:num>
  <w:num w:numId="110">
    <w:abstractNumId w:val="56"/>
  </w:num>
  <w:num w:numId="111">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2DC"/>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023"/>
    <w:rsid w:val="000211EA"/>
    <w:rsid w:val="0002152F"/>
    <w:rsid w:val="000218B0"/>
    <w:rsid w:val="00022196"/>
    <w:rsid w:val="000223E5"/>
    <w:rsid w:val="00022B27"/>
    <w:rsid w:val="00022E0C"/>
    <w:rsid w:val="00022E19"/>
    <w:rsid w:val="000234B2"/>
    <w:rsid w:val="0002355C"/>
    <w:rsid w:val="0002382E"/>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A7B"/>
    <w:rsid w:val="00043A89"/>
    <w:rsid w:val="00044204"/>
    <w:rsid w:val="00044591"/>
    <w:rsid w:val="00044926"/>
    <w:rsid w:val="00044E2A"/>
    <w:rsid w:val="00045157"/>
    <w:rsid w:val="00045720"/>
    <w:rsid w:val="00045739"/>
    <w:rsid w:val="00045AD6"/>
    <w:rsid w:val="00045D2B"/>
    <w:rsid w:val="0004692C"/>
    <w:rsid w:val="00047A06"/>
    <w:rsid w:val="000500A8"/>
    <w:rsid w:val="000510B6"/>
    <w:rsid w:val="00051A03"/>
    <w:rsid w:val="00051C09"/>
    <w:rsid w:val="00051D3E"/>
    <w:rsid w:val="00051F3F"/>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8A2"/>
    <w:rsid w:val="000638E3"/>
    <w:rsid w:val="00063CD3"/>
    <w:rsid w:val="00063F40"/>
    <w:rsid w:val="00063FD9"/>
    <w:rsid w:val="0006640B"/>
    <w:rsid w:val="0006670C"/>
    <w:rsid w:val="000668A8"/>
    <w:rsid w:val="00067A02"/>
    <w:rsid w:val="00067B7F"/>
    <w:rsid w:val="00067D5E"/>
    <w:rsid w:val="00070409"/>
    <w:rsid w:val="0007051D"/>
    <w:rsid w:val="00070736"/>
    <w:rsid w:val="000709E4"/>
    <w:rsid w:val="00071878"/>
    <w:rsid w:val="00071E1B"/>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62AC"/>
    <w:rsid w:val="000869D8"/>
    <w:rsid w:val="00086C4F"/>
    <w:rsid w:val="0008702E"/>
    <w:rsid w:val="00087A08"/>
    <w:rsid w:val="00091179"/>
    <w:rsid w:val="0009141A"/>
    <w:rsid w:val="000924E5"/>
    <w:rsid w:val="00092590"/>
    <w:rsid w:val="0009269A"/>
    <w:rsid w:val="000927D9"/>
    <w:rsid w:val="00092CD0"/>
    <w:rsid w:val="00092FC7"/>
    <w:rsid w:val="00093003"/>
    <w:rsid w:val="00094AA4"/>
    <w:rsid w:val="00094BAA"/>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08F4"/>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30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583"/>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5B1"/>
    <w:rsid w:val="00107AB7"/>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279A2"/>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6704"/>
    <w:rsid w:val="00136BDB"/>
    <w:rsid w:val="0014046D"/>
    <w:rsid w:val="00140D6F"/>
    <w:rsid w:val="00142838"/>
    <w:rsid w:val="00143282"/>
    <w:rsid w:val="00143430"/>
    <w:rsid w:val="00143653"/>
    <w:rsid w:val="0014396D"/>
    <w:rsid w:val="00143B3A"/>
    <w:rsid w:val="00144298"/>
    <w:rsid w:val="001446E6"/>
    <w:rsid w:val="0014521C"/>
    <w:rsid w:val="0014549B"/>
    <w:rsid w:val="0014599D"/>
    <w:rsid w:val="00146AE7"/>
    <w:rsid w:val="00147350"/>
    <w:rsid w:val="00147AE8"/>
    <w:rsid w:val="00147B3F"/>
    <w:rsid w:val="00150463"/>
    <w:rsid w:val="00150829"/>
    <w:rsid w:val="001520F3"/>
    <w:rsid w:val="00152CBF"/>
    <w:rsid w:val="00152D54"/>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4FBF"/>
    <w:rsid w:val="0017584B"/>
    <w:rsid w:val="00175B0A"/>
    <w:rsid w:val="00175E0B"/>
    <w:rsid w:val="00175E43"/>
    <w:rsid w:val="00176286"/>
    <w:rsid w:val="00176BC7"/>
    <w:rsid w:val="00177167"/>
    <w:rsid w:val="00181EFF"/>
    <w:rsid w:val="0018205E"/>
    <w:rsid w:val="00182A05"/>
    <w:rsid w:val="00182A09"/>
    <w:rsid w:val="001834DC"/>
    <w:rsid w:val="0018360E"/>
    <w:rsid w:val="00183959"/>
    <w:rsid w:val="00183C79"/>
    <w:rsid w:val="00183C8B"/>
    <w:rsid w:val="00183E75"/>
    <w:rsid w:val="00184465"/>
    <w:rsid w:val="001845CF"/>
    <w:rsid w:val="00184BF0"/>
    <w:rsid w:val="001857BB"/>
    <w:rsid w:val="001865BB"/>
    <w:rsid w:val="00187339"/>
    <w:rsid w:val="00187518"/>
    <w:rsid w:val="00187941"/>
    <w:rsid w:val="00190FB6"/>
    <w:rsid w:val="001911C7"/>
    <w:rsid w:val="001912E3"/>
    <w:rsid w:val="001913D0"/>
    <w:rsid w:val="00191B7F"/>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40A"/>
    <w:rsid w:val="001A4441"/>
    <w:rsid w:val="001A4A55"/>
    <w:rsid w:val="001A4BB5"/>
    <w:rsid w:val="001A4F44"/>
    <w:rsid w:val="001A53DF"/>
    <w:rsid w:val="001A54DC"/>
    <w:rsid w:val="001A57CF"/>
    <w:rsid w:val="001A5D61"/>
    <w:rsid w:val="001A6A4F"/>
    <w:rsid w:val="001A76B7"/>
    <w:rsid w:val="001B0C8A"/>
    <w:rsid w:val="001B112B"/>
    <w:rsid w:val="001B1339"/>
    <w:rsid w:val="001B197E"/>
    <w:rsid w:val="001B1FC5"/>
    <w:rsid w:val="001B26FF"/>
    <w:rsid w:val="001B2B6A"/>
    <w:rsid w:val="001B32B8"/>
    <w:rsid w:val="001B4A03"/>
    <w:rsid w:val="001B4AD1"/>
    <w:rsid w:val="001B5614"/>
    <w:rsid w:val="001B5B57"/>
    <w:rsid w:val="001B6B20"/>
    <w:rsid w:val="001B783E"/>
    <w:rsid w:val="001B7BEC"/>
    <w:rsid w:val="001C006F"/>
    <w:rsid w:val="001C04B2"/>
    <w:rsid w:val="001C0D59"/>
    <w:rsid w:val="001C0DED"/>
    <w:rsid w:val="001C1FDE"/>
    <w:rsid w:val="001C2140"/>
    <w:rsid w:val="001C231F"/>
    <w:rsid w:val="001C2493"/>
    <w:rsid w:val="001C2A9D"/>
    <w:rsid w:val="001C2C77"/>
    <w:rsid w:val="001C3021"/>
    <w:rsid w:val="001C3737"/>
    <w:rsid w:val="001C3CC2"/>
    <w:rsid w:val="001C3ECC"/>
    <w:rsid w:val="001C3F78"/>
    <w:rsid w:val="001C44BE"/>
    <w:rsid w:val="001C4592"/>
    <w:rsid w:val="001C4BD7"/>
    <w:rsid w:val="001C55F7"/>
    <w:rsid w:val="001C5839"/>
    <w:rsid w:val="001C61B1"/>
    <w:rsid w:val="001C62D6"/>
    <w:rsid w:val="001C6AF5"/>
    <w:rsid w:val="001C70CD"/>
    <w:rsid w:val="001C77E1"/>
    <w:rsid w:val="001C7ADA"/>
    <w:rsid w:val="001D085D"/>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226F"/>
    <w:rsid w:val="001E2366"/>
    <w:rsid w:val="001E24A9"/>
    <w:rsid w:val="001E2502"/>
    <w:rsid w:val="001E292F"/>
    <w:rsid w:val="001E3202"/>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B19"/>
    <w:rsid w:val="001F3AEE"/>
    <w:rsid w:val="001F3D85"/>
    <w:rsid w:val="001F40A5"/>
    <w:rsid w:val="001F41F6"/>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980"/>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17F8"/>
    <w:rsid w:val="00241FC8"/>
    <w:rsid w:val="00242328"/>
    <w:rsid w:val="00242CBE"/>
    <w:rsid w:val="002440FD"/>
    <w:rsid w:val="0024472B"/>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B44"/>
    <w:rsid w:val="00254E99"/>
    <w:rsid w:val="00255BAF"/>
    <w:rsid w:val="0025753B"/>
    <w:rsid w:val="00257AAE"/>
    <w:rsid w:val="0026027A"/>
    <w:rsid w:val="00260423"/>
    <w:rsid w:val="00260533"/>
    <w:rsid w:val="002606FF"/>
    <w:rsid w:val="00260ED8"/>
    <w:rsid w:val="002615F8"/>
    <w:rsid w:val="002616E6"/>
    <w:rsid w:val="002619A5"/>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270"/>
    <w:rsid w:val="0028218E"/>
    <w:rsid w:val="002821E9"/>
    <w:rsid w:val="00282613"/>
    <w:rsid w:val="00282A2B"/>
    <w:rsid w:val="00283FE7"/>
    <w:rsid w:val="00284346"/>
    <w:rsid w:val="00284387"/>
    <w:rsid w:val="00285523"/>
    <w:rsid w:val="0028553F"/>
    <w:rsid w:val="002857C6"/>
    <w:rsid w:val="002868A6"/>
    <w:rsid w:val="002868BE"/>
    <w:rsid w:val="0028710F"/>
    <w:rsid w:val="002872C3"/>
    <w:rsid w:val="0028796D"/>
    <w:rsid w:val="002903E2"/>
    <w:rsid w:val="0029077C"/>
    <w:rsid w:val="002908A7"/>
    <w:rsid w:val="002913FD"/>
    <w:rsid w:val="00291592"/>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51E9"/>
    <w:rsid w:val="002A52E3"/>
    <w:rsid w:val="002A5425"/>
    <w:rsid w:val="002A547D"/>
    <w:rsid w:val="002A556E"/>
    <w:rsid w:val="002A5B44"/>
    <w:rsid w:val="002A5CA0"/>
    <w:rsid w:val="002A5DA4"/>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6D1"/>
    <w:rsid w:val="002C12CD"/>
    <w:rsid w:val="002C1A12"/>
    <w:rsid w:val="002C2417"/>
    <w:rsid w:val="002C2DB8"/>
    <w:rsid w:val="002C3066"/>
    <w:rsid w:val="002C4063"/>
    <w:rsid w:val="002C41DC"/>
    <w:rsid w:val="002C423C"/>
    <w:rsid w:val="002C4822"/>
    <w:rsid w:val="002C4EB6"/>
    <w:rsid w:val="002C5A63"/>
    <w:rsid w:val="002C63F6"/>
    <w:rsid w:val="002C65ED"/>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48D"/>
    <w:rsid w:val="002E7B71"/>
    <w:rsid w:val="002E7EA2"/>
    <w:rsid w:val="002F0F75"/>
    <w:rsid w:val="002F0FA6"/>
    <w:rsid w:val="002F117A"/>
    <w:rsid w:val="002F127D"/>
    <w:rsid w:val="002F12EB"/>
    <w:rsid w:val="002F14F5"/>
    <w:rsid w:val="002F1528"/>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71C"/>
    <w:rsid w:val="0033446E"/>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BDF"/>
    <w:rsid w:val="00343F41"/>
    <w:rsid w:val="0034459F"/>
    <w:rsid w:val="00344FD2"/>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240A"/>
    <w:rsid w:val="00373411"/>
    <w:rsid w:val="00373D40"/>
    <w:rsid w:val="00374251"/>
    <w:rsid w:val="003744B3"/>
    <w:rsid w:val="00374D41"/>
    <w:rsid w:val="00374E2C"/>
    <w:rsid w:val="00375439"/>
    <w:rsid w:val="00376121"/>
    <w:rsid w:val="00376A7A"/>
    <w:rsid w:val="00376E2B"/>
    <w:rsid w:val="003771F5"/>
    <w:rsid w:val="00377540"/>
    <w:rsid w:val="00377BE4"/>
    <w:rsid w:val="00380094"/>
    <w:rsid w:val="003800F0"/>
    <w:rsid w:val="00380B3A"/>
    <w:rsid w:val="00382306"/>
    <w:rsid w:val="00382B86"/>
    <w:rsid w:val="00383071"/>
    <w:rsid w:val="003832EF"/>
    <w:rsid w:val="00383749"/>
    <w:rsid w:val="003837F4"/>
    <w:rsid w:val="003846D9"/>
    <w:rsid w:val="0038564A"/>
    <w:rsid w:val="0038576C"/>
    <w:rsid w:val="00385800"/>
    <w:rsid w:val="00385F39"/>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E"/>
    <w:rsid w:val="00397C74"/>
    <w:rsid w:val="00397F3C"/>
    <w:rsid w:val="00397F52"/>
    <w:rsid w:val="003A0529"/>
    <w:rsid w:val="003A0962"/>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DA5"/>
    <w:rsid w:val="003B2921"/>
    <w:rsid w:val="003B2E38"/>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A73"/>
    <w:rsid w:val="003F3C34"/>
    <w:rsid w:val="003F3ED7"/>
    <w:rsid w:val="003F4172"/>
    <w:rsid w:val="003F4222"/>
    <w:rsid w:val="003F4249"/>
    <w:rsid w:val="003F4251"/>
    <w:rsid w:val="003F461D"/>
    <w:rsid w:val="003F4940"/>
    <w:rsid w:val="003F49B5"/>
    <w:rsid w:val="003F4C90"/>
    <w:rsid w:val="003F5071"/>
    <w:rsid w:val="003F5086"/>
    <w:rsid w:val="003F550A"/>
    <w:rsid w:val="003F6ECC"/>
    <w:rsid w:val="003F7DE0"/>
    <w:rsid w:val="003F7EFA"/>
    <w:rsid w:val="0040013E"/>
    <w:rsid w:val="00400C90"/>
    <w:rsid w:val="004012F6"/>
    <w:rsid w:val="00401D27"/>
    <w:rsid w:val="00402160"/>
    <w:rsid w:val="00402D65"/>
    <w:rsid w:val="00402E02"/>
    <w:rsid w:val="00403364"/>
    <w:rsid w:val="00403971"/>
    <w:rsid w:val="0040415C"/>
    <w:rsid w:val="00404D74"/>
    <w:rsid w:val="00404E03"/>
    <w:rsid w:val="00405080"/>
    <w:rsid w:val="0040518A"/>
    <w:rsid w:val="004056F3"/>
    <w:rsid w:val="0040616D"/>
    <w:rsid w:val="00406EF0"/>
    <w:rsid w:val="0040725A"/>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666"/>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4E61"/>
    <w:rsid w:val="00424FD6"/>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73"/>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4DED"/>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870"/>
    <w:rsid w:val="005110BA"/>
    <w:rsid w:val="0051168A"/>
    <w:rsid w:val="00511823"/>
    <w:rsid w:val="00511DFB"/>
    <w:rsid w:val="00512085"/>
    <w:rsid w:val="005122F4"/>
    <w:rsid w:val="005141DA"/>
    <w:rsid w:val="005143FB"/>
    <w:rsid w:val="00514E36"/>
    <w:rsid w:val="005156A6"/>
    <w:rsid w:val="00515ABC"/>
    <w:rsid w:val="00516393"/>
    <w:rsid w:val="00520B4F"/>
    <w:rsid w:val="005215EF"/>
    <w:rsid w:val="00522423"/>
    <w:rsid w:val="00522A54"/>
    <w:rsid w:val="00522CDA"/>
    <w:rsid w:val="00522DB0"/>
    <w:rsid w:val="00523306"/>
    <w:rsid w:val="0052367E"/>
    <w:rsid w:val="00523B66"/>
    <w:rsid w:val="00523F51"/>
    <w:rsid w:val="00524016"/>
    <w:rsid w:val="005244A4"/>
    <w:rsid w:val="00524AD7"/>
    <w:rsid w:val="00525727"/>
    <w:rsid w:val="00525B43"/>
    <w:rsid w:val="0052639A"/>
    <w:rsid w:val="00526477"/>
    <w:rsid w:val="00526691"/>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0FD4"/>
    <w:rsid w:val="00561923"/>
    <w:rsid w:val="0056310A"/>
    <w:rsid w:val="00563C49"/>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574C"/>
    <w:rsid w:val="00575951"/>
    <w:rsid w:val="00576330"/>
    <w:rsid w:val="00576566"/>
    <w:rsid w:val="00577E70"/>
    <w:rsid w:val="00577FBB"/>
    <w:rsid w:val="005800F5"/>
    <w:rsid w:val="00580280"/>
    <w:rsid w:val="0058031C"/>
    <w:rsid w:val="0058135A"/>
    <w:rsid w:val="005815FE"/>
    <w:rsid w:val="005817FD"/>
    <w:rsid w:val="00581EDE"/>
    <w:rsid w:val="00582C36"/>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5CBB"/>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6D4"/>
    <w:rsid w:val="005A6E11"/>
    <w:rsid w:val="005A73D7"/>
    <w:rsid w:val="005A7DBE"/>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74C5"/>
    <w:rsid w:val="005B7733"/>
    <w:rsid w:val="005B7976"/>
    <w:rsid w:val="005B7A22"/>
    <w:rsid w:val="005C00C1"/>
    <w:rsid w:val="005C047D"/>
    <w:rsid w:val="005C0602"/>
    <w:rsid w:val="005C0BF0"/>
    <w:rsid w:val="005C12A6"/>
    <w:rsid w:val="005C1D73"/>
    <w:rsid w:val="005C2114"/>
    <w:rsid w:val="005C2362"/>
    <w:rsid w:val="005C25DD"/>
    <w:rsid w:val="005C2AB0"/>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634"/>
    <w:rsid w:val="005D570F"/>
    <w:rsid w:val="005D5CC5"/>
    <w:rsid w:val="005D5DCA"/>
    <w:rsid w:val="005D5E85"/>
    <w:rsid w:val="005D63B4"/>
    <w:rsid w:val="005D6732"/>
    <w:rsid w:val="005D787B"/>
    <w:rsid w:val="005D7E93"/>
    <w:rsid w:val="005E0949"/>
    <w:rsid w:val="005E12BE"/>
    <w:rsid w:val="005E1467"/>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84B"/>
    <w:rsid w:val="005F64C6"/>
    <w:rsid w:val="005F76FB"/>
    <w:rsid w:val="005F784D"/>
    <w:rsid w:val="005F7A0B"/>
    <w:rsid w:val="005F7DAE"/>
    <w:rsid w:val="0060081A"/>
    <w:rsid w:val="006008F1"/>
    <w:rsid w:val="00600C01"/>
    <w:rsid w:val="00601735"/>
    <w:rsid w:val="00601BE4"/>
    <w:rsid w:val="006025F2"/>
    <w:rsid w:val="00602AC4"/>
    <w:rsid w:val="00602B46"/>
    <w:rsid w:val="00602BD2"/>
    <w:rsid w:val="006034BF"/>
    <w:rsid w:val="006039B8"/>
    <w:rsid w:val="00604B87"/>
    <w:rsid w:val="00605275"/>
    <w:rsid w:val="00605529"/>
    <w:rsid w:val="00605A73"/>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19E3"/>
    <w:rsid w:val="0062224C"/>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A5A"/>
    <w:rsid w:val="00662B7E"/>
    <w:rsid w:val="00662F7D"/>
    <w:rsid w:val="0066318E"/>
    <w:rsid w:val="006647A9"/>
    <w:rsid w:val="00664875"/>
    <w:rsid w:val="006649BD"/>
    <w:rsid w:val="00664CE3"/>
    <w:rsid w:val="006650F7"/>
    <w:rsid w:val="006653D7"/>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1091"/>
    <w:rsid w:val="00671AC7"/>
    <w:rsid w:val="00672569"/>
    <w:rsid w:val="0067281B"/>
    <w:rsid w:val="00672AB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3E3"/>
    <w:rsid w:val="00694475"/>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8DC"/>
    <w:rsid w:val="006A4A1E"/>
    <w:rsid w:val="006A4D1D"/>
    <w:rsid w:val="006A4D8A"/>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6F49"/>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3B5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800"/>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6277"/>
    <w:rsid w:val="0070651E"/>
    <w:rsid w:val="00706A58"/>
    <w:rsid w:val="00706C93"/>
    <w:rsid w:val="0070730B"/>
    <w:rsid w:val="00710437"/>
    <w:rsid w:val="00711022"/>
    <w:rsid w:val="007110E1"/>
    <w:rsid w:val="00711CFE"/>
    <w:rsid w:val="00711DED"/>
    <w:rsid w:val="00712584"/>
    <w:rsid w:val="007127F4"/>
    <w:rsid w:val="00713662"/>
    <w:rsid w:val="007139C3"/>
    <w:rsid w:val="00714394"/>
    <w:rsid w:val="007143BC"/>
    <w:rsid w:val="00714C0F"/>
    <w:rsid w:val="00714E44"/>
    <w:rsid w:val="007150B9"/>
    <w:rsid w:val="00715AAC"/>
    <w:rsid w:val="007163F8"/>
    <w:rsid w:val="00716498"/>
    <w:rsid w:val="00716B9D"/>
    <w:rsid w:val="00716D40"/>
    <w:rsid w:val="00716E93"/>
    <w:rsid w:val="0071729C"/>
    <w:rsid w:val="00720A0F"/>
    <w:rsid w:val="00720A60"/>
    <w:rsid w:val="007210F5"/>
    <w:rsid w:val="00721235"/>
    <w:rsid w:val="00721282"/>
    <w:rsid w:val="007213BB"/>
    <w:rsid w:val="00721946"/>
    <w:rsid w:val="00721AFE"/>
    <w:rsid w:val="00721F7E"/>
    <w:rsid w:val="00721FE5"/>
    <w:rsid w:val="0072238C"/>
    <w:rsid w:val="007225B1"/>
    <w:rsid w:val="00722E29"/>
    <w:rsid w:val="007238C5"/>
    <w:rsid w:val="00724606"/>
    <w:rsid w:val="007248E5"/>
    <w:rsid w:val="00724E85"/>
    <w:rsid w:val="00725860"/>
    <w:rsid w:val="00725FAE"/>
    <w:rsid w:val="007266DD"/>
    <w:rsid w:val="00726873"/>
    <w:rsid w:val="00726B00"/>
    <w:rsid w:val="00726DA7"/>
    <w:rsid w:val="00727583"/>
    <w:rsid w:val="00730073"/>
    <w:rsid w:val="00730F89"/>
    <w:rsid w:val="007314D4"/>
    <w:rsid w:val="00732E20"/>
    <w:rsid w:val="00733025"/>
    <w:rsid w:val="00733351"/>
    <w:rsid w:val="007334DC"/>
    <w:rsid w:val="00734887"/>
    <w:rsid w:val="00734994"/>
    <w:rsid w:val="00735BFA"/>
    <w:rsid w:val="0073642E"/>
    <w:rsid w:val="007365B6"/>
    <w:rsid w:val="00736B84"/>
    <w:rsid w:val="00737EBD"/>
    <w:rsid w:val="007401E2"/>
    <w:rsid w:val="0074077D"/>
    <w:rsid w:val="0074081A"/>
    <w:rsid w:val="00740B49"/>
    <w:rsid w:val="00740E33"/>
    <w:rsid w:val="007411E5"/>
    <w:rsid w:val="00741697"/>
    <w:rsid w:val="00742F8A"/>
    <w:rsid w:val="007431CD"/>
    <w:rsid w:val="00743446"/>
    <w:rsid w:val="007443C2"/>
    <w:rsid w:val="007447A4"/>
    <w:rsid w:val="00744FA3"/>
    <w:rsid w:val="00745385"/>
    <w:rsid w:val="00745AE0"/>
    <w:rsid w:val="00746951"/>
    <w:rsid w:val="00747083"/>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75A"/>
    <w:rsid w:val="00757AFB"/>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900CB"/>
    <w:rsid w:val="00790739"/>
    <w:rsid w:val="00790DFB"/>
    <w:rsid w:val="00791B10"/>
    <w:rsid w:val="00791E8B"/>
    <w:rsid w:val="00792447"/>
    <w:rsid w:val="0079251D"/>
    <w:rsid w:val="00792659"/>
    <w:rsid w:val="00792679"/>
    <w:rsid w:val="0079270E"/>
    <w:rsid w:val="00792855"/>
    <w:rsid w:val="007937FD"/>
    <w:rsid w:val="0079439A"/>
    <w:rsid w:val="00794A05"/>
    <w:rsid w:val="007957F4"/>
    <w:rsid w:val="00795B64"/>
    <w:rsid w:val="0079656B"/>
    <w:rsid w:val="0079694C"/>
    <w:rsid w:val="00796DBD"/>
    <w:rsid w:val="00797FAD"/>
    <w:rsid w:val="007A0AF5"/>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72E"/>
    <w:rsid w:val="007B1BAF"/>
    <w:rsid w:val="007B1E34"/>
    <w:rsid w:val="007B2245"/>
    <w:rsid w:val="007B2896"/>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40"/>
    <w:rsid w:val="007D48B3"/>
    <w:rsid w:val="007D4E8D"/>
    <w:rsid w:val="007D563E"/>
    <w:rsid w:val="007D5B51"/>
    <w:rsid w:val="007D5FC1"/>
    <w:rsid w:val="007D6B00"/>
    <w:rsid w:val="007D715A"/>
    <w:rsid w:val="007D740C"/>
    <w:rsid w:val="007E0153"/>
    <w:rsid w:val="007E0E9E"/>
    <w:rsid w:val="007E10A9"/>
    <w:rsid w:val="007E19DC"/>
    <w:rsid w:val="007E21F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88F"/>
    <w:rsid w:val="007F1244"/>
    <w:rsid w:val="007F1FB0"/>
    <w:rsid w:val="007F2188"/>
    <w:rsid w:val="007F2D90"/>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6D4"/>
    <w:rsid w:val="00845811"/>
    <w:rsid w:val="00845A15"/>
    <w:rsid w:val="00845B51"/>
    <w:rsid w:val="0084632F"/>
    <w:rsid w:val="00847121"/>
    <w:rsid w:val="00847309"/>
    <w:rsid w:val="0084765F"/>
    <w:rsid w:val="00847C0D"/>
    <w:rsid w:val="00847DA7"/>
    <w:rsid w:val="00847EAB"/>
    <w:rsid w:val="0085064E"/>
    <w:rsid w:val="00850C0F"/>
    <w:rsid w:val="00850EF7"/>
    <w:rsid w:val="0085106A"/>
    <w:rsid w:val="00851463"/>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96"/>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535"/>
    <w:rsid w:val="008909F3"/>
    <w:rsid w:val="00891601"/>
    <w:rsid w:val="00892580"/>
    <w:rsid w:val="00892ADF"/>
    <w:rsid w:val="00892BFF"/>
    <w:rsid w:val="00892D43"/>
    <w:rsid w:val="008933A7"/>
    <w:rsid w:val="00893479"/>
    <w:rsid w:val="0089373B"/>
    <w:rsid w:val="008937A1"/>
    <w:rsid w:val="00894A90"/>
    <w:rsid w:val="00894EAA"/>
    <w:rsid w:val="00894FC1"/>
    <w:rsid w:val="008959A9"/>
    <w:rsid w:val="00896845"/>
    <w:rsid w:val="008977CD"/>
    <w:rsid w:val="00897E03"/>
    <w:rsid w:val="00897F77"/>
    <w:rsid w:val="008A017B"/>
    <w:rsid w:val="008A05E0"/>
    <w:rsid w:val="008A08FB"/>
    <w:rsid w:val="008A0B5A"/>
    <w:rsid w:val="008A1B8F"/>
    <w:rsid w:val="008A1C47"/>
    <w:rsid w:val="008A30D2"/>
    <w:rsid w:val="008A34BF"/>
    <w:rsid w:val="008A35E7"/>
    <w:rsid w:val="008A413C"/>
    <w:rsid w:val="008A44B6"/>
    <w:rsid w:val="008A4CBF"/>
    <w:rsid w:val="008A5290"/>
    <w:rsid w:val="008A5549"/>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6B6C"/>
    <w:rsid w:val="008F777E"/>
    <w:rsid w:val="008F7853"/>
    <w:rsid w:val="008F7949"/>
    <w:rsid w:val="008F7AA3"/>
    <w:rsid w:val="009003DE"/>
    <w:rsid w:val="009003EA"/>
    <w:rsid w:val="00900C7B"/>
    <w:rsid w:val="00901569"/>
    <w:rsid w:val="00902495"/>
    <w:rsid w:val="00902929"/>
    <w:rsid w:val="00903488"/>
    <w:rsid w:val="009045C3"/>
    <w:rsid w:val="00904795"/>
    <w:rsid w:val="009049FD"/>
    <w:rsid w:val="00904AA8"/>
    <w:rsid w:val="00904FB5"/>
    <w:rsid w:val="00905021"/>
    <w:rsid w:val="00905CB7"/>
    <w:rsid w:val="00905D12"/>
    <w:rsid w:val="00906619"/>
    <w:rsid w:val="0090683D"/>
    <w:rsid w:val="00906E21"/>
    <w:rsid w:val="00906F35"/>
    <w:rsid w:val="0090727F"/>
    <w:rsid w:val="00907955"/>
    <w:rsid w:val="0090799A"/>
    <w:rsid w:val="00907B8B"/>
    <w:rsid w:val="0091270C"/>
    <w:rsid w:val="00912DE0"/>
    <w:rsid w:val="0091327E"/>
    <w:rsid w:val="00913421"/>
    <w:rsid w:val="00913B66"/>
    <w:rsid w:val="009149A4"/>
    <w:rsid w:val="00915B34"/>
    <w:rsid w:val="00916374"/>
    <w:rsid w:val="00916A15"/>
    <w:rsid w:val="00916E58"/>
    <w:rsid w:val="00916FE3"/>
    <w:rsid w:val="00917380"/>
    <w:rsid w:val="0091759B"/>
    <w:rsid w:val="00917887"/>
    <w:rsid w:val="00920702"/>
    <w:rsid w:val="009207DB"/>
    <w:rsid w:val="00921426"/>
    <w:rsid w:val="00922024"/>
    <w:rsid w:val="0092281A"/>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866"/>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70E2"/>
    <w:rsid w:val="00947B25"/>
    <w:rsid w:val="00947BA4"/>
    <w:rsid w:val="00950B62"/>
    <w:rsid w:val="00951121"/>
    <w:rsid w:val="009512F4"/>
    <w:rsid w:val="0095151E"/>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626"/>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3E"/>
    <w:rsid w:val="009A1CD8"/>
    <w:rsid w:val="009A23C2"/>
    <w:rsid w:val="009A2838"/>
    <w:rsid w:val="009A2EFF"/>
    <w:rsid w:val="009A2FDF"/>
    <w:rsid w:val="009A327E"/>
    <w:rsid w:val="009A3567"/>
    <w:rsid w:val="009A3CF8"/>
    <w:rsid w:val="009A44E8"/>
    <w:rsid w:val="009A4654"/>
    <w:rsid w:val="009A4A0D"/>
    <w:rsid w:val="009A4F69"/>
    <w:rsid w:val="009A550E"/>
    <w:rsid w:val="009A59E8"/>
    <w:rsid w:val="009A5F6E"/>
    <w:rsid w:val="009A602D"/>
    <w:rsid w:val="009A61FF"/>
    <w:rsid w:val="009A74CB"/>
    <w:rsid w:val="009A775A"/>
    <w:rsid w:val="009A7A01"/>
    <w:rsid w:val="009A7C99"/>
    <w:rsid w:val="009B1DA5"/>
    <w:rsid w:val="009B2213"/>
    <w:rsid w:val="009B2453"/>
    <w:rsid w:val="009B28FD"/>
    <w:rsid w:val="009B2AD6"/>
    <w:rsid w:val="009B2B64"/>
    <w:rsid w:val="009B34B9"/>
    <w:rsid w:val="009B35D6"/>
    <w:rsid w:val="009B49E1"/>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1607"/>
    <w:rsid w:val="009E21EA"/>
    <w:rsid w:val="009E2E06"/>
    <w:rsid w:val="009E318C"/>
    <w:rsid w:val="009E33D1"/>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769"/>
    <w:rsid w:val="009F6903"/>
    <w:rsid w:val="009F6B78"/>
    <w:rsid w:val="009F6CA4"/>
    <w:rsid w:val="009F7107"/>
    <w:rsid w:val="009F77C0"/>
    <w:rsid w:val="009F7CA8"/>
    <w:rsid w:val="00A002F3"/>
    <w:rsid w:val="00A006BD"/>
    <w:rsid w:val="00A006E1"/>
    <w:rsid w:val="00A00824"/>
    <w:rsid w:val="00A009AC"/>
    <w:rsid w:val="00A00D50"/>
    <w:rsid w:val="00A00DAC"/>
    <w:rsid w:val="00A00DC0"/>
    <w:rsid w:val="00A01149"/>
    <w:rsid w:val="00A01359"/>
    <w:rsid w:val="00A01C1F"/>
    <w:rsid w:val="00A01C86"/>
    <w:rsid w:val="00A01C98"/>
    <w:rsid w:val="00A0267B"/>
    <w:rsid w:val="00A02A9F"/>
    <w:rsid w:val="00A02CE8"/>
    <w:rsid w:val="00A02EE0"/>
    <w:rsid w:val="00A035F2"/>
    <w:rsid w:val="00A03C90"/>
    <w:rsid w:val="00A04C41"/>
    <w:rsid w:val="00A051FC"/>
    <w:rsid w:val="00A0596A"/>
    <w:rsid w:val="00A05A92"/>
    <w:rsid w:val="00A05ACF"/>
    <w:rsid w:val="00A05D66"/>
    <w:rsid w:val="00A060F0"/>
    <w:rsid w:val="00A06A54"/>
    <w:rsid w:val="00A06E22"/>
    <w:rsid w:val="00A06EFA"/>
    <w:rsid w:val="00A073F8"/>
    <w:rsid w:val="00A07483"/>
    <w:rsid w:val="00A10423"/>
    <w:rsid w:val="00A10D02"/>
    <w:rsid w:val="00A10D96"/>
    <w:rsid w:val="00A12273"/>
    <w:rsid w:val="00A1238B"/>
    <w:rsid w:val="00A1260D"/>
    <w:rsid w:val="00A12DEF"/>
    <w:rsid w:val="00A137EE"/>
    <w:rsid w:val="00A14AA2"/>
    <w:rsid w:val="00A1548E"/>
    <w:rsid w:val="00A15A52"/>
    <w:rsid w:val="00A15E3B"/>
    <w:rsid w:val="00A1614F"/>
    <w:rsid w:val="00A169F7"/>
    <w:rsid w:val="00A16AE9"/>
    <w:rsid w:val="00A171E1"/>
    <w:rsid w:val="00A172FD"/>
    <w:rsid w:val="00A177C1"/>
    <w:rsid w:val="00A17CFF"/>
    <w:rsid w:val="00A20A26"/>
    <w:rsid w:val="00A20A4E"/>
    <w:rsid w:val="00A218FE"/>
    <w:rsid w:val="00A2193D"/>
    <w:rsid w:val="00A21F85"/>
    <w:rsid w:val="00A22536"/>
    <w:rsid w:val="00A22F1E"/>
    <w:rsid w:val="00A2323D"/>
    <w:rsid w:val="00A240AC"/>
    <w:rsid w:val="00A240FF"/>
    <w:rsid w:val="00A24137"/>
    <w:rsid w:val="00A24201"/>
    <w:rsid w:val="00A246C9"/>
    <w:rsid w:val="00A266C7"/>
    <w:rsid w:val="00A26C96"/>
    <w:rsid w:val="00A2732C"/>
    <w:rsid w:val="00A277C7"/>
    <w:rsid w:val="00A27A71"/>
    <w:rsid w:val="00A311A8"/>
    <w:rsid w:val="00A31774"/>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46"/>
    <w:rsid w:val="00A36BD5"/>
    <w:rsid w:val="00A374B1"/>
    <w:rsid w:val="00A376E8"/>
    <w:rsid w:val="00A401BF"/>
    <w:rsid w:val="00A40906"/>
    <w:rsid w:val="00A40D0C"/>
    <w:rsid w:val="00A41302"/>
    <w:rsid w:val="00A41470"/>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5891"/>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82D"/>
    <w:rsid w:val="00A559F4"/>
    <w:rsid w:val="00A56547"/>
    <w:rsid w:val="00A56BBE"/>
    <w:rsid w:val="00A56C3F"/>
    <w:rsid w:val="00A56D12"/>
    <w:rsid w:val="00A570E0"/>
    <w:rsid w:val="00A57343"/>
    <w:rsid w:val="00A57566"/>
    <w:rsid w:val="00A57889"/>
    <w:rsid w:val="00A6033F"/>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54CA"/>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352"/>
    <w:rsid w:val="00AB7A79"/>
    <w:rsid w:val="00AC09CD"/>
    <w:rsid w:val="00AC1ABC"/>
    <w:rsid w:val="00AC2832"/>
    <w:rsid w:val="00AC2C94"/>
    <w:rsid w:val="00AC3DB7"/>
    <w:rsid w:val="00AC400E"/>
    <w:rsid w:val="00AC4293"/>
    <w:rsid w:val="00AC4960"/>
    <w:rsid w:val="00AC4E38"/>
    <w:rsid w:val="00AC561A"/>
    <w:rsid w:val="00AC570E"/>
    <w:rsid w:val="00AC57D2"/>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B09"/>
    <w:rsid w:val="00AD4EF7"/>
    <w:rsid w:val="00AD4FA3"/>
    <w:rsid w:val="00AD50AD"/>
    <w:rsid w:val="00AD514D"/>
    <w:rsid w:val="00AD516C"/>
    <w:rsid w:val="00AD5D7E"/>
    <w:rsid w:val="00AD5DEF"/>
    <w:rsid w:val="00AD5FD1"/>
    <w:rsid w:val="00AD6407"/>
    <w:rsid w:val="00AD752F"/>
    <w:rsid w:val="00AE00CA"/>
    <w:rsid w:val="00AE1AE1"/>
    <w:rsid w:val="00AE254F"/>
    <w:rsid w:val="00AE260E"/>
    <w:rsid w:val="00AE2C77"/>
    <w:rsid w:val="00AE2D01"/>
    <w:rsid w:val="00AE415F"/>
    <w:rsid w:val="00AE4E21"/>
    <w:rsid w:val="00AE5121"/>
    <w:rsid w:val="00AE55BC"/>
    <w:rsid w:val="00AE56C7"/>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7A"/>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DB5"/>
    <w:rsid w:val="00B17016"/>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A6D"/>
    <w:rsid w:val="00B27F62"/>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5B82"/>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A46"/>
    <w:rsid w:val="00B94BE5"/>
    <w:rsid w:val="00B96011"/>
    <w:rsid w:val="00B965AF"/>
    <w:rsid w:val="00B96E9F"/>
    <w:rsid w:val="00B97182"/>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256B"/>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2327"/>
    <w:rsid w:val="00BB2B1F"/>
    <w:rsid w:val="00BB2B80"/>
    <w:rsid w:val="00BB2F0B"/>
    <w:rsid w:val="00BB4C56"/>
    <w:rsid w:val="00BB4F51"/>
    <w:rsid w:val="00BB5F6C"/>
    <w:rsid w:val="00BB60C3"/>
    <w:rsid w:val="00BB6796"/>
    <w:rsid w:val="00BB690D"/>
    <w:rsid w:val="00BB69B6"/>
    <w:rsid w:val="00BB6B1D"/>
    <w:rsid w:val="00BB6C88"/>
    <w:rsid w:val="00BB6ECF"/>
    <w:rsid w:val="00BB74B3"/>
    <w:rsid w:val="00BB76A1"/>
    <w:rsid w:val="00BB777A"/>
    <w:rsid w:val="00BB7C25"/>
    <w:rsid w:val="00BC0B9D"/>
    <w:rsid w:val="00BC1424"/>
    <w:rsid w:val="00BC1765"/>
    <w:rsid w:val="00BC1CC3"/>
    <w:rsid w:val="00BC1DFC"/>
    <w:rsid w:val="00BC2243"/>
    <w:rsid w:val="00BC235F"/>
    <w:rsid w:val="00BC2507"/>
    <w:rsid w:val="00BC27EF"/>
    <w:rsid w:val="00BC2CA6"/>
    <w:rsid w:val="00BC4499"/>
    <w:rsid w:val="00BC47D8"/>
    <w:rsid w:val="00BC4B11"/>
    <w:rsid w:val="00BC5454"/>
    <w:rsid w:val="00BC56EB"/>
    <w:rsid w:val="00BC5961"/>
    <w:rsid w:val="00BC5C69"/>
    <w:rsid w:val="00BC6187"/>
    <w:rsid w:val="00BC693E"/>
    <w:rsid w:val="00BC760B"/>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76A"/>
    <w:rsid w:val="00BE6073"/>
    <w:rsid w:val="00BE72FD"/>
    <w:rsid w:val="00BE74D1"/>
    <w:rsid w:val="00BE786F"/>
    <w:rsid w:val="00BE7B02"/>
    <w:rsid w:val="00BF0C38"/>
    <w:rsid w:val="00BF0F2C"/>
    <w:rsid w:val="00BF139F"/>
    <w:rsid w:val="00BF15E4"/>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CA7"/>
    <w:rsid w:val="00C02E62"/>
    <w:rsid w:val="00C03D01"/>
    <w:rsid w:val="00C04292"/>
    <w:rsid w:val="00C04382"/>
    <w:rsid w:val="00C049E5"/>
    <w:rsid w:val="00C0517A"/>
    <w:rsid w:val="00C05343"/>
    <w:rsid w:val="00C05381"/>
    <w:rsid w:val="00C067E0"/>
    <w:rsid w:val="00C06B78"/>
    <w:rsid w:val="00C074B8"/>
    <w:rsid w:val="00C075D0"/>
    <w:rsid w:val="00C1025D"/>
    <w:rsid w:val="00C103AB"/>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6C12"/>
    <w:rsid w:val="00C1711E"/>
    <w:rsid w:val="00C174C6"/>
    <w:rsid w:val="00C17E6E"/>
    <w:rsid w:val="00C17F0A"/>
    <w:rsid w:val="00C2001A"/>
    <w:rsid w:val="00C203E1"/>
    <w:rsid w:val="00C20446"/>
    <w:rsid w:val="00C20915"/>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41"/>
    <w:rsid w:val="00C317A7"/>
    <w:rsid w:val="00C31EE1"/>
    <w:rsid w:val="00C32310"/>
    <w:rsid w:val="00C33431"/>
    <w:rsid w:val="00C337A9"/>
    <w:rsid w:val="00C33AEC"/>
    <w:rsid w:val="00C34536"/>
    <w:rsid w:val="00C34CDD"/>
    <w:rsid w:val="00C34F9A"/>
    <w:rsid w:val="00C3608B"/>
    <w:rsid w:val="00C36203"/>
    <w:rsid w:val="00C36B2D"/>
    <w:rsid w:val="00C3746F"/>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248"/>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2E3"/>
    <w:rsid w:val="00CD6524"/>
    <w:rsid w:val="00CD68DD"/>
    <w:rsid w:val="00CD6AA3"/>
    <w:rsid w:val="00CD6C24"/>
    <w:rsid w:val="00CD6C94"/>
    <w:rsid w:val="00CD7649"/>
    <w:rsid w:val="00CD7760"/>
    <w:rsid w:val="00CD794A"/>
    <w:rsid w:val="00CD7B8B"/>
    <w:rsid w:val="00CE0361"/>
    <w:rsid w:val="00CE05C6"/>
    <w:rsid w:val="00CE073C"/>
    <w:rsid w:val="00CE1DF8"/>
    <w:rsid w:val="00CE2B04"/>
    <w:rsid w:val="00CE2C04"/>
    <w:rsid w:val="00CE3F20"/>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8E"/>
    <w:rsid w:val="00D103E0"/>
    <w:rsid w:val="00D1060F"/>
    <w:rsid w:val="00D10D5F"/>
    <w:rsid w:val="00D1140B"/>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94"/>
    <w:rsid w:val="00D23F38"/>
    <w:rsid w:val="00D24346"/>
    <w:rsid w:val="00D2459A"/>
    <w:rsid w:val="00D2461D"/>
    <w:rsid w:val="00D2481A"/>
    <w:rsid w:val="00D248D9"/>
    <w:rsid w:val="00D24B50"/>
    <w:rsid w:val="00D24CD7"/>
    <w:rsid w:val="00D24D7B"/>
    <w:rsid w:val="00D2502F"/>
    <w:rsid w:val="00D25450"/>
    <w:rsid w:val="00D25F3E"/>
    <w:rsid w:val="00D26C87"/>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67B"/>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3FBC"/>
    <w:rsid w:val="00D74504"/>
    <w:rsid w:val="00D74639"/>
    <w:rsid w:val="00D74F04"/>
    <w:rsid w:val="00D762C4"/>
    <w:rsid w:val="00D7743F"/>
    <w:rsid w:val="00D77A79"/>
    <w:rsid w:val="00D77EF0"/>
    <w:rsid w:val="00D77F35"/>
    <w:rsid w:val="00D8093F"/>
    <w:rsid w:val="00D809B7"/>
    <w:rsid w:val="00D810C4"/>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1E9B"/>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E0D"/>
    <w:rsid w:val="00DA1EE5"/>
    <w:rsid w:val="00DA263F"/>
    <w:rsid w:val="00DA2A54"/>
    <w:rsid w:val="00DA3D60"/>
    <w:rsid w:val="00DA44CF"/>
    <w:rsid w:val="00DA4F1D"/>
    <w:rsid w:val="00DA51F4"/>
    <w:rsid w:val="00DA59D2"/>
    <w:rsid w:val="00DA60CB"/>
    <w:rsid w:val="00DA669D"/>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AE4"/>
    <w:rsid w:val="00DC76C3"/>
    <w:rsid w:val="00DC77BF"/>
    <w:rsid w:val="00DC7A5D"/>
    <w:rsid w:val="00DC7B9A"/>
    <w:rsid w:val="00DC7BDA"/>
    <w:rsid w:val="00DC7E69"/>
    <w:rsid w:val="00DD02C0"/>
    <w:rsid w:val="00DD0538"/>
    <w:rsid w:val="00DD1B83"/>
    <w:rsid w:val="00DD1EC6"/>
    <w:rsid w:val="00DD2821"/>
    <w:rsid w:val="00DD2BAF"/>
    <w:rsid w:val="00DD2E32"/>
    <w:rsid w:val="00DD31C4"/>
    <w:rsid w:val="00DD3308"/>
    <w:rsid w:val="00DD3316"/>
    <w:rsid w:val="00DD38FE"/>
    <w:rsid w:val="00DD3E52"/>
    <w:rsid w:val="00DD460E"/>
    <w:rsid w:val="00DD4F5E"/>
    <w:rsid w:val="00DD5517"/>
    <w:rsid w:val="00DD5ADD"/>
    <w:rsid w:val="00DD5E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5E69"/>
    <w:rsid w:val="00DF6677"/>
    <w:rsid w:val="00DF6D87"/>
    <w:rsid w:val="00DF6FBC"/>
    <w:rsid w:val="00DF78B2"/>
    <w:rsid w:val="00DF7D1A"/>
    <w:rsid w:val="00DF7DD5"/>
    <w:rsid w:val="00DF7ED4"/>
    <w:rsid w:val="00E0029F"/>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185"/>
    <w:rsid w:val="00E4431C"/>
    <w:rsid w:val="00E44CD4"/>
    <w:rsid w:val="00E455AB"/>
    <w:rsid w:val="00E45B91"/>
    <w:rsid w:val="00E45F20"/>
    <w:rsid w:val="00E460B5"/>
    <w:rsid w:val="00E46B50"/>
    <w:rsid w:val="00E46B92"/>
    <w:rsid w:val="00E46C57"/>
    <w:rsid w:val="00E46D9B"/>
    <w:rsid w:val="00E47200"/>
    <w:rsid w:val="00E47385"/>
    <w:rsid w:val="00E47A41"/>
    <w:rsid w:val="00E50533"/>
    <w:rsid w:val="00E508F6"/>
    <w:rsid w:val="00E50D34"/>
    <w:rsid w:val="00E50F7B"/>
    <w:rsid w:val="00E5176B"/>
    <w:rsid w:val="00E51B5D"/>
    <w:rsid w:val="00E5223D"/>
    <w:rsid w:val="00E528BA"/>
    <w:rsid w:val="00E53A72"/>
    <w:rsid w:val="00E53CAB"/>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C32"/>
    <w:rsid w:val="00E616A2"/>
    <w:rsid w:val="00E627F6"/>
    <w:rsid w:val="00E632C3"/>
    <w:rsid w:val="00E63E8A"/>
    <w:rsid w:val="00E63F1D"/>
    <w:rsid w:val="00E64089"/>
    <w:rsid w:val="00E646D5"/>
    <w:rsid w:val="00E64A75"/>
    <w:rsid w:val="00E64B1B"/>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49"/>
    <w:rsid w:val="00E803C3"/>
    <w:rsid w:val="00E80872"/>
    <w:rsid w:val="00E80EFB"/>
    <w:rsid w:val="00E81B8E"/>
    <w:rsid w:val="00E81EBF"/>
    <w:rsid w:val="00E81ED7"/>
    <w:rsid w:val="00E8219D"/>
    <w:rsid w:val="00E82EE4"/>
    <w:rsid w:val="00E83371"/>
    <w:rsid w:val="00E8377F"/>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522B"/>
    <w:rsid w:val="00E9558B"/>
    <w:rsid w:val="00E95D1B"/>
    <w:rsid w:val="00E9623E"/>
    <w:rsid w:val="00E9649D"/>
    <w:rsid w:val="00E969F0"/>
    <w:rsid w:val="00E96A2C"/>
    <w:rsid w:val="00EA009F"/>
    <w:rsid w:val="00EA09FE"/>
    <w:rsid w:val="00EA17C0"/>
    <w:rsid w:val="00EA2523"/>
    <w:rsid w:val="00EA2EFA"/>
    <w:rsid w:val="00EA32BF"/>
    <w:rsid w:val="00EA3693"/>
    <w:rsid w:val="00EA50D6"/>
    <w:rsid w:val="00EA52B0"/>
    <w:rsid w:val="00EA5714"/>
    <w:rsid w:val="00EA5E1D"/>
    <w:rsid w:val="00EA7662"/>
    <w:rsid w:val="00EB016F"/>
    <w:rsid w:val="00EB0635"/>
    <w:rsid w:val="00EB06EB"/>
    <w:rsid w:val="00EB0798"/>
    <w:rsid w:val="00EB0B50"/>
    <w:rsid w:val="00EB222C"/>
    <w:rsid w:val="00EB2534"/>
    <w:rsid w:val="00EB2A74"/>
    <w:rsid w:val="00EB33F4"/>
    <w:rsid w:val="00EB3B9C"/>
    <w:rsid w:val="00EB3C8F"/>
    <w:rsid w:val="00EB4242"/>
    <w:rsid w:val="00EB44AE"/>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F33"/>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A35"/>
    <w:rsid w:val="00ED666B"/>
    <w:rsid w:val="00ED6F17"/>
    <w:rsid w:val="00ED73C5"/>
    <w:rsid w:val="00ED76F1"/>
    <w:rsid w:val="00ED7BC1"/>
    <w:rsid w:val="00ED7D18"/>
    <w:rsid w:val="00ED7FFE"/>
    <w:rsid w:val="00EE24DB"/>
    <w:rsid w:val="00EE24FB"/>
    <w:rsid w:val="00EE286B"/>
    <w:rsid w:val="00EE2D3F"/>
    <w:rsid w:val="00EE3270"/>
    <w:rsid w:val="00EE3367"/>
    <w:rsid w:val="00EE3730"/>
    <w:rsid w:val="00EE3DA2"/>
    <w:rsid w:val="00EE43C0"/>
    <w:rsid w:val="00EE4452"/>
    <w:rsid w:val="00EE4C7E"/>
    <w:rsid w:val="00EE5006"/>
    <w:rsid w:val="00EE5181"/>
    <w:rsid w:val="00EE51DB"/>
    <w:rsid w:val="00EE556D"/>
    <w:rsid w:val="00EE5713"/>
    <w:rsid w:val="00EE5DBE"/>
    <w:rsid w:val="00EE6128"/>
    <w:rsid w:val="00EE6184"/>
    <w:rsid w:val="00EE658A"/>
    <w:rsid w:val="00EE7607"/>
    <w:rsid w:val="00EE7A2C"/>
    <w:rsid w:val="00EE7BEB"/>
    <w:rsid w:val="00EF0209"/>
    <w:rsid w:val="00EF0F3B"/>
    <w:rsid w:val="00EF1A43"/>
    <w:rsid w:val="00EF1C88"/>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7AB2"/>
    <w:rsid w:val="00F307CC"/>
    <w:rsid w:val="00F30BBA"/>
    <w:rsid w:val="00F313CE"/>
    <w:rsid w:val="00F31584"/>
    <w:rsid w:val="00F31630"/>
    <w:rsid w:val="00F329CE"/>
    <w:rsid w:val="00F3322B"/>
    <w:rsid w:val="00F3467A"/>
    <w:rsid w:val="00F34A95"/>
    <w:rsid w:val="00F34C99"/>
    <w:rsid w:val="00F34F03"/>
    <w:rsid w:val="00F35CF9"/>
    <w:rsid w:val="00F36007"/>
    <w:rsid w:val="00F3623B"/>
    <w:rsid w:val="00F367AD"/>
    <w:rsid w:val="00F36FED"/>
    <w:rsid w:val="00F37072"/>
    <w:rsid w:val="00F4094B"/>
    <w:rsid w:val="00F40BB5"/>
    <w:rsid w:val="00F40CF9"/>
    <w:rsid w:val="00F40F5F"/>
    <w:rsid w:val="00F41AB6"/>
    <w:rsid w:val="00F421DD"/>
    <w:rsid w:val="00F4221B"/>
    <w:rsid w:val="00F4233C"/>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60458"/>
    <w:rsid w:val="00F60DF3"/>
    <w:rsid w:val="00F61026"/>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7724"/>
    <w:rsid w:val="00F7772A"/>
    <w:rsid w:val="00F77839"/>
    <w:rsid w:val="00F77995"/>
    <w:rsid w:val="00F77AB9"/>
    <w:rsid w:val="00F8097D"/>
    <w:rsid w:val="00F811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253"/>
    <w:rsid w:val="00FA1AEC"/>
    <w:rsid w:val="00FA1E97"/>
    <w:rsid w:val="00FA26E3"/>
    <w:rsid w:val="00FA2C69"/>
    <w:rsid w:val="00FA2CCF"/>
    <w:rsid w:val="00FA3465"/>
    <w:rsid w:val="00FA44FB"/>
    <w:rsid w:val="00FA52E3"/>
    <w:rsid w:val="00FA5580"/>
    <w:rsid w:val="00FA5BFC"/>
    <w:rsid w:val="00FA5F42"/>
    <w:rsid w:val="00FA620B"/>
    <w:rsid w:val="00FA6361"/>
    <w:rsid w:val="00FA69C3"/>
    <w:rsid w:val="00FA69E4"/>
    <w:rsid w:val="00FA6AAC"/>
    <w:rsid w:val="00FA6CBC"/>
    <w:rsid w:val="00FA6D48"/>
    <w:rsid w:val="00FA758B"/>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ACC"/>
    <w:rsid w:val="00FB6DFE"/>
    <w:rsid w:val="00FB7E3B"/>
    <w:rsid w:val="00FC072E"/>
    <w:rsid w:val="00FC0921"/>
    <w:rsid w:val="00FC11A9"/>
    <w:rsid w:val="00FC1C6F"/>
    <w:rsid w:val="00FC1DAE"/>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9F033D5"/>
    <w:rsid w:val="0E0027A9"/>
    <w:rsid w:val="0E524E2E"/>
    <w:rsid w:val="1BEC044D"/>
    <w:rsid w:val="21494003"/>
    <w:rsid w:val="266B4430"/>
    <w:rsid w:val="26C34F4B"/>
    <w:rsid w:val="27377B60"/>
    <w:rsid w:val="28DF320C"/>
    <w:rsid w:val="2CF627C6"/>
    <w:rsid w:val="30F67F61"/>
    <w:rsid w:val="339C54CD"/>
    <w:rsid w:val="35987350"/>
    <w:rsid w:val="392C0955"/>
    <w:rsid w:val="3C2E31F3"/>
    <w:rsid w:val="3CD013A9"/>
    <w:rsid w:val="3F1B3F82"/>
    <w:rsid w:val="3F215042"/>
    <w:rsid w:val="42385F14"/>
    <w:rsid w:val="46CE32F7"/>
    <w:rsid w:val="47C553EA"/>
    <w:rsid w:val="48C37517"/>
    <w:rsid w:val="4BEA77C7"/>
    <w:rsid w:val="4D513E1F"/>
    <w:rsid w:val="5FC46F83"/>
    <w:rsid w:val="60657786"/>
    <w:rsid w:val="686D521E"/>
    <w:rsid w:val="6B4B08EF"/>
    <w:rsid w:val="6C61582E"/>
    <w:rsid w:val="720D3B0E"/>
    <w:rsid w:val="7E4E3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57"/>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6">
    <w:name w:val="heading 2"/>
    <w:basedOn w:val="4"/>
    <w:next w:val="5"/>
    <w:qFormat/>
    <w:uiPriority w:val="0"/>
    <w:pPr>
      <w:tabs>
        <w:tab w:val="left" w:pos="426"/>
      </w:tabs>
      <w:textAlignment w:val="baseline"/>
      <w:outlineLvl w:val="1"/>
    </w:pPr>
    <w:rPr>
      <w:bCs w:val="0"/>
      <w:kern w:val="0"/>
      <w:szCs w:val="20"/>
    </w:rPr>
  </w:style>
  <w:style w:type="paragraph" w:styleId="4">
    <w:name w:val="heading 3"/>
    <w:basedOn w:val="5"/>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58"/>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1"/>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4"/>
    <w:qFormat/>
    <w:uiPriority w:val="0"/>
    <w:pPr>
      <w:spacing w:after="120"/>
    </w:pPr>
    <w:rPr>
      <w:rFonts w:ascii="Times New Roman" w:hAnsi="Times New Roman" w:cs="Times New Roman"/>
      <w:kern w:val="2"/>
      <w:sz w:val="16"/>
      <w:szCs w:val="16"/>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yperlink"/>
    <w:basedOn w:val="47"/>
    <w:qFormat/>
    <w:uiPriority w:val="99"/>
    <w:rPr>
      <w:rFonts w:hint="eastAsia" w:ascii="宋体" w:hAnsi="宋体" w:eastAsia="宋体" w:cs="宋体"/>
      <w:color w:val="0031C1"/>
      <w:sz w:val="18"/>
      <w:szCs w:val="18"/>
      <w:u w:val="none"/>
    </w:rPr>
  </w:style>
  <w:style w:type="character" w:styleId="53">
    <w:name w:val="annotation reference"/>
    <w:unhideWhenUsed/>
    <w:qFormat/>
    <w:uiPriority w:val="0"/>
    <w:rPr>
      <w:sz w:val="21"/>
      <w:szCs w:val="21"/>
    </w:rPr>
  </w:style>
  <w:style w:type="character" w:customStyle="1" w:styleId="54">
    <w:name w:val="标题 4 字符"/>
    <w:link w:val="5"/>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字符"/>
    <w:link w:val="4"/>
    <w:qFormat/>
    <w:uiPriority w:val="0"/>
    <w:rPr>
      <w:rFonts w:ascii="宋体" w:hAnsi="宋体"/>
      <w:b/>
      <w:bCs/>
      <w:kern w:val="2"/>
      <w:sz w:val="24"/>
      <w:szCs w:val="32"/>
      <w:shd w:val="clear" w:color="auto" w:fill="FFFFFF"/>
    </w:rPr>
  </w:style>
  <w:style w:type="character" w:customStyle="1" w:styleId="57">
    <w:name w:val="标题 1 字符"/>
    <w:link w:val="3"/>
    <w:qFormat/>
    <w:uiPriority w:val="0"/>
    <w:rPr>
      <w:rFonts w:ascii="宋体" w:hAnsi="宋体" w:eastAsia="黑体"/>
      <w:b/>
      <w:bCs/>
      <w:kern w:val="44"/>
      <w:sz w:val="28"/>
      <w:szCs w:val="28"/>
      <w:lang w:val="en-US" w:eastAsia="zh-CN" w:bidi="ar-SA"/>
    </w:rPr>
  </w:style>
  <w:style w:type="character" w:customStyle="1" w:styleId="58">
    <w:name w:val="正文缩进 字符"/>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字符"/>
    <w:link w:val="19"/>
    <w:qFormat/>
    <w:uiPriority w:val="0"/>
    <w:rPr>
      <w:rFonts w:ascii="宋体" w:eastAsia="宋体"/>
      <w:sz w:val="34"/>
      <w:lang w:val="en-US" w:eastAsia="zh-CN" w:bidi="ar-SA"/>
    </w:rPr>
  </w:style>
  <w:style w:type="character" w:customStyle="1" w:styleId="73">
    <w:name w:val="纯文本 字符"/>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字符"/>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字符"/>
    <w:link w:val="30"/>
    <w:qFormat/>
    <w:uiPriority w:val="99"/>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字符"/>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spacing w:line="360" w:lineRule="auto"/>
      <w:jc w:val="both"/>
    </w:pPr>
    <w:tblPr>
      <w:tblLayout w:type="fixed"/>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7"/>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字符"/>
    <w:link w:val="29"/>
    <w:qFormat/>
    <w:uiPriority w:val="99"/>
    <w:rPr>
      <w:kern w:val="2"/>
      <w:sz w:val="18"/>
      <w:szCs w:val="18"/>
    </w:rPr>
  </w:style>
  <w:style w:type="character" w:customStyle="1" w:styleId="110">
    <w:name w:val="批注框文本 字符"/>
    <w:link w:val="28"/>
    <w:semiHidden/>
    <w:qFormat/>
    <w:uiPriority w:val="0"/>
    <w:rPr>
      <w:kern w:val="2"/>
      <w:sz w:val="18"/>
      <w:szCs w:val="18"/>
    </w:rPr>
  </w:style>
  <w:style w:type="character" w:customStyle="1" w:styleId="111">
    <w:name w:val="文档结构图 字符"/>
    <w:link w:val="17"/>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116">
    <w:name w:val="正文-1级列表-(1)"/>
    <w:basedOn w:val="1"/>
    <w:qFormat/>
    <w:uiPriority w:val="0"/>
    <w:pPr>
      <w:tabs>
        <w:tab w:val="left" w:pos="420"/>
        <w:tab w:val="clear" w:pos="426"/>
      </w:tabs>
      <w:ind w:left="80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字符"/>
    <w:link w:val="7"/>
    <w:qFormat/>
    <w:uiPriority w:val="0"/>
    <w:rPr>
      <w:b/>
      <w:kern w:val="2"/>
      <w:sz w:val="24"/>
    </w:rPr>
  </w:style>
  <w:style w:type="character" w:customStyle="1" w:styleId="119">
    <w:name w:val="标题 6 字符"/>
    <w:link w:val="9"/>
    <w:qFormat/>
    <w:uiPriority w:val="0"/>
    <w:rPr>
      <w:rFonts w:ascii="Arial" w:hAnsi="Arial" w:eastAsia="黑体"/>
      <w:b/>
      <w:kern w:val="2"/>
      <w:sz w:val="24"/>
    </w:rPr>
  </w:style>
  <w:style w:type="character" w:customStyle="1" w:styleId="120">
    <w:name w:val="标题 7 字符"/>
    <w:link w:val="10"/>
    <w:qFormat/>
    <w:uiPriority w:val="0"/>
    <w:rPr>
      <w:b/>
      <w:kern w:val="2"/>
      <w:sz w:val="24"/>
    </w:rPr>
  </w:style>
  <w:style w:type="character" w:customStyle="1" w:styleId="121">
    <w:name w:val="标题 8 字符"/>
    <w:link w:val="11"/>
    <w:qFormat/>
    <w:uiPriority w:val="0"/>
    <w:rPr>
      <w:rFonts w:ascii="Arial" w:hAnsi="Arial" w:eastAsia="黑体"/>
      <w:kern w:val="2"/>
      <w:sz w:val="24"/>
    </w:rPr>
  </w:style>
  <w:style w:type="character" w:customStyle="1" w:styleId="122">
    <w:name w:val="标题 9 字符"/>
    <w:link w:val="12"/>
    <w:qFormat/>
    <w:uiPriority w:val="0"/>
    <w:rPr>
      <w:rFonts w:ascii="Arial" w:hAnsi="Arial" w:eastAsia="黑体"/>
      <w:kern w:val="2"/>
      <w:sz w:val="21"/>
    </w:rPr>
  </w:style>
  <w:style w:type="paragraph" w:customStyle="1" w:styleId="123">
    <w:name w:val="样式 标题 1 + 段前: 0.5 行 段后: 0.5 行"/>
    <w:basedOn w:val="3"/>
    <w:qFormat/>
    <w:uiPriority w:val="0"/>
    <w:pPr>
      <w:keepNext/>
      <w:keepLines/>
      <w:numPr>
        <w:ilvl w:val="0"/>
        <w:numId w:val="7"/>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8"/>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7"/>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9"/>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9"/>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9"/>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字符"/>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0"/>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1"/>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2"/>
      </w:numPr>
      <w:ind w:firstLine="200" w:firstLineChars="200"/>
    </w:pPr>
    <w:rPr>
      <w:sz w:val="24"/>
    </w:rPr>
  </w:style>
  <w:style w:type="paragraph" w:customStyle="1" w:styleId="211">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字符"/>
    <w:link w:val="27"/>
    <w:qFormat/>
    <w:uiPriority w:val="0"/>
    <w:rPr>
      <w:rFonts w:ascii="宋体" w:hAnsi="宋体"/>
      <w:kern w:val="2"/>
      <w:sz w:val="21"/>
      <w:szCs w:val="24"/>
    </w:rPr>
  </w:style>
  <w:style w:type="character" w:customStyle="1" w:styleId="214">
    <w:name w:val="正文文本缩进 字符"/>
    <w:link w:val="21"/>
    <w:qFormat/>
    <w:uiPriority w:val="0"/>
    <w:rPr>
      <w:kern w:val="2"/>
      <w:sz w:val="21"/>
      <w:szCs w:val="24"/>
    </w:rPr>
  </w:style>
  <w:style w:type="paragraph" w:customStyle="1" w:styleId="215">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3"/>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3"/>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3"/>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3"/>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3"/>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4"/>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4"/>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4"/>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4"/>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4"/>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5"/>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6"/>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6"/>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6"/>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字符"/>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7"/>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字符"/>
    <w:link w:val="256"/>
    <w:qFormat/>
    <w:uiPriority w:val="29"/>
    <w:rPr>
      <w:iCs/>
      <w:color w:val="000000"/>
      <w:kern w:val="2"/>
      <w:sz w:val="24"/>
      <w:szCs w:val="24"/>
    </w:rPr>
  </w:style>
  <w:style w:type="character" w:customStyle="1" w:styleId="258">
    <w:name w:val="明显参考1"/>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8"/>
      </w:numPr>
      <w:ind w:left="0" w:firstLine="420"/>
    </w:pPr>
    <w:rPr>
      <w:rFonts w:ascii="Times New Roman" w:hAnsi="Times New Roman" w:cs="Times New Roman"/>
      <w:b/>
      <w:kern w:val="2"/>
      <w:sz w:val="24"/>
    </w:rPr>
  </w:style>
  <w:style w:type="character" w:customStyle="1" w:styleId="260">
    <w:name w:val="书籍标题1"/>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19"/>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字符"/>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字符"/>
    <w:link w:val="39"/>
    <w:qFormat/>
    <w:uiPriority w:val="0"/>
    <w:rPr>
      <w:rFonts w:ascii="Arial Unicode MS" w:hAnsi="Arial Unicode MS" w:eastAsia="Arial Unicode MS"/>
      <w:color w:val="000000"/>
    </w:rPr>
  </w:style>
  <w:style w:type="character" w:customStyle="1" w:styleId="273">
    <w:name w:val="正文文本 2 字符"/>
    <w:link w:val="38"/>
    <w:qFormat/>
    <w:uiPriority w:val="0"/>
    <w:rPr>
      <w:kern w:val="2"/>
      <w:sz w:val="24"/>
      <w:szCs w:val="24"/>
    </w:rPr>
  </w:style>
  <w:style w:type="character" w:customStyle="1" w:styleId="274">
    <w:name w:val="正文文本 3 字符"/>
    <w:link w:val="20"/>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fielderror"/>
    <w:basedOn w:val="47"/>
    <w:qFormat/>
    <w:uiPriority w:val="0"/>
    <w:rPr>
      <w:color w:val="800000"/>
    </w:rPr>
  </w:style>
  <w:style w:type="character" w:customStyle="1" w:styleId="285">
    <w:name w:val="active6"/>
    <w:basedOn w:val="47"/>
    <w:qFormat/>
    <w:uiPriority w:val="0"/>
    <w:rPr>
      <w:color w:val="FFFFFF"/>
    </w:rPr>
  </w:style>
  <w:style w:type="character" w:customStyle="1" w:styleId="286">
    <w:name w:val="hilite6"/>
    <w:basedOn w:val="47"/>
    <w:qFormat/>
    <w:uiPriority w:val="0"/>
    <w:rPr>
      <w:color w:val="000000"/>
    </w:rPr>
  </w:style>
  <w:style w:type="character" w:customStyle="1" w:styleId="287">
    <w:name w:val="font41"/>
    <w:basedOn w:val="47"/>
    <w:qFormat/>
    <w:uiPriority w:val="0"/>
    <w:rPr>
      <w:rFonts w:hint="eastAsia" w:ascii="宋体" w:hAnsi="宋体" w:eastAsia="宋体" w:cs="宋体"/>
      <w:color w:val="000000"/>
      <w:sz w:val="28"/>
      <w:szCs w:val="28"/>
      <w:u w:val="none"/>
    </w:rPr>
  </w:style>
  <w:style w:type="character" w:customStyle="1" w:styleId="288">
    <w:name w:val="font91"/>
    <w:basedOn w:val="47"/>
    <w:qFormat/>
    <w:uiPriority w:val="0"/>
    <w:rPr>
      <w:rFonts w:hint="eastAsia" w:ascii="仿宋" w:hAnsi="仿宋" w:eastAsia="仿宋" w:cs="仿宋"/>
      <w:color w:val="000000"/>
      <w:sz w:val="28"/>
      <w:szCs w:val="28"/>
      <w:u w:val="none"/>
    </w:rPr>
  </w:style>
  <w:style w:type="character" w:customStyle="1" w:styleId="289">
    <w:name w:val="font121"/>
    <w:basedOn w:val="47"/>
    <w:qFormat/>
    <w:uiPriority w:val="0"/>
    <w:rPr>
      <w:rFonts w:hint="eastAsia" w:ascii="仿宋" w:hAnsi="仿宋" w:eastAsia="仿宋" w:cs="仿宋"/>
      <w:b/>
      <w:color w:val="808080"/>
      <w:sz w:val="28"/>
      <w:szCs w:val="28"/>
      <w:u w:val="none"/>
    </w:rPr>
  </w:style>
  <w:style w:type="character" w:customStyle="1" w:styleId="290">
    <w:name w:val="font21"/>
    <w:basedOn w:val="47"/>
    <w:qFormat/>
    <w:uiPriority w:val="0"/>
    <w:rPr>
      <w:rFonts w:hint="eastAsia" w:ascii="宋体" w:hAnsi="宋体" w:eastAsia="宋体" w:cs="宋体"/>
      <w:color w:val="000000"/>
      <w:sz w:val="22"/>
      <w:szCs w:val="22"/>
      <w:u w:val="none"/>
    </w:rPr>
  </w:style>
  <w:style w:type="character" w:customStyle="1" w:styleId="291">
    <w:name w:val="font131"/>
    <w:basedOn w:val="47"/>
    <w:qFormat/>
    <w:uiPriority w:val="0"/>
    <w:rPr>
      <w:rFonts w:hint="eastAsia" w:ascii="仿宋" w:hAnsi="仿宋" w:eastAsia="仿宋" w:cs="仿宋"/>
      <w:color w:val="000000"/>
      <w:sz w:val="20"/>
      <w:szCs w:val="20"/>
      <w:u w:val="none"/>
    </w:rPr>
  </w:style>
  <w:style w:type="character" w:customStyle="1" w:styleId="292">
    <w:name w:val="font112"/>
    <w:basedOn w:val="47"/>
    <w:qFormat/>
    <w:uiPriority w:val="0"/>
    <w:rPr>
      <w:rFonts w:hint="eastAsia" w:ascii="仿宋" w:hAnsi="仿宋" w:eastAsia="仿宋" w:cs="仿宋"/>
      <w:b/>
      <w:color w:val="000000"/>
      <w:sz w:val="36"/>
      <w:szCs w:val="36"/>
      <w:u w:val="none"/>
    </w:rPr>
  </w:style>
  <w:style w:type="character" w:customStyle="1" w:styleId="293">
    <w:name w:val="font11"/>
    <w:basedOn w:val="47"/>
    <w:qFormat/>
    <w:uiPriority w:val="0"/>
    <w:rPr>
      <w:rFonts w:hint="eastAsia" w:ascii="宋体" w:hAnsi="宋体" w:eastAsia="宋体" w:cs="宋体"/>
      <w:color w:val="000000"/>
      <w:sz w:val="24"/>
      <w:szCs w:val="24"/>
      <w:u w:val="none"/>
    </w:rPr>
  </w:style>
  <w:style w:type="character" w:customStyle="1" w:styleId="294">
    <w:name w:val="font181"/>
    <w:basedOn w:val="47"/>
    <w:qFormat/>
    <w:uiPriority w:val="0"/>
    <w:rPr>
      <w:rFonts w:hint="eastAsia" w:ascii="仿宋" w:hAnsi="仿宋" w:eastAsia="仿宋" w:cs="仿宋"/>
      <w:color w:val="000000"/>
      <w:sz w:val="28"/>
      <w:szCs w:val="28"/>
      <w:u w:val="none"/>
    </w:rPr>
  </w:style>
  <w:style w:type="character" w:customStyle="1" w:styleId="295">
    <w:name w:val="font01"/>
    <w:basedOn w:val="4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8527E-30BC-4288-B85C-9FC2002083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4688</Words>
  <Characters>26724</Characters>
  <Lines>222</Lines>
  <Paragraphs>62</Paragraphs>
  <TotalTime>10</TotalTime>
  <ScaleCrop>false</ScaleCrop>
  <LinksUpToDate>false</LinksUpToDate>
  <CharactersWithSpaces>31350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2017-02-22T09:17:00Z</cp:lastPrinted>
  <dcterms:modified xsi:type="dcterms:W3CDTF">2019-10-09T06:22:35Z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