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rPr>
          <w:highlight w:val="none"/>
        </w:rPr>
      </w:pPr>
    </w:p>
    <w:p>
      <w:pPr>
        <w:tabs>
          <w:tab w:val="clear" w:pos="426"/>
        </w:tabs>
        <w:rPr>
          <w:highlight w:val="none"/>
        </w:rPr>
      </w:pPr>
    </w:p>
    <w:p>
      <w:pPr>
        <w:tabs>
          <w:tab w:val="clear" w:pos="426"/>
        </w:tabs>
        <w:jc w:val="right"/>
        <w:rPr>
          <w:b/>
          <w:highlight w:val="none"/>
          <w:u w:val="single"/>
        </w:rPr>
      </w:pPr>
      <w:r>
        <w:rPr>
          <w:rFonts w:hint="eastAsia"/>
          <w:highlight w:val="none"/>
        </w:rPr>
        <w:t>项目编号：</w:t>
      </w:r>
      <w:r>
        <w:rPr>
          <w:rFonts w:hint="eastAsia"/>
          <w:b/>
          <w:highlight w:val="none"/>
          <w:u w:val="single"/>
        </w:rPr>
        <w:t>PSGZZX2019004</w:t>
      </w: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jc w:val="center"/>
        <w:rPr>
          <w:rFonts w:ascii="黑体" w:hAnsi="Arial" w:eastAsia="黑体" w:cs="Arial"/>
          <w:color w:val="000000"/>
          <w:sz w:val="52"/>
          <w:szCs w:val="52"/>
          <w:highlight w:val="none"/>
        </w:rPr>
      </w:pPr>
      <w:r>
        <w:rPr>
          <w:rFonts w:hint="eastAsia" w:ascii="黑体" w:hAnsi="Arial" w:eastAsia="黑体" w:cs="Arial"/>
          <w:color w:val="000000"/>
          <w:sz w:val="52"/>
          <w:szCs w:val="52"/>
          <w:highlight w:val="none"/>
        </w:rPr>
        <w:t>深圳市深水水务咨询有限公司</w:t>
      </w:r>
    </w:p>
    <w:p>
      <w:pPr>
        <w:tabs>
          <w:tab w:val="clear" w:pos="426"/>
        </w:tabs>
        <w:jc w:val="center"/>
        <w:rPr>
          <w:rFonts w:cs="Times New Roman"/>
          <w:spacing w:val="26"/>
          <w:kern w:val="2"/>
          <w:sz w:val="72"/>
          <w:szCs w:val="20"/>
          <w:highlight w:val="none"/>
        </w:rPr>
      </w:pPr>
      <w:r>
        <w:rPr>
          <w:rFonts w:hint="eastAsia" w:ascii="黑体" w:hAnsi="Arial" w:eastAsia="黑体" w:cs="Arial"/>
          <w:color w:val="000000"/>
          <w:sz w:val="52"/>
          <w:szCs w:val="52"/>
          <w:highlight w:val="none"/>
        </w:rPr>
        <w:t>邀请招标招标文件</w:t>
      </w: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highlight w:val="none"/>
        </w:rPr>
      </w:pPr>
      <w:r>
        <w:rPr>
          <w:rFonts w:hint="eastAsia" w:cs="Times New Roman"/>
          <w:kern w:val="2"/>
          <w:sz w:val="30"/>
          <w:szCs w:val="20"/>
          <w:highlight w:val="none"/>
        </w:rPr>
        <w:t>项目名称：</w:t>
      </w:r>
      <w:r>
        <w:rPr>
          <w:rFonts w:hint="eastAsia" w:cs="Times New Roman"/>
          <w:kern w:val="2"/>
          <w:sz w:val="30"/>
          <w:szCs w:val="20"/>
          <w:highlight w:val="none"/>
          <w:u w:val="single"/>
        </w:rPr>
        <w:t>坪山区光祖中学STEAM教室设备及家具采购</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highlight w:val="none"/>
        </w:rPr>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highlight w:val="none"/>
        </w:rPr>
      </w:pPr>
      <w:r>
        <w:rPr>
          <w:rFonts w:hint="eastAsia" w:cs="Times New Roman"/>
          <w:kern w:val="2"/>
          <w:sz w:val="30"/>
          <w:szCs w:val="20"/>
          <w:highlight w:val="none"/>
        </w:rPr>
        <w:t>采购人名称：</w:t>
      </w:r>
      <w:r>
        <w:rPr>
          <w:rFonts w:hint="eastAsia" w:cs="Times New Roman"/>
          <w:kern w:val="2"/>
          <w:sz w:val="30"/>
          <w:szCs w:val="20"/>
          <w:highlight w:val="none"/>
          <w:u w:val="single"/>
        </w:rPr>
        <w:t>深圳市坪山区光祖中学</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highlight w:val="none"/>
        </w:rPr>
      </w:pPr>
    </w:p>
    <w:p>
      <w:pPr>
        <w:widowControl w:val="0"/>
        <w:shd w:val="clear" w:color="auto" w:fill="auto"/>
        <w:tabs>
          <w:tab w:val="clear" w:pos="426"/>
        </w:tabs>
        <w:adjustRightInd/>
        <w:snapToGrid/>
        <w:spacing w:line="300" w:lineRule="auto"/>
        <w:ind w:left="1498" w:leftChars="142" w:hanging="1200" w:hangingChars="400"/>
        <w:rPr>
          <w:highlight w:val="none"/>
        </w:rPr>
      </w:pPr>
      <w:r>
        <w:rPr>
          <w:rFonts w:hint="eastAsia" w:cs="Times New Roman"/>
          <w:kern w:val="2"/>
          <w:sz w:val="30"/>
          <w:szCs w:val="20"/>
          <w:highlight w:val="none"/>
        </w:rPr>
        <w:t>采购代理机构名称：</w:t>
      </w:r>
      <w:r>
        <w:rPr>
          <w:rFonts w:hint="eastAsia" w:cs="Times New Roman"/>
          <w:kern w:val="2"/>
          <w:sz w:val="30"/>
          <w:szCs w:val="20"/>
          <w:highlight w:val="none"/>
          <w:u w:val="single"/>
        </w:rPr>
        <w:t>深圳市深水水务咨询有限公司</w:t>
      </w:r>
    </w:p>
    <w:p>
      <w:pPr>
        <w:tabs>
          <w:tab w:val="clear" w:pos="426"/>
        </w:tabs>
        <w:jc w:val="center"/>
        <w:rPr>
          <w:b/>
          <w:sz w:val="32"/>
          <w:szCs w:val="32"/>
          <w:highlight w:val="none"/>
        </w:rPr>
      </w:pPr>
      <w:r>
        <w:rPr>
          <w:highlight w:val="none"/>
        </w:rPr>
        <w:br w:type="page"/>
      </w:r>
      <w:r>
        <w:rPr>
          <w:rFonts w:hint="eastAsia"/>
          <w:b/>
          <w:sz w:val="32"/>
          <w:szCs w:val="32"/>
          <w:highlight w:val="none"/>
        </w:rPr>
        <w:t>目录</w:t>
      </w:r>
    </w:p>
    <w:p>
      <w:pPr>
        <w:tabs>
          <w:tab w:val="clear" w:pos="426"/>
        </w:tabs>
        <w:jc w:val="center"/>
        <w:rPr>
          <w:sz w:val="32"/>
          <w:szCs w:val="32"/>
          <w:highlight w:val="none"/>
        </w:rPr>
      </w:pPr>
    </w:p>
    <w:p>
      <w:pPr>
        <w:pStyle w:val="36"/>
        <w:tabs>
          <w:tab w:val="right" w:leader="dot" w:pos="8788"/>
          <w:tab w:val="clear" w:pos="8789"/>
        </w:tabs>
        <w:ind w:left="105"/>
        <w:rPr>
          <w:highlight w:val="none"/>
        </w:rPr>
      </w:pPr>
      <w:r>
        <w:rPr>
          <w:smallCaps w:val="0"/>
          <w:highlight w:val="none"/>
        </w:rPr>
        <w:fldChar w:fldCharType="begin"/>
      </w:r>
      <w:r>
        <w:rPr>
          <w:smallCaps w:val="0"/>
          <w:highlight w:val="none"/>
        </w:rPr>
        <w:instrText xml:space="preserve"> TOC \o "1-2" \h \z \u </w:instrText>
      </w:r>
      <w:r>
        <w:rPr>
          <w:smallCaps w:val="0"/>
          <w:highlight w:val="none"/>
        </w:rPr>
        <w:fldChar w:fldCharType="separate"/>
      </w:r>
      <w:r>
        <w:rPr>
          <w:highlight w:val="none"/>
        </w:rPr>
        <w:fldChar w:fldCharType="begin"/>
      </w:r>
      <w:r>
        <w:rPr>
          <w:highlight w:val="none"/>
        </w:rPr>
        <w:instrText xml:space="preserve"> HYPERLINK \l "_Toc6031" </w:instrText>
      </w:r>
      <w:r>
        <w:rPr>
          <w:highlight w:val="none"/>
        </w:rPr>
        <w:fldChar w:fldCharType="separate"/>
      </w:r>
      <w:r>
        <w:rPr>
          <w:rFonts w:hint="eastAsia"/>
          <w:szCs w:val="30"/>
          <w:highlight w:val="none"/>
        </w:rPr>
        <w:t>警示条款</w:t>
      </w:r>
      <w:r>
        <w:rPr>
          <w:highlight w:val="none"/>
        </w:rPr>
        <w:tab/>
      </w:r>
      <w:r>
        <w:rPr>
          <w:highlight w:val="none"/>
        </w:rPr>
        <w:fldChar w:fldCharType="begin"/>
      </w:r>
      <w:r>
        <w:rPr>
          <w:highlight w:val="none"/>
        </w:rPr>
        <w:instrText xml:space="preserve"> PAGEREF _Toc6031 </w:instrText>
      </w:r>
      <w:r>
        <w:rPr>
          <w:highlight w:val="none"/>
        </w:rPr>
        <w:fldChar w:fldCharType="separate"/>
      </w:r>
      <w:r>
        <w:rPr>
          <w:highlight w:val="none"/>
        </w:rPr>
        <w:t>1</w:t>
      </w:r>
      <w:r>
        <w:rPr>
          <w:highlight w:val="none"/>
        </w:rPr>
        <w:fldChar w:fldCharType="end"/>
      </w:r>
      <w:r>
        <w:rPr>
          <w:highlight w:val="none"/>
        </w:rPr>
        <w:fldChar w:fldCharType="end"/>
      </w:r>
    </w:p>
    <w:p>
      <w:pPr>
        <w:pStyle w:val="36"/>
        <w:tabs>
          <w:tab w:val="right" w:leader="dot" w:pos="8788"/>
          <w:tab w:val="clear" w:pos="8789"/>
        </w:tabs>
        <w:ind w:left="105"/>
        <w:rPr>
          <w:highlight w:val="none"/>
        </w:rPr>
      </w:pPr>
      <w:r>
        <w:rPr>
          <w:highlight w:val="none"/>
        </w:rPr>
        <w:fldChar w:fldCharType="begin"/>
      </w:r>
      <w:r>
        <w:rPr>
          <w:highlight w:val="none"/>
        </w:rPr>
        <w:instrText xml:space="preserve"> HYPERLINK \l "_Toc21046" </w:instrText>
      </w:r>
      <w:r>
        <w:rPr>
          <w:highlight w:val="none"/>
        </w:rPr>
        <w:fldChar w:fldCharType="separate"/>
      </w:r>
      <w:r>
        <w:rPr>
          <w:rFonts w:hint="eastAsia"/>
          <w:highlight w:val="none"/>
        </w:rPr>
        <w:t>项目关键信息</w:t>
      </w:r>
      <w:r>
        <w:rPr>
          <w:highlight w:val="none"/>
        </w:rPr>
        <w:tab/>
      </w:r>
      <w:r>
        <w:rPr>
          <w:highlight w:val="none"/>
        </w:rPr>
        <w:fldChar w:fldCharType="begin"/>
      </w:r>
      <w:r>
        <w:rPr>
          <w:highlight w:val="none"/>
        </w:rPr>
        <w:instrText xml:space="preserve"> PAGEREF _Toc21046 </w:instrText>
      </w:r>
      <w:r>
        <w:rPr>
          <w:highlight w:val="none"/>
        </w:rPr>
        <w:fldChar w:fldCharType="separate"/>
      </w:r>
      <w:r>
        <w:rPr>
          <w:highlight w:val="none"/>
        </w:rPr>
        <w:t>2</w:t>
      </w:r>
      <w:r>
        <w:rPr>
          <w:highlight w:val="none"/>
        </w:rPr>
        <w:fldChar w:fldCharType="end"/>
      </w:r>
      <w:r>
        <w:rPr>
          <w:highlight w:val="none"/>
        </w:rPr>
        <w:fldChar w:fldCharType="end"/>
      </w:r>
    </w:p>
    <w:p>
      <w:pPr>
        <w:pStyle w:val="36"/>
        <w:tabs>
          <w:tab w:val="right" w:leader="dot" w:pos="8788"/>
          <w:tab w:val="clear" w:pos="8789"/>
        </w:tabs>
        <w:ind w:left="105"/>
        <w:rPr>
          <w:highlight w:val="none"/>
        </w:rPr>
      </w:pPr>
      <w:r>
        <w:rPr>
          <w:highlight w:val="none"/>
        </w:rPr>
        <w:fldChar w:fldCharType="begin"/>
      </w:r>
      <w:r>
        <w:rPr>
          <w:highlight w:val="none"/>
        </w:rPr>
        <w:instrText xml:space="preserve"> HYPERLINK \l "_Toc19305" </w:instrText>
      </w:r>
      <w:r>
        <w:rPr>
          <w:highlight w:val="none"/>
        </w:rPr>
        <w:fldChar w:fldCharType="separate"/>
      </w:r>
      <w:r>
        <w:rPr>
          <w:rFonts w:hint="eastAsia"/>
          <w:highlight w:val="none"/>
        </w:rPr>
        <w:t>资格、符合性评审条款</w:t>
      </w:r>
      <w:r>
        <w:rPr>
          <w:highlight w:val="none"/>
        </w:rPr>
        <w:tab/>
      </w:r>
      <w:r>
        <w:rPr>
          <w:highlight w:val="none"/>
        </w:rPr>
        <w:fldChar w:fldCharType="begin"/>
      </w:r>
      <w:r>
        <w:rPr>
          <w:highlight w:val="none"/>
        </w:rPr>
        <w:instrText xml:space="preserve"> PAGEREF _Toc19305 </w:instrText>
      </w:r>
      <w:r>
        <w:rPr>
          <w:highlight w:val="none"/>
        </w:rPr>
        <w:fldChar w:fldCharType="separate"/>
      </w:r>
      <w:r>
        <w:rPr>
          <w:highlight w:val="none"/>
        </w:rPr>
        <w:t>3</w:t>
      </w:r>
      <w:r>
        <w:rPr>
          <w:highlight w:val="none"/>
        </w:rPr>
        <w:fldChar w:fldCharType="end"/>
      </w:r>
      <w:r>
        <w:rPr>
          <w:highlight w:val="none"/>
        </w:rPr>
        <w:fldChar w:fldCharType="end"/>
      </w:r>
    </w:p>
    <w:p>
      <w:pPr>
        <w:pStyle w:val="31"/>
        <w:tabs>
          <w:tab w:val="right" w:leader="dot" w:pos="8788"/>
          <w:tab w:val="clear" w:pos="426"/>
          <w:tab w:val="clear" w:pos="8789"/>
        </w:tabs>
        <w:rPr>
          <w:highlight w:val="none"/>
        </w:rPr>
      </w:pPr>
      <w:r>
        <w:rPr>
          <w:highlight w:val="none"/>
        </w:rPr>
        <w:fldChar w:fldCharType="begin"/>
      </w:r>
      <w:r>
        <w:rPr>
          <w:highlight w:val="none"/>
        </w:rPr>
        <w:instrText xml:space="preserve"> HYPERLINK \l "_Toc22478" </w:instrText>
      </w:r>
      <w:r>
        <w:rPr>
          <w:highlight w:val="none"/>
        </w:rPr>
        <w:fldChar w:fldCharType="separate"/>
      </w:r>
      <w:r>
        <w:rPr>
          <w:rFonts w:hint="eastAsia"/>
          <w:highlight w:val="none"/>
        </w:rPr>
        <w:t>第一册专用条款</w:t>
      </w:r>
      <w:r>
        <w:rPr>
          <w:highlight w:val="none"/>
        </w:rPr>
        <w:tab/>
      </w:r>
      <w:r>
        <w:rPr>
          <w:highlight w:val="none"/>
        </w:rPr>
        <w:fldChar w:fldCharType="begin"/>
      </w:r>
      <w:r>
        <w:rPr>
          <w:highlight w:val="none"/>
        </w:rPr>
        <w:instrText xml:space="preserve"> PAGEREF _Toc22478 </w:instrText>
      </w:r>
      <w:r>
        <w:rPr>
          <w:highlight w:val="none"/>
        </w:rPr>
        <w:fldChar w:fldCharType="separate"/>
      </w:r>
      <w:r>
        <w:rPr>
          <w:highlight w:val="none"/>
        </w:rPr>
        <w:t>4</w:t>
      </w:r>
      <w:r>
        <w:rPr>
          <w:highlight w:val="none"/>
        </w:rPr>
        <w:fldChar w:fldCharType="end"/>
      </w:r>
      <w:r>
        <w:rPr>
          <w:highlight w:val="none"/>
        </w:rPr>
        <w:fldChar w:fldCharType="end"/>
      </w:r>
    </w:p>
    <w:p>
      <w:pPr>
        <w:pStyle w:val="36"/>
        <w:tabs>
          <w:tab w:val="right" w:leader="dot" w:pos="8788"/>
          <w:tab w:val="clear" w:pos="8789"/>
        </w:tabs>
        <w:ind w:left="105"/>
        <w:rPr>
          <w:highlight w:val="none"/>
        </w:rPr>
      </w:pPr>
      <w:r>
        <w:rPr>
          <w:highlight w:val="none"/>
        </w:rPr>
        <w:fldChar w:fldCharType="begin"/>
      </w:r>
      <w:r>
        <w:rPr>
          <w:highlight w:val="none"/>
        </w:rPr>
        <w:instrText xml:space="preserve"> HYPERLINK \l "_Toc12372" </w:instrText>
      </w:r>
      <w:r>
        <w:rPr>
          <w:highlight w:val="none"/>
        </w:rPr>
        <w:fldChar w:fldCharType="separate"/>
      </w:r>
      <w:r>
        <w:rPr>
          <w:rFonts w:hint="eastAsia"/>
          <w:highlight w:val="none"/>
        </w:rPr>
        <w:t>第一章采购公告</w:t>
      </w:r>
      <w:r>
        <w:rPr>
          <w:highlight w:val="none"/>
        </w:rPr>
        <w:tab/>
      </w:r>
      <w:r>
        <w:rPr>
          <w:highlight w:val="none"/>
        </w:rPr>
        <w:fldChar w:fldCharType="begin"/>
      </w:r>
      <w:r>
        <w:rPr>
          <w:highlight w:val="none"/>
        </w:rPr>
        <w:instrText xml:space="preserve"> PAGEREF _Toc12372 </w:instrText>
      </w:r>
      <w:r>
        <w:rPr>
          <w:highlight w:val="none"/>
        </w:rPr>
        <w:fldChar w:fldCharType="separate"/>
      </w:r>
      <w:r>
        <w:rPr>
          <w:highlight w:val="none"/>
        </w:rPr>
        <w:t>4</w:t>
      </w:r>
      <w:r>
        <w:rPr>
          <w:highlight w:val="none"/>
        </w:rPr>
        <w:fldChar w:fldCharType="end"/>
      </w:r>
      <w:r>
        <w:rPr>
          <w:highlight w:val="none"/>
        </w:rPr>
        <w:fldChar w:fldCharType="end"/>
      </w:r>
    </w:p>
    <w:p>
      <w:pPr>
        <w:pStyle w:val="36"/>
        <w:tabs>
          <w:tab w:val="right" w:leader="dot" w:pos="8788"/>
          <w:tab w:val="clear" w:pos="8789"/>
        </w:tabs>
        <w:ind w:left="105"/>
        <w:rPr>
          <w:highlight w:val="none"/>
        </w:rPr>
      </w:pPr>
      <w:r>
        <w:rPr>
          <w:highlight w:val="none"/>
        </w:rPr>
        <w:fldChar w:fldCharType="begin"/>
      </w:r>
      <w:r>
        <w:rPr>
          <w:highlight w:val="none"/>
        </w:rPr>
        <w:instrText xml:space="preserve"> HYPERLINK \l "_Toc15501" </w:instrText>
      </w:r>
      <w:r>
        <w:rPr>
          <w:highlight w:val="none"/>
        </w:rPr>
        <w:fldChar w:fldCharType="separate"/>
      </w:r>
      <w:r>
        <w:rPr>
          <w:rFonts w:hint="eastAsia"/>
          <w:highlight w:val="none"/>
        </w:rPr>
        <w:t>第二章投标须知前附表</w:t>
      </w:r>
      <w:r>
        <w:rPr>
          <w:highlight w:val="none"/>
        </w:rPr>
        <w:tab/>
      </w:r>
      <w:r>
        <w:rPr>
          <w:highlight w:val="none"/>
        </w:rPr>
        <w:fldChar w:fldCharType="begin"/>
      </w:r>
      <w:r>
        <w:rPr>
          <w:highlight w:val="none"/>
        </w:rPr>
        <w:instrText xml:space="preserve"> PAGEREF _Toc15501 </w:instrText>
      </w:r>
      <w:r>
        <w:rPr>
          <w:highlight w:val="none"/>
        </w:rPr>
        <w:fldChar w:fldCharType="separate"/>
      </w:r>
      <w:r>
        <w:rPr>
          <w:highlight w:val="none"/>
        </w:rPr>
        <w:t>6</w:t>
      </w:r>
      <w:r>
        <w:rPr>
          <w:highlight w:val="none"/>
        </w:rPr>
        <w:fldChar w:fldCharType="end"/>
      </w:r>
      <w:r>
        <w:rPr>
          <w:highlight w:val="none"/>
        </w:rPr>
        <w:fldChar w:fldCharType="end"/>
      </w:r>
    </w:p>
    <w:p>
      <w:pPr>
        <w:pStyle w:val="36"/>
        <w:tabs>
          <w:tab w:val="right" w:leader="dot" w:pos="8788"/>
          <w:tab w:val="clear" w:pos="8789"/>
        </w:tabs>
        <w:ind w:left="105"/>
        <w:rPr>
          <w:highlight w:val="none"/>
        </w:rPr>
      </w:pPr>
      <w:r>
        <w:rPr>
          <w:highlight w:val="none"/>
        </w:rPr>
        <w:fldChar w:fldCharType="begin"/>
      </w:r>
      <w:r>
        <w:rPr>
          <w:highlight w:val="none"/>
        </w:rPr>
        <w:instrText xml:space="preserve"> HYPERLINK \l "_Toc27057" </w:instrText>
      </w:r>
      <w:r>
        <w:rPr>
          <w:highlight w:val="none"/>
        </w:rPr>
        <w:fldChar w:fldCharType="separate"/>
      </w:r>
      <w:r>
        <w:rPr>
          <w:rFonts w:hint="eastAsia"/>
          <w:highlight w:val="none"/>
        </w:rPr>
        <w:t>第三章</w:t>
      </w:r>
      <w:r>
        <w:rPr>
          <w:highlight w:val="none"/>
        </w:rPr>
        <w:t>项目</w:t>
      </w:r>
      <w:r>
        <w:rPr>
          <w:rFonts w:hint="eastAsia"/>
          <w:highlight w:val="none"/>
        </w:rPr>
        <w:t>需求</w:t>
      </w:r>
      <w:r>
        <w:rPr>
          <w:highlight w:val="none"/>
        </w:rPr>
        <w:tab/>
      </w:r>
      <w:r>
        <w:rPr>
          <w:highlight w:val="none"/>
        </w:rPr>
        <w:fldChar w:fldCharType="begin"/>
      </w:r>
      <w:r>
        <w:rPr>
          <w:highlight w:val="none"/>
        </w:rPr>
        <w:instrText xml:space="preserve"> PAGEREF _Toc27057 </w:instrText>
      </w:r>
      <w:r>
        <w:rPr>
          <w:highlight w:val="none"/>
        </w:rPr>
        <w:fldChar w:fldCharType="separate"/>
      </w:r>
      <w:r>
        <w:rPr>
          <w:highlight w:val="none"/>
        </w:rPr>
        <w:t>7</w:t>
      </w:r>
      <w:r>
        <w:rPr>
          <w:highlight w:val="none"/>
        </w:rPr>
        <w:fldChar w:fldCharType="end"/>
      </w:r>
      <w:r>
        <w:rPr>
          <w:highlight w:val="none"/>
        </w:rPr>
        <w:fldChar w:fldCharType="end"/>
      </w:r>
    </w:p>
    <w:p>
      <w:pPr>
        <w:pStyle w:val="36"/>
        <w:tabs>
          <w:tab w:val="right" w:leader="dot" w:pos="8788"/>
          <w:tab w:val="clear" w:pos="8789"/>
        </w:tabs>
        <w:ind w:left="105"/>
        <w:rPr>
          <w:highlight w:val="none"/>
        </w:rPr>
      </w:pPr>
      <w:r>
        <w:rPr>
          <w:highlight w:val="none"/>
        </w:rPr>
        <w:fldChar w:fldCharType="begin"/>
      </w:r>
      <w:r>
        <w:rPr>
          <w:highlight w:val="none"/>
        </w:rPr>
        <w:instrText xml:space="preserve"> HYPERLINK \l "_Toc29513" </w:instrText>
      </w:r>
      <w:r>
        <w:rPr>
          <w:highlight w:val="none"/>
        </w:rPr>
        <w:fldChar w:fldCharType="separate"/>
      </w:r>
      <w:r>
        <w:rPr>
          <w:rFonts w:hint="eastAsia"/>
          <w:highlight w:val="none"/>
        </w:rPr>
        <w:t>第四章政府采购合同的签订、履约及验收</w:t>
      </w:r>
      <w:r>
        <w:rPr>
          <w:highlight w:val="none"/>
        </w:rPr>
        <w:tab/>
      </w:r>
      <w:r>
        <w:rPr>
          <w:highlight w:val="none"/>
        </w:rPr>
        <w:fldChar w:fldCharType="begin"/>
      </w:r>
      <w:r>
        <w:rPr>
          <w:highlight w:val="none"/>
        </w:rPr>
        <w:instrText xml:space="preserve"> PAGEREF _Toc29513 </w:instrText>
      </w:r>
      <w:r>
        <w:rPr>
          <w:highlight w:val="none"/>
        </w:rPr>
        <w:fldChar w:fldCharType="separate"/>
      </w:r>
      <w:r>
        <w:rPr>
          <w:highlight w:val="none"/>
        </w:rPr>
        <w:t>16</w:t>
      </w:r>
      <w:r>
        <w:rPr>
          <w:highlight w:val="none"/>
        </w:rPr>
        <w:fldChar w:fldCharType="end"/>
      </w:r>
      <w:r>
        <w:rPr>
          <w:highlight w:val="none"/>
        </w:rPr>
        <w:fldChar w:fldCharType="end"/>
      </w:r>
    </w:p>
    <w:p>
      <w:pPr>
        <w:pStyle w:val="36"/>
        <w:tabs>
          <w:tab w:val="right" w:leader="dot" w:pos="8788"/>
          <w:tab w:val="clear" w:pos="8789"/>
        </w:tabs>
        <w:ind w:left="105"/>
        <w:rPr>
          <w:highlight w:val="none"/>
        </w:rPr>
      </w:pPr>
      <w:r>
        <w:rPr>
          <w:highlight w:val="none"/>
        </w:rPr>
        <w:fldChar w:fldCharType="begin"/>
      </w:r>
      <w:r>
        <w:rPr>
          <w:highlight w:val="none"/>
        </w:rPr>
        <w:instrText xml:space="preserve"> HYPERLINK \l "_Toc20518" </w:instrText>
      </w:r>
      <w:r>
        <w:rPr>
          <w:highlight w:val="none"/>
        </w:rPr>
        <w:fldChar w:fldCharType="separate"/>
      </w:r>
      <w:r>
        <w:rPr>
          <w:rFonts w:hint="eastAsia"/>
          <w:highlight w:val="none"/>
        </w:rPr>
        <w:t>第五章投标文件格式、附件</w:t>
      </w:r>
      <w:r>
        <w:rPr>
          <w:highlight w:val="none"/>
        </w:rPr>
        <w:tab/>
      </w:r>
      <w:r>
        <w:rPr>
          <w:highlight w:val="none"/>
        </w:rPr>
        <w:fldChar w:fldCharType="begin"/>
      </w:r>
      <w:r>
        <w:rPr>
          <w:highlight w:val="none"/>
        </w:rPr>
        <w:instrText xml:space="preserve"> PAGEREF _Toc20518 </w:instrText>
      </w:r>
      <w:r>
        <w:rPr>
          <w:highlight w:val="none"/>
        </w:rPr>
        <w:fldChar w:fldCharType="separate"/>
      </w:r>
      <w:r>
        <w:rPr>
          <w:highlight w:val="none"/>
        </w:rPr>
        <w:t>21</w:t>
      </w:r>
      <w:r>
        <w:rPr>
          <w:highlight w:val="none"/>
        </w:rPr>
        <w:fldChar w:fldCharType="end"/>
      </w:r>
      <w:r>
        <w:rPr>
          <w:highlight w:val="none"/>
        </w:rPr>
        <w:fldChar w:fldCharType="end"/>
      </w:r>
    </w:p>
    <w:p>
      <w:pPr>
        <w:pStyle w:val="31"/>
        <w:tabs>
          <w:tab w:val="right" w:leader="dot" w:pos="8788"/>
          <w:tab w:val="clear" w:pos="426"/>
          <w:tab w:val="clear" w:pos="8789"/>
        </w:tabs>
        <w:rPr>
          <w:highlight w:val="none"/>
        </w:rPr>
      </w:pPr>
      <w:r>
        <w:rPr>
          <w:highlight w:val="none"/>
        </w:rPr>
        <w:fldChar w:fldCharType="begin"/>
      </w:r>
      <w:r>
        <w:rPr>
          <w:highlight w:val="none"/>
        </w:rPr>
        <w:instrText xml:space="preserve"> HYPERLINK \l "_Toc1679" </w:instrText>
      </w:r>
      <w:r>
        <w:rPr>
          <w:highlight w:val="none"/>
        </w:rPr>
        <w:fldChar w:fldCharType="separate"/>
      </w:r>
      <w:r>
        <w:rPr>
          <w:rFonts w:hint="eastAsia"/>
          <w:highlight w:val="none"/>
        </w:rPr>
        <w:t>招标代理服务取费说明</w:t>
      </w:r>
      <w:r>
        <w:rPr>
          <w:highlight w:val="none"/>
        </w:rPr>
        <w:tab/>
      </w:r>
      <w:r>
        <w:rPr>
          <w:highlight w:val="none"/>
        </w:rPr>
        <w:fldChar w:fldCharType="begin"/>
      </w:r>
      <w:r>
        <w:rPr>
          <w:highlight w:val="none"/>
        </w:rPr>
        <w:instrText xml:space="preserve"> PAGEREF _Toc1679 </w:instrText>
      </w:r>
      <w:r>
        <w:rPr>
          <w:highlight w:val="none"/>
        </w:rPr>
        <w:fldChar w:fldCharType="separate"/>
      </w:r>
      <w:r>
        <w:rPr>
          <w:highlight w:val="none"/>
        </w:rPr>
        <w:t>47</w:t>
      </w:r>
      <w:r>
        <w:rPr>
          <w:highlight w:val="none"/>
        </w:rPr>
        <w:fldChar w:fldCharType="end"/>
      </w:r>
      <w:r>
        <w:rPr>
          <w:highlight w:val="none"/>
        </w:rPr>
        <w:fldChar w:fldCharType="end"/>
      </w:r>
    </w:p>
    <w:p>
      <w:pPr>
        <w:tabs>
          <w:tab w:val="right" w:leader="dot" w:pos="8820"/>
          <w:tab w:val="right" w:leader="dot" w:pos="9240"/>
          <w:tab w:val="clear" w:pos="426"/>
        </w:tabs>
        <w:rPr>
          <w:highlight w:val="none"/>
        </w:rPr>
      </w:pPr>
      <w:r>
        <w:rPr>
          <w:smallCaps/>
          <w:highlight w:val="none"/>
        </w:rPr>
        <w:fldChar w:fldCharType="end"/>
      </w:r>
    </w:p>
    <w:p>
      <w:pPr>
        <w:tabs>
          <w:tab w:val="clear" w:pos="426"/>
        </w:tabs>
        <w:rPr>
          <w:highlight w:val="none"/>
        </w:rPr>
        <w:sectPr>
          <w:footerReference r:id="rId3" w:type="even"/>
          <w:pgSz w:w="11906" w:h="16838"/>
          <w:pgMar w:top="1134" w:right="1700" w:bottom="1134" w:left="1418" w:header="851" w:footer="992" w:gutter="0"/>
          <w:pgNumType w:start="0"/>
          <w:cols w:space="425" w:num="1"/>
          <w:titlePg/>
          <w:docGrid w:linePitch="462" w:charSpace="0"/>
        </w:sectPr>
      </w:pPr>
    </w:p>
    <w:p>
      <w:pPr>
        <w:pStyle w:val="33"/>
        <w:tabs>
          <w:tab w:val="clear" w:pos="426"/>
        </w:tabs>
        <w:rPr>
          <w:sz w:val="30"/>
          <w:szCs w:val="30"/>
          <w:highlight w:val="none"/>
        </w:rPr>
      </w:pPr>
      <w:bookmarkStart w:id="0" w:name="_Toc6031"/>
      <w:bookmarkStart w:id="1" w:name="_Toc432592808"/>
      <w:r>
        <w:rPr>
          <w:rFonts w:hint="eastAsia"/>
          <w:sz w:val="30"/>
          <w:szCs w:val="30"/>
          <w:highlight w:val="none"/>
        </w:rPr>
        <w:t>警示条款</w:t>
      </w:r>
      <w:bookmarkEnd w:id="0"/>
    </w:p>
    <w:p>
      <w:pPr>
        <w:ind w:firstLine="560" w:firstLineChars="200"/>
        <w:rPr>
          <w:sz w:val="28"/>
          <w:szCs w:val="28"/>
          <w:highlight w:val="none"/>
        </w:rPr>
      </w:pPr>
      <w:r>
        <w:rPr>
          <w:rFonts w:hint="eastAsia"/>
          <w:sz w:val="28"/>
          <w:szCs w:val="28"/>
          <w:highlight w:val="none"/>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ind w:firstLine="560" w:firstLineChars="200"/>
        <w:rPr>
          <w:sz w:val="28"/>
          <w:szCs w:val="28"/>
          <w:highlight w:val="none"/>
        </w:rPr>
      </w:pPr>
      <w:r>
        <w:rPr>
          <w:rFonts w:hint="eastAsia"/>
          <w:sz w:val="28"/>
          <w:szCs w:val="28"/>
          <w:highlight w:val="none"/>
        </w:rPr>
        <w:t>（一）在采购活动中应当回避而未回避的；</w:t>
      </w:r>
    </w:p>
    <w:p>
      <w:pPr>
        <w:ind w:firstLine="560" w:firstLineChars="200"/>
        <w:rPr>
          <w:sz w:val="28"/>
          <w:szCs w:val="28"/>
          <w:highlight w:val="none"/>
        </w:rPr>
      </w:pPr>
      <w:r>
        <w:rPr>
          <w:rFonts w:hint="eastAsia"/>
          <w:sz w:val="28"/>
          <w:szCs w:val="28"/>
          <w:highlight w:val="none"/>
        </w:rPr>
        <w:t>（二）未按本条例规定签订、履行采购合同，造成严重后果的；</w:t>
      </w:r>
    </w:p>
    <w:p>
      <w:pPr>
        <w:ind w:firstLine="560" w:firstLineChars="200"/>
        <w:rPr>
          <w:sz w:val="28"/>
          <w:szCs w:val="28"/>
          <w:highlight w:val="none"/>
        </w:rPr>
      </w:pPr>
      <w:r>
        <w:rPr>
          <w:rFonts w:hint="eastAsia"/>
          <w:sz w:val="28"/>
          <w:szCs w:val="28"/>
          <w:highlight w:val="none"/>
        </w:rPr>
        <w:t>（三）隐瞒真实情况，提供虚假资料的；</w:t>
      </w:r>
    </w:p>
    <w:p>
      <w:pPr>
        <w:ind w:firstLine="560" w:firstLineChars="200"/>
        <w:rPr>
          <w:sz w:val="28"/>
          <w:szCs w:val="28"/>
          <w:highlight w:val="none"/>
        </w:rPr>
      </w:pPr>
      <w:r>
        <w:rPr>
          <w:rFonts w:hint="eastAsia"/>
          <w:sz w:val="28"/>
          <w:szCs w:val="28"/>
          <w:highlight w:val="none"/>
        </w:rPr>
        <w:t>（四）以非法手段排斥其他供应商参与竞争的；</w:t>
      </w:r>
    </w:p>
    <w:p>
      <w:pPr>
        <w:ind w:firstLine="560" w:firstLineChars="200"/>
        <w:rPr>
          <w:sz w:val="28"/>
          <w:szCs w:val="28"/>
          <w:highlight w:val="none"/>
        </w:rPr>
      </w:pPr>
      <w:r>
        <w:rPr>
          <w:rFonts w:hint="eastAsia"/>
          <w:sz w:val="28"/>
          <w:szCs w:val="28"/>
          <w:highlight w:val="none"/>
        </w:rPr>
        <w:t>（五）与其他采购参加人串通投标的；</w:t>
      </w:r>
    </w:p>
    <w:p>
      <w:pPr>
        <w:ind w:firstLine="560" w:firstLineChars="200"/>
        <w:rPr>
          <w:sz w:val="28"/>
          <w:szCs w:val="28"/>
          <w:highlight w:val="none"/>
        </w:rPr>
      </w:pPr>
      <w:r>
        <w:rPr>
          <w:rFonts w:hint="eastAsia"/>
          <w:sz w:val="28"/>
          <w:szCs w:val="28"/>
          <w:highlight w:val="none"/>
        </w:rPr>
        <w:t>（六）恶意投诉的；</w:t>
      </w:r>
    </w:p>
    <w:p>
      <w:pPr>
        <w:ind w:firstLine="560" w:firstLineChars="200"/>
        <w:rPr>
          <w:sz w:val="28"/>
          <w:szCs w:val="28"/>
          <w:highlight w:val="none"/>
        </w:rPr>
      </w:pPr>
      <w:r>
        <w:rPr>
          <w:rFonts w:hint="eastAsia"/>
          <w:sz w:val="28"/>
          <w:szCs w:val="28"/>
          <w:highlight w:val="none"/>
        </w:rPr>
        <w:t>（七）向采购项目相关人行贿或者提供其他不当利益的；</w:t>
      </w:r>
    </w:p>
    <w:p>
      <w:pPr>
        <w:ind w:firstLine="560" w:firstLineChars="200"/>
        <w:rPr>
          <w:sz w:val="28"/>
          <w:szCs w:val="28"/>
          <w:highlight w:val="none"/>
        </w:rPr>
      </w:pPr>
      <w:r>
        <w:rPr>
          <w:rFonts w:hint="eastAsia"/>
          <w:sz w:val="28"/>
          <w:szCs w:val="28"/>
          <w:highlight w:val="none"/>
        </w:rPr>
        <w:t>（八）阻碍、抗拒主管部门监督检查的；</w:t>
      </w:r>
    </w:p>
    <w:p>
      <w:pPr>
        <w:ind w:firstLine="560" w:firstLineChars="200"/>
        <w:rPr>
          <w:sz w:val="28"/>
          <w:szCs w:val="28"/>
          <w:highlight w:val="none"/>
        </w:rPr>
      </w:pPr>
      <w:r>
        <w:rPr>
          <w:rFonts w:hint="eastAsia"/>
          <w:sz w:val="28"/>
          <w:szCs w:val="28"/>
          <w:highlight w:val="none"/>
        </w:rPr>
        <w:t>（九）其他违反本条例规定的行为。</w:t>
      </w:r>
    </w:p>
    <w:p>
      <w:pPr>
        <w:ind w:firstLine="560" w:firstLineChars="200"/>
        <w:rPr>
          <w:sz w:val="28"/>
          <w:szCs w:val="28"/>
          <w:highlight w:val="none"/>
        </w:rPr>
      </w:pPr>
    </w:p>
    <w:p>
      <w:pPr>
        <w:ind w:firstLine="560" w:firstLineChars="200"/>
        <w:rPr>
          <w:sz w:val="28"/>
          <w:szCs w:val="28"/>
          <w:highlight w:val="none"/>
        </w:rPr>
      </w:pPr>
    </w:p>
    <w:p>
      <w:pPr>
        <w:shd w:val="clear" w:color="auto" w:fill="auto"/>
        <w:tabs>
          <w:tab w:val="clear" w:pos="426"/>
        </w:tabs>
        <w:adjustRightInd/>
        <w:snapToGrid/>
        <w:spacing w:line="240" w:lineRule="auto"/>
        <w:jc w:val="left"/>
        <w:rPr>
          <w:rFonts w:ascii="Cambria" w:hAnsi="Cambria" w:cs="Times New Roman"/>
          <w:b/>
          <w:bCs/>
          <w:kern w:val="28"/>
          <w:sz w:val="28"/>
          <w:szCs w:val="32"/>
          <w:highlight w:val="none"/>
        </w:rPr>
      </w:pPr>
      <w:r>
        <w:rPr>
          <w:rFonts w:ascii="Cambria" w:hAnsi="Cambria" w:cs="Times New Roman"/>
          <w:b/>
          <w:bCs/>
          <w:kern w:val="28"/>
          <w:sz w:val="28"/>
          <w:szCs w:val="32"/>
          <w:highlight w:val="none"/>
        </w:rPr>
        <w:br w:type="page"/>
      </w:r>
    </w:p>
    <w:p>
      <w:pPr>
        <w:shd w:val="clear" w:color="auto" w:fill="auto"/>
        <w:tabs>
          <w:tab w:val="clear" w:pos="426"/>
        </w:tabs>
        <w:adjustRightInd/>
        <w:snapToGrid/>
        <w:spacing w:line="240" w:lineRule="auto"/>
        <w:jc w:val="left"/>
        <w:rPr>
          <w:rFonts w:ascii="Cambria" w:hAnsi="Cambria" w:cs="Times New Roman"/>
          <w:b/>
          <w:bCs/>
          <w:kern w:val="28"/>
          <w:sz w:val="28"/>
          <w:szCs w:val="32"/>
          <w:highlight w:val="none"/>
        </w:rPr>
      </w:pPr>
    </w:p>
    <w:p>
      <w:pPr>
        <w:pStyle w:val="33"/>
        <w:tabs>
          <w:tab w:val="clear" w:pos="426"/>
        </w:tabs>
        <w:rPr>
          <w:highlight w:val="none"/>
        </w:rPr>
      </w:pPr>
      <w:bookmarkStart w:id="2" w:name="_Toc21046"/>
      <w:r>
        <w:rPr>
          <w:rFonts w:hint="eastAsia"/>
          <w:highlight w:val="none"/>
        </w:rPr>
        <w:t>项目关键信息</w:t>
      </w:r>
      <w:bookmarkEnd w:id="1"/>
      <w:bookmarkEnd w:id="2"/>
    </w:p>
    <w:tbl>
      <w:tblPr>
        <w:tblStyle w:val="4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highlight w:val="none"/>
              </w:rPr>
            </w:pPr>
            <w:r>
              <w:rPr>
                <w:rFonts w:hint="eastAsia"/>
                <w:szCs w:val="21"/>
                <w:highlight w:val="none"/>
              </w:rPr>
              <w:t>项目编号</w:t>
            </w:r>
          </w:p>
        </w:tc>
        <w:tc>
          <w:tcPr>
            <w:tcW w:w="6244" w:type="dxa"/>
            <w:vAlign w:val="center"/>
          </w:tcPr>
          <w:p>
            <w:pPr>
              <w:tabs>
                <w:tab w:val="clear" w:pos="426"/>
              </w:tabs>
              <w:adjustRightInd/>
              <w:snapToGrid/>
              <w:spacing w:line="240" w:lineRule="auto"/>
              <w:rPr>
                <w:rFonts w:hint="eastAsia" w:eastAsia="宋体"/>
                <w:szCs w:val="21"/>
                <w:highlight w:val="none"/>
                <w:lang w:eastAsia="zh-CN"/>
              </w:rPr>
            </w:pPr>
            <w:r>
              <w:rPr>
                <w:rFonts w:hint="eastAsia"/>
                <w:szCs w:val="21"/>
                <w:highlight w:val="none"/>
                <w:lang w:eastAsia="zh-CN"/>
              </w:rPr>
              <w:t>PSGZZX2019004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highlight w:val="none"/>
              </w:rPr>
            </w:pPr>
            <w:r>
              <w:rPr>
                <w:rFonts w:hint="eastAsia"/>
                <w:szCs w:val="21"/>
                <w:highlight w:val="none"/>
              </w:rPr>
              <w:t>项目名称</w:t>
            </w:r>
          </w:p>
        </w:tc>
        <w:tc>
          <w:tcPr>
            <w:tcW w:w="6244" w:type="dxa"/>
            <w:vAlign w:val="center"/>
          </w:tcPr>
          <w:p>
            <w:pPr>
              <w:tabs>
                <w:tab w:val="clear" w:pos="426"/>
              </w:tabs>
              <w:adjustRightInd/>
              <w:snapToGrid/>
              <w:spacing w:line="240" w:lineRule="auto"/>
              <w:rPr>
                <w:szCs w:val="21"/>
                <w:highlight w:val="none"/>
              </w:rPr>
            </w:pPr>
            <w:r>
              <w:rPr>
                <w:rFonts w:hint="eastAsia"/>
                <w:szCs w:val="21"/>
                <w:highlight w:val="none"/>
              </w:rPr>
              <w:t>坪山区光祖中学STEAM教室设备及家具采购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highlight w:val="none"/>
              </w:rPr>
            </w:pPr>
            <w:r>
              <w:rPr>
                <w:szCs w:val="21"/>
                <w:highlight w:val="none"/>
              </w:rPr>
              <w:t>项目类型</w:t>
            </w:r>
          </w:p>
        </w:tc>
        <w:tc>
          <w:tcPr>
            <w:tcW w:w="6244" w:type="dxa"/>
            <w:vAlign w:val="center"/>
          </w:tcPr>
          <w:p>
            <w:pPr>
              <w:tabs>
                <w:tab w:val="clear" w:pos="426"/>
              </w:tabs>
              <w:adjustRightInd/>
              <w:snapToGrid/>
              <w:spacing w:line="240" w:lineRule="auto"/>
              <w:rPr>
                <w:szCs w:val="21"/>
                <w:highlight w:val="none"/>
              </w:rPr>
            </w:pPr>
            <w:r>
              <w:rPr>
                <w:rFonts w:hint="eastAsia"/>
                <w:szCs w:val="21"/>
                <w:highlight w:val="none"/>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highlight w:val="none"/>
              </w:rPr>
            </w:pPr>
            <w:r>
              <w:rPr>
                <w:szCs w:val="21"/>
                <w:highlight w:val="none"/>
              </w:rPr>
              <w:t>采购方式</w:t>
            </w:r>
          </w:p>
        </w:tc>
        <w:tc>
          <w:tcPr>
            <w:tcW w:w="6244" w:type="dxa"/>
            <w:vAlign w:val="center"/>
          </w:tcPr>
          <w:p>
            <w:pPr>
              <w:tabs>
                <w:tab w:val="clear" w:pos="426"/>
              </w:tabs>
              <w:adjustRightInd/>
              <w:snapToGrid/>
              <w:spacing w:line="240" w:lineRule="auto"/>
              <w:rPr>
                <w:szCs w:val="21"/>
                <w:highlight w:val="none"/>
              </w:rPr>
            </w:pPr>
            <w:r>
              <w:rPr>
                <w:rFonts w:hint="eastAsia"/>
                <w:szCs w:val="21"/>
                <w:highlight w:val="none"/>
              </w:rPr>
              <w:t>邀请招标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highlight w:val="none"/>
              </w:rPr>
            </w:pPr>
            <w:r>
              <w:rPr>
                <w:szCs w:val="21"/>
                <w:highlight w:val="none"/>
              </w:rPr>
              <w:t>货币类型</w:t>
            </w:r>
          </w:p>
        </w:tc>
        <w:tc>
          <w:tcPr>
            <w:tcW w:w="6244" w:type="dxa"/>
            <w:vAlign w:val="center"/>
          </w:tcPr>
          <w:p>
            <w:pPr>
              <w:tabs>
                <w:tab w:val="clear" w:pos="426"/>
              </w:tabs>
              <w:adjustRightInd/>
              <w:snapToGrid/>
              <w:spacing w:line="240" w:lineRule="auto"/>
              <w:rPr>
                <w:szCs w:val="21"/>
                <w:highlight w:val="none"/>
              </w:rPr>
            </w:pPr>
            <w:r>
              <w:rPr>
                <w:szCs w:val="21"/>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highlight w:val="none"/>
              </w:rPr>
            </w:pPr>
            <w:r>
              <w:rPr>
                <w:rFonts w:hint="eastAsia"/>
                <w:szCs w:val="21"/>
                <w:highlight w:val="none"/>
              </w:rPr>
              <w:t>预算金额</w:t>
            </w:r>
          </w:p>
        </w:tc>
        <w:tc>
          <w:tcPr>
            <w:tcW w:w="6244" w:type="dxa"/>
            <w:vAlign w:val="center"/>
          </w:tcPr>
          <w:p>
            <w:pPr>
              <w:tabs>
                <w:tab w:val="clear" w:pos="426"/>
              </w:tabs>
              <w:adjustRightInd/>
              <w:snapToGrid/>
              <w:spacing w:line="240" w:lineRule="auto"/>
              <w:rPr>
                <w:bCs/>
                <w:szCs w:val="21"/>
                <w:highlight w:val="none"/>
              </w:rPr>
            </w:pPr>
            <w:r>
              <w:rPr>
                <w:rFonts w:hint="eastAsia" w:eastAsia="微软雅黑"/>
                <w:bCs/>
                <w:szCs w:val="21"/>
                <w:highlight w:val="none"/>
              </w:rPr>
              <w:t>¥320,000.00</w:t>
            </w:r>
            <w:r>
              <w:rPr>
                <w:rFonts w:hint="eastAsia"/>
                <w:bCs/>
                <w:szCs w:val="21"/>
                <w:highlight w:val="none"/>
              </w:rPr>
              <w:t>元（人民币叁拾贰万元整）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2284" w:type="dxa"/>
            <w:vAlign w:val="center"/>
          </w:tcPr>
          <w:p>
            <w:pPr>
              <w:tabs>
                <w:tab w:val="clear" w:pos="426"/>
              </w:tabs>
              <w:adjustRightInd/>
              <w:snapToGrid/>
              <w:spacing w:line="240" w:lineRule="auto"/>
              <w:rPr>
                <w:bCs/>
                <w:szCs w:val="21"/>
                <w:highlight w:val="none"/>
              </w:rPr>
            </w:pPr>
            <w:r>
              <w:rPr>
                <w:rFonts w:hint="eastAsia"/>
                <w:bCs/>
                <w:szCs w:val="21"/>
                <w:highlight w:val="none"/>
              </w:rPr>
              <w:t>投标保证金</w:t>
            </w:r>
          </w:p>
        </w:tc>
        <w:tc>
          <w:tcPr>
            <w:tcW w:w="6244" w:type="dxa"/>
            <w:vAlign w:val="center"/>
          </w:tcPr>
          <w:p>
            <w:pPr>
              <w:tabs>
                <w:tab w:val="clear" w:pos="426"/>
              </w:tabs>
              <w:adjustRightInd/>
              <w:snapToGrid/>
              <w:spacing w:line="240" w:lineRule="auto"/>
              <w:rPr>
                <w:snapToGrid w:val="0"/>
                <w:szCs w:val="21"/>
                <w:highlight w:val="none"/>
                <w:u w:val="single"/>
                <w:lang w:val="zh-CN"/>
              </w:rPr>
            </w:pPr>
            <w:r>
              <w:rPr>
                <w:rFonts w:hint="eastAsia"/>
                <w:szCs w:val="21"/>
                <w:highlight w:val="none"/>
              </w:rPr>
              <w:t>投标保证金为人民币</w:t>
            </w:r>
            <w:r>
              <w:rPr>
                <w:rFonts w:hint="eastAsia"/>
                <w:szCs w:val="21"/>
                <w:highlight w:val="none"/>
                <w:u w:val="single"/>
              </w:rPr>
              <w:t>/</w:t>
            </w:r>
            <w:r>
              <w:rPr>
                <w:rFonts w:hint="eastAsia"/>
                <w:szCs w:val="21"/>
                <w:highlight w:val="none"/>
              </w:rPr>
              <w:t>元整；投标保证金应在投标有效期截止日后九十（90）天内保持有效。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000000"/>
                <w:szCs w:val="21"/>
                <w:highlight w:val="none"/>
              </w:rPr>
            </w:pPr>
            <w:r>
              <w:rPr>
                <w:rFonts w:hint="eastAsia"/>
                <w:bCs/>
                <w:color w:val="000000"/>
                <w:szCs w:val="21"/>
                <w:highlight w:val="none"/>
              </w:rPr>
              <w:t>评标方法</w:t>
            </w:r>
          </w:p>
        </w:tc>
        <w:tc>
          <w:tcPr>
            <w:tcW w:w="6244" w:type="dxa"/>
            <w:vAlign w:val="center"/>
          </w:tcPr>
          <w:p>
            <w:pPr>
              <w:tabs>
                <w:tab w:val="clear" w:pos="426"/>
              </w:tabs>
              <w:adjustRightInd/>
              <w:snapToGrid/>
              <w:spacing w:line="240" w:lineRule="auto"/>
              <w:rPr>
                <w:color w:val="000000"/>
                <w:szCs w:val="21"/>
                <w:highlight w:val="none"/>
              </w:rPr>
            </w:pPr>
            <w:r>
              <w:rPr>
                <w:rFonts w:hint="eastAsia"/>
                <w:highlight w:val="none"/>
              </w:rPr>
              <w:t>□</w:t>
            </w:r>
            <w:r>
              <w:rPr>
                <w:rFonts w:hint="eastAsia"/>
                <w:color w:val="000000"/>
                <w:szCs w:val="21"/>
                <w:highlight w:val="none"/>
              </w:rPr>
              <w:t>综合评分法</w:t>
            </w:r>
            <w:r>
              <w:rPr>
                <w:rFonts w:hint="eastAsia"/>
                <w:highlight w:val="none"/>
              </w:rPr>
              <w:t>□</w:t>
            </w:r>
            <w:r>
              <w:rPr>
                <w:rFonts w:hint="eastAsia"/>
                <w:color w:val="000000"/>
                <w:szCs w:val="21"/>
                <w:highlight w:val="none"/>
              </w:rPr>
              <w:t>定性评审法</w:t>
            </w:r>
            <w:r>
              <w:rPr>
                <w:rFonts w:hint="eastAsia"/>
                <w:highlight w:val="none"/>
              </w:rPr>
              <w:sym w:font="Wingdings 2" w:char="0052"/>
            </w:r>
            <w:r>
              <w:rPr>
                <w:rFonts w:hint="eastAsia"/>
                <w:color w:val="000000"/>
                <w:szCs w:val="21"/>
                <w:highlight w:val="none"/>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highlight w:val="none"/>
              </w:rPr>
            </w:pPr>
            <w:r>
              <w:rPr>
                <w:rFonts w:hint="eastAsia"/>
                <w:highlight w:val="none"/>
              </w:rPr>
              <w:t>投标人的替代方案</w:t>
            </w:r>
          </w:p>
        </w:tc>
        <w:tc>
          <w:tcPr>
            <w:tcW w:w="6244" w:type="dxa"/>
            <w:vAlign w:val="center"/>
          </w:tcPr>
          <w:p>
            <w:pPr>
              <w:tabs>
                <w:tab w:val="clear" w:pos="426"/>
              </w:tabs>
              <w:adjustRightInd/>
              <w:snapToGrid/>
              <w:spacing w:line="240" w:lineRule="auto"/>
              <w:rPr>
                <w:highlight w:val="none"/>
                <w:u w:val="single"/>
              </w:rPr>
            </w:pPr>
            <w:r>
              <w:rPr>
                <w:rFonts w:hint="eastAsia"/>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highlight w:val="none"/>
              </w:rPr>
            </w:pPr>
            <w:r>
              <w:rPr>
                <w:rFonts w:hint="eastAsia"/>
                <w:highlight w:val="none"/>
              </w:rPr>
              <w:t>投标有效期</w:t>
            </w:r>
          </w:p>
        </w:tc>
        <w:tc>
          <w:tcPr>
            <w:tcW w:w="6244" w:type="dxa"/>
            <w:vAlign w:val="center"/>
          </w:tcPr>
          <w:p>
            <w:pPr>
              <w:tabs>
                <w:tab w:val="clear" w:pos="426"/>
              </w:tabs>
              <w:adjustRightInd/>
              <w:snapToGrid/>
              <w:spacing w:line="240" w:lineRule="auto"/>
              <w:rPr>
                <w:szCs w:val="21"/>
                <w:highlight w:val="none"/>
              </w:rPr>
            </w:pPr>
            <w:r>
              <w:rPr>
                <w:rFonts w:hint="eastAsia"/>
                <w:szCs w:val="21"/>
                <w:highlight w:val="none"/>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2284" w:type="dxa"/>
            <w:vAlign w:val="center"/>
          </w:tcPr>
          <w:p>
            <w:pPr>
              <w:tabs>
                <w:tab w:val="clear" w:pos="426"/>
              </w:tabs>
              <w:adjustRightInd/>
              <w:snapToGrid/>
              <w:spacing w:line="240" w:lineRule="auto"/>
              <w:rPr>
                <w:highlight w:val="none"/>
              </w:rPr>
            </w:pPr>
            <w:r>
              <w:rPr>
                <w:rFonts w:hint="eastAsia"/>
                <w:highlight w:val="none"/>
              </w:rPr>
              <w:t>履约担保金额</w:t>
            </w:r>
          </w:p>
        </w:tc>
        <w:tc>
          <w:tcPr>
            <w:tcW w:w="6244" w:type="dxa"/>
            <w:vAlign w:val="center"/>
          </w:tcPr>
          <w:p>
            <w:pPr>
              <w:tabs>
                <w:tab w:val="clear" w:pos="426"/>
              </w:tabs>
              <w:adjustRightInd/>
              <w:snapToGrid/>
              <w:spacing w:line="240" w:lineRule="auto"/>
              <w:rPr>
                <w:highlight w:val="none"/>
              </w:rPr>
            </w:pPr>
            <w:r>
              <w:rPr>
                <w:rFonts w:hint="eastAsia"/>
                <w:highlight w:val="none"/>
              </w:rPr>
              <w:sym w:font="Wingdings 2" w:char="0052"/>
            </w:r>
            <w:r>
              <w:rPr>
                <w:rFonts w:hint="eastAsia"/>
                <w:highlight w:val="none"/>
              </w:rPr>
              <w:t>不提交□</w:t>
            </w:r>
            <w:r>
              <w:rPr>
                <w:highlight w:val="none"/>
              </w:rPr>
              <w:t>提交</w:t>
            </w:r>
          </w:p>
          <w:p>
            <w:pPr>
              <w:tabs>
                <w:tab w:val="clear" w:pos="426"/>
              </w:tabs>
              <w:adjustRightInd/>
              <w:snapToGrid/>
              <w:spacing w:line="240" w:lineRule="auto"/>
              <w:rPr>
                <w:highlight w:val="none"/>
              </w:rPr>
            </w:pPr>
            <w:r>
              <w:rPr>
                <w:rFonts w:hint="eastAsia"/>
                <w:highlight w:val="none"/>
              </w:rPr>
              <w:t>担保金额：为中标价的</w:t>
            </w:r>
            <w:r>
              <w:rPr>
                <w:rFonts w:hint="eastAsia"/>
                <w:highlight w:val="none"/>
                <w:u w:val="single"/>
              </w:rPr>
              <w:t>/</w:t>
            </w:r>
            <w:r>
              <w:rPr>
                <w:highlight w:val="none"/>
              </w:rPr>
              <w:t>%或</w:t>
            </w:r>
            <w:r>
              <w:rPr>
                <w:highlight w:val="none"/>
                <w:u w:val="single"/>
              </w:rPr>
              <w:t>/</w:t>
            </w:r>
            <w:r>
              <w:rPr>
                <w:highlight w:val="none"/>
              </w:rPr>
              <w:t>万元</w:t>
            </w:r>
          </w:p>
          <w:p>
            <w:pPr>
              <w:tabs>
                <w:tab w:val="clear" w:pos="426"/>
              </w:tabs>
              <w:adjustRightInd/>
              <w:snapToGrid/>
              <w:spacing w:line="240" w:lineRule="auto"/>
              <w:rPr>
                <w:highlight w:val="none"/>
              </w:rPr>
            </w:pPr>
            <w:r>
              <w:rPr>
                <w:rFonts w:hint="eastAsia"/>
                <w:highlight w:val="none"/>
              </w:rPr>
              <w:t>担保提交时间：收到中标通知书后，并在签订合同前提交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highlight w:val="none"/>
              </w:rPr>
            </w:pPr>
            <w:r>
              <w:rPr>
                <w:rFonts w:hint="eastAsia"/>
                <w:highlight w:val="none"/>
              </w:rPr>
              <w:t>投标文件份数</w:t>
            </w:r>
          </w:p>
        </w:tc>
        <w:tc>
          <w:tcPr>
            <w:tcW w:w="6244" w:type="dxa"/>
            <w:vAlign w:val="center"/>
          </w:tcPr>
          <w:p>
            <w:pPr>
              <w:tabs>
                <w:tab w:val="clear" w:pos="426"/>
              </w:tabs>
              <w:adjustRightInd/>
              <w:snapToGrid/>
              <w:spacing w:line="240" w:lineRule="auto"/>
              <w:rPr>
                <w:highlight w:val="none"/>
              </w:rPr>
            </w:pPr>
            <w:r>
              <w:rPr>
                <w:rFonts w:hint="eastAsia"/>
                <w:highlight w:val="none"/>
              </w:rPr>
              <w:t>纸质投标文件一正本、四副本，开标信封一份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highlight w:val="none"/>
              </w:rPr>
            </w:pPr>
            <w:r>
              <w:rPr>
                <w:rFonts w:hint="eastAsia"/>
                <w:highlight w:val="none"/>
              </w:rPr>
              <w:t>投标文件电子档</w:t>
            </w:r>
          </w:p>
        </w:tc>
        <w:tc>
          <w:tcPr>
            <w:tcW w:w="6244" w:type="dxa"/>
            <w:vAlign w:val="center"/>
          </w:tcPr>
          <w:p>
            <w:pPr>
              <w:tabs>
                <w:tab w:val="clear" w:pos="426"/>
              </w:tabs>
              <w:adjustRightInd/>
              <w:snapToGrid/>
              <w:spacing w:line="240" w:lineRule="auto"/>
              <w:rPr>
                <w:highlight w:val="none"/>
              </w:rPr>
            </w:pPr>
            <w:r>
              <w:rPr>
                <w:rFonts w:hint="eastAsia"/>
                <w:highlight w:val="none"/>
              </w:rPr>
              <w:t>电子光盘一张（投标文件正本盖章后的彩色扫描件，</w:t>
            </w:r>
            <w:r>
              <w:rPr>
                <w:highlight w:val="none"/>
              </w:rPr>
              <w:t>PDF格式）</w:t>
            </w:r>
          </w:p>
        </w:tc>
      </w:tr>
    </w:tbl>
    <w:p>
      <w:pPr>
        <w:widowControl w:val="0"/>
        <w:shd w:val="clear" w:color="auto" w:fill="auto"/>
        <w:tabs>
          <w:tab w:val="clear" w:pos="426"/>
        </w:tabs>
        <w:adjustRightInd/>
        <w:snapToGrid/>
        <w:spacing w:line="240" w:lineRule="auto"/>
        <w:jc w:val="left"/>
        <w:rPr>
          <w:rFonts w:ascii="Calibri" w:hAnsi="Calibri" w:cs="Times New Roman"/>
          <w:b/>
          <w:kern w:val="2"/>
          <w:szCs w:val="22"/>
          <w:highlight w:val="none"/>
        </w:rPr>
      </w:pPr>
    </w:p>
    <w:p>
      <w:pPr>
        <w:pStyle w:val="33"/>
        <w:tabs>
          <w:tab w:val="clear" w:pos="426"/>
        </w:tabs>
        <w:rPr>
          <w:highlight w:val="none"/>
        </w:rPr>
      </w:pPr>
      <w:r>
        <w:rPr>
          <w:highlight w:val="none"/>
        </w:rPr>
        <w:br w:type="page"/>
      </w:r>
      <w:bookmarkStart w:id="3" w:name="_Toc19305"/>
      <w:r>
        <w:rPr>
          <w:rFonts w:hint="eastAsia"/>
          <w:highlight w:val="none"/>
        </w:rPr>
        <w:t>资格、符合性评审条款</w:t>
      </w:r>
      <w:bookmarkEnd w:id="3"/>
    </w:p>
    <w:p>
      <w:pPr>
        <w:jc w:val="center"/>
        <w:rPr>
          <w:b/>
          <w:color w:val="FF0000"/>
          <w:highlight w:val="none"/>
        </w:rPr>
      </w:pPr>
      <w:r>
        <w:rPr>
          <w:rFonts w:hint="eastAsia"/>
          <w:b/>
          <w:color w:val="FF0000"/>
          <w:highlight w:val="none"/>
        </w:rPr>
        <w:t>（凡有下列情形之一的，投标文件无效，投标作无效标处理</w:t>
      </w:r>
      <w:r>
        <w:rPr>
          <w:rFonts w:hint="eastAsia" w:ascii="黑体" w:eastAsia="黑体"/>
          <w:color w:val="FF0000"/>
          <w:szCs w:val="21"/>
          <w:highlight w:val="none"/>
        </w:rPr>
        <w:t>）</w:t>
      </w:r>
    </w:p>
    <w:tbl>
      <w:tblPr>
        <w:tblStyle w:val="4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645" w:type="dxa"/>
            <w:vAlign w:val="center"/>
          </w:tcPr>
          <w:p>
            <w:pPr>
              <w:tabs>
                <w:tab w:val="clear" w:pos="426"/>
              </w:tabs>
              <w:adjustRightInd/>
              <w:snapToGrid/>
              <w:spacing w:line="240" w:lineRule="auto"/>
              <w:jc w:val="center"/>
              <w:rPr>
                <w:b/>
                <w:highlight w:val="none"/>
              </w:rPr>
            </w:pPr>
            <w:r>
              <w:rPr>
                <w:rFonts w:hint="eastAsia"/>
                <w:b/>
                <w:highlight w:val="none"/>
              </w:rPr>
              <w:t>序号</w:t>
            </w:r>
          </w:p>
        </w:tc>
        <w:tc>
          <w:tcPr>
            <w:tcW w:w="7883" w:type="dxa"/>
            <w:vAlign w:val="center"/>
          </w:tcPr>
          <w:p>
            <w:pPr>
              <w:tabs>
                <w:tab w:val="clear" w:pos="426"/>
              </w:tabs>
              <w:adjustRightInd/>
              <w:snapToGrid/>
              <w:spacing w:line="240" w:lineRule="auto"/>
              <w:jc w:val="center"/>
              <w:rPr>
                <w:b/>
                <w:highlight w:val="none"/>
              </w:rPr>
            </w:pPr>
            <w:r>
              <w:rPr>
                <w:rFonts w:hint="eastAsia"/>
                <w:b/>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b/>
                <w:highlight w:val="none"/>
              </w:rPr>
            </w:pPr>
            <w:r>
              <w:rPr>
                <w:rFonts w:hint="eastAsia"/>
                <w:highlight w:val="none"/>
              </w:rPr>
              <w:t>资格性审查表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645" w:type="dxa"/>
            <w:vAlign w:val="center"/>
          </w:tcPr>
          <w:p>
            <w:pPr>
              <w:numPr>
                <w:ilvl w:val="0"/>
                <w:numId w:val="20"/>
              </w:numPr>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投标人不具备招标资质要求，或未提交相应资质证明材料；(详见采购公告“投标人资质要求”，其中未列示的资质要求不得导致废标。)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highlight w:val="none"/>
              </w:rPr>
            </w:pPr>
            <w:r>
              <w:rPr>
                <w:rFonts w:hint="eastAsia"/>
                <w:highlight w:val="none"/>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投标总价或分项报价高于财政预算限额（最高投标限价）；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szCs w:val="21"/>
                <w:highlight w:val="none"/>
              </w:rP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spacing w:line="240" w:lineRule="auto"/>
              <w:jc w:val="left"/>
              <w:rPr>
                <w:highlight w:val="none"/>
              </w:rPr>
            </w:pPr>
            <w:r>
              <w:rPr>
                <w:rFonts w:hint="eastAsia"/>
                <w:highlight w:val="none"/>
              </w:rPr>
              <w:t>投标文件载明的交货期超过招标文件规定的期限；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spacing w:line="240" w:lineRule="auto"/>
              <w:jc w:val="left"/>
              <w:rPr>
                <w:highlight w:val="none"/>
              </w:rPr>
            </w:pPr>
            <w:r>
              <w:rPr>
                <w:rFonts w:hint="eastAsia"/>
                <w:highlight w:val="none"/>
              </w:rPr>
              <w:t>投标文件载明的免费保修期低于招标文件规定的期限；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spacing w:line="240" w:lineRule="auto"/>
              <w:jc w:val="left"/>
              <w:rPr>
                <w:highlight w:val="none"/>
              </w:rPr>
            </w:pPr>
            <w:r>
              <w:rPr>
                <w:rFonts w:hint="eastAsia"/>
                <w:highlight w:val="none"/>
              </w:rPr>
              <w:t>技术参数不满足招标文件要求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法律、法规规定的属于投标无效的其他情形。</w:t>
            </w:r>
          </w:p>
        </w:tc>
      </w:tr>
    </w:tbl>
    <w:p>
      <w:pPr>
        <w:pStyle w:val="33"/>
        <w:widowControl w:val="0"/>
        <w:shd w:val="clear" w:color="auto" w:fill="auto"/>
        <w:tabs>
          <w:tab w:val="clear" w:pos="426"/>
        </w:tabs>
        <w:adjustRightInd/>
        <w:snapToGrid/>
        <w:jc w:val="both"/>
        <w:outlineLvl w:val="9"/>
        <w:rPr>
          <w:sz w:val="21"/>
          <w:szCs w:val="21"/>
          <w:highlight w:val="none"/>
        </w:rPr>
      </w:pPr>
    </w:p>
    <w:p>
      <w:pPr>
        <w:rPr>
          <w:highlight w:val="none"/>
        </w:rPr>
      </w:pPr>
    </w:p>
    <w:p>
      <w:pPr>
        <w:rPr>
          <w:highlight w:val="none"/>
        </w:rPr>
      </w:pPr>
    </w:p>
    <w:p>
      <w:pPr>
        <w:rPr>
          <w:highlight w:val="none"/>
        </w:rPr>
      </w:pPr>
    </w:p>
    <w:p>
      <w:pPr>
        <w:tabs>
          <w:tab w:val="clear" w:pos="426"/>
        </w:tabs>
        <w:spacing w:line="240" w:lineRule="auto"/>
        <w:ind w:firstLine="484" w:firstLineChars="202"/>
        <w:jc w:val="left"/>
        <w:rPr>
          <w:bCs/>
          <w:color w:val="000000"/>
          <w:highlight w:val="none"/>
        </w:rPr>
      </w:pPr>
      <w:r>
        <w:rPr>
          <w:sz w:val="24"/>
          <w:highlight w:val="none"/>
        </w:rPr>
        <w:br w:type="page"/>
      </w:r>
      <w:bookmarkStart w:id="4" w:name="_Toc432592812"/>
    </w:p>
    <w:p>
      <w:pPr>
        <w:pStyle w:val="42"/>
        <w:tabs>
          <w:tab w:val="clear" w:pos="426"/>
        </w:tabs>
        <w:rPr>
          <w:highlight w:val="none"/>
        </w:rPr>
      </w:pPr>
      <w:bookmarkStart w:id="5" w:name="_Toc22478"/>
      <w:r>
        <w:rPr>
          <w:rFonts w:hint="eastAsia"/>
          <w:highlight w:val="none"/>
        </w:rPr>
        <w:t>第一册专用条款</w:t>
      </w:r>
      <w:bookmarkEnd w:id="4"/>
      <w:bookmarkEnd w:id="5"/>
    </w:p>
    <w:p>
      <w:pPr>
        <w:pStyle w:val="33"/>
        <w:tabs>
          <w:tab w:val="clear" w:pos="426"/>
        </w:tabs>
        <w:rPr>
          <w:highlight w:val="none"/>
        </w:rPr>
      </w:pPr>
      <w:bookmarkStart w:id="6" w:name="_Toc12372"/>
      <w:bookmarkStart w:id="7" w:name="_Toc432592813"/>
      <w:bookmarkStart w:id="8" w:name="_Toc265483798"/>
      <w:r>
        <w:rPr>
          <w:rFonts w:hint="eastAsia"/>
          <w:highlight w:val="none"/>
        </w:rPr>
        <w:t>第一章采购公告</w:t>
      </w:r>
      <w:bookmarkEnd w:id="6"/>
      <w:bookmarkEnd w:id="7"/>
      <w:bookmarkEnd w:id="8"/>
    </w:p>
    <w:p>
      <w:pPr>
        <w:tabs>
          <w:tab w:val="clear" w:pos="426"/>
        </w:tabs>
        <w:rPr>
          <w:b/>
          <w:highlight w:val="none"/>
        </w:rPr>
      </w:pPr>
      <w:r>
        <w:rPr>
          <w:rFonts w:hint="eastAsia"/>
          <w:b/>
          <w:highlight w:val="none"/>
        </w:rPr>
        <w:t>一、项目概况</w:t>
      </w:r>
    </w:p>
    <w:p>
      <w:pPr>
        <w:tabs>
          <w:tab w:val="clear" w:pos="426"/>
        </w:tabs>
        <w:ind w:firstLine="424" w:firstLineChars="202"/>
        <w:rPr>
          <w:rFonts w:hint="eastAsia" w:eastAsia="宋体"/>
          <w:kern w:val="2"/>
          <w:highlight w:val="none"/>
          <w:lang w:eastAsia="zh-CN"/>
        </w:rPr>
      </w:pPr>
      <w:bookmarkStart w:id="9" w:name="项目概况2"/>
      <w:r>
        <w:rPr>
          <w:rFonts w:hint="eastAsia"/>
          <w:highlight w:val="none"/>
        </w:rPr>
        <w:t>1.项目编号：</w:t>
      </w:r>
      <w:r>
        <w:rPr>
          <w:rFonts w:hint="eastAsia"/>
          <w:highlight w:val="none"/>
          <w:lang w:eastAsia="zh-CN"/>
        </w:rPr>
        <w:t>PSGZZX2019004</w:t>
      </w:r>
    </w:p>
    <w:p>
      <w:pPr>
        <w:tabs>
          <w:tab w:val="clear" w:pos="426"/>
        </w:tabs>
        <w:ind w:firstLine="424" w:firstLineChars="202"/>
        <w:rPr>
          <w:highlight w:val="none"/>
        </w:rPr>
      </w:pPr>
      <w:r>
        <w:rPr>
          <w:rFonts w:hint="eastAsia"/>
          <w:highlight w:val="none"/>
        </w:rPr>
        <w:t>2.项目名称：坪山区光祖中学STEAM教室设备及家具采购</w:t>
      </w:r>
    </w:p>
    <w:p>
      <w:pPr>
        <w:tabs>
          <w:tab w:val="clear" w:pos="426"/>
        </w:tabs>
        <w:ind w:firstLine="424" w:firstLineChars="202"/>
        <w:rPr>
          <w:highlight w:val="none"/>
        </w:rPr>
      </w:pPr>
      <w:r>
        <w:rPr>
          <w:rFonts w:hint="eastAsia"/>
          <w:highlight w:val="none"/>
        </w:rPr>
        <w:t>3.采购人：深圳市坪山区光祖中学</w:t>
      </w:r>
    </w:p>
    <w:p>
      <w:pPr>
        <w:tabs>
          <w:tab w:val="clear" w:pos="426"/>
        </w:tabs>
        <w:ind w:firstLine="424" w:firstLineChars="202"/>
        <w:rPr>
          <w:highlight w:val="none"/>
        </w:rPr>
      </w:pPr>
      <w:r>
        <w:rPr>
          <w:rFonts w:hint="eastAsia"/>
          <w:highlight w:val="none"/>
        </w:rPr>
        <w:t>4.采购代理机构：深圳市深水水务咨询有限公司</w:t>
      </w:r>
    </w:p>
    <w:p>
      <w:pPr>
        <w:tabs>
          <w:tab w:val="clear" w:pos="426"/>
        </w:tabs>
        <w:ind w:firstLine="424" w:firstLineChars="202"/>
        <w:rPr>
          <w:highlight w:val="none"/>
        </w:rPr>
      </w:pPr>
      <w:r>
        <w:rPr>
          <w:rFonts w:hint="eastAsia"/>
          <w:highlight w:val="none"/>
        </w:rPr>
        <w:t>5.项目地点：深圳市</w:t>
      </w:r>
    </w:p>
    <w:p>
      <w:pPr>
        <w:tabs>
          <w:tab w:val="clear" w:pos="426"/>
        </w:tabs>
        <w:ind w:firstLine="424" w:firstLineChars="202"/>
        <w:rPr>
          <w:highlight w:val="none"/>
        </w:rPr>
      </w:pPr>
      <w:r>
        <w:rPr>
          <w:rFonts w:hint="eastAsia"/>
          <w:highlight w:val="none"/>
        </w:rPr>
        <w:t>6.项目规模及特征：详</w:t>
      </w:r>
      <w:r>
        <w:rPr>
          <w:rFonts w:hint="eastAsia"/>
          <w:kern w:val="2"/>
          <w:highlight w:val="none"/>
        </w:rPr>
        <w:t>见招标文件及采购需求</w:t>
      </w:r>
      <w:r>
        <w:rPr>
          <w:rFonts w:hint="eastAsia"/>
          <w:highlight w:val="none"/>
        </w:rPr>
        <w:t>。</w:t>
      </w:r>
    </w:p>
    <w:p>
      <w:pPr>
        <w:tabs>
          <w:tab w:val="clear" w:pos="426"/>
        </w:tabs>
        <w:ind w:firstLine="424" w:firstLineChars="202"/>
        <w:rPr>
          <w:highlight w:val="none"/>
        </w:rPr>
      </w:pPr>
      <w:r>
        <w:rPr>
          <w:rFonts w:hint="eastAsia"/>
          <w:highlight w:val="none"/>
        </w:rPr>
        <w:t>7.资金来源：财政资金100%</w:t>
      </w:r>
    </w:p>
    <w:p>
      <w:pPr>
        <w:tabs>
          <w:tab w:val="clear" w:pos="426"/>
        </w:tabs>
        <w:ind w:firstLine="424" w:firstLineChars="202"/>
        <w:rPr>
          <w:highlight w:val="none"/>
        </w:rPr>
      </w:pPr>
      <w:r>
        <w:rPr>
          <w:rFonts w:hint="eastAsia"/>
          <w:highlight w:val="none"/>
        </w:rPr>
        <w:t>8.采购方式：邀请招标，邀请单位名单：</w:t>
      </w:r>
    </w:p>
    <w:p>
      <w:pPr>
        <w:pStyle w:val="2"/>
        <w:ind w:firstLine="422" w:firstLineChars="200"/>
        <w:rPr>
          <w:rFonts w:hint="eastAsia"/>
          <w:b/>
          <w:bCs/>
          <w:sz w:val="21"/>
          <w:highlight w:val="none"/>
          <w:u w:val="none"/>
          <w:lang w:eastAsia="zh-CN"/>
        </w:rPr>
      </w:pPr>
      <w:r>
        <w:rPr>
          <w:rFonts w:hint="eastAsia"/>
          <w:b/>
          <w:bCs/>
          <w:sz w:val="21"/>
          <w:highlight w:val="none"/>
          <w:u w:val="none"/>
          <w:lang w:eastAsia="zh-CN"/>
        </w:rPr>
        <w:t>（</w:t>
      </w:r>
      <w:r>
        <w:rPr>
          <w:rFonts w:hint="eastAsia"/>
          <w:b/>
          <w:bCs/>
          <w:sz w:val="21"/>
          <w:highlight w:val="none"/>
          <w:u w:val="none"/>
          <w:lang w:val="en-US" w:eastAsia="zh-CN"/>
        </w:rPr>
        <w:t>1</w:t>
      </w:r>
      <w:r>
        <w:rPr>
          <w:rFonts w:hint="eastAsia"/>
          <w:b/>
          <w:bCs/>
          <w:sz w:val="21"/>
          <w:highlight w:val="none"/>
          <w:u w:val="none"/>
          <w:lang w:eastAsia="zh-CN"/>
        </w:rPr>
        <w:t>）</w:t>
      </w:r>
      <w:r>
        <w:rPr>
          <w:rFonts w:hint="eastAsia"/>
          <w:b/>
          <w:bCs/>
          <w:sz w:val="21"/>
          <w:highlight w:val="none"/>
          <w:u w:val="none"/>
        </w:rPr>
        <w:t>广东一定好家具有限公司</w:t>
      </w:r>
      <w:r>
        <w:rPr>
          <w:rFonts w:hint="eastAsia"/>
          <w:b/>
          <w:bCs/>
          <w:sz w:val="21"/>
          <w:highlight w:val="none"/>
          <w:u w:val="none"/>
          <w:lang w:eastAsia="zh-CN"/>
        </w:rPr>
        <w:t>；</w:t>
      </w:r>
    </w:p>
    <w:p>
      <w:pPr>
        <w:pStyle w:val="2"/>
        <w:ind w:firstLine="422" w:firstLineChars="200"/>
        <w:rPr>
          <w:rFonts w:hint="eastAsia"/>
          <w:b/>
          <w:bCs/>
          <w:sz w:val="21"/>
          <w:highlight w:val="none"/>
          <w:u w:val="none"/>
          <w:lang w:eastAsia="zh-CN"/>
        </w:rPr>
      </w:pPr>
      <w:r>
        <w:rPr>
          <w:rFonts w:hint="eastAsia"/>
          <w:b/>
          <w:bCs/>
          <w:sz w:val="21"/>
          <w:highlight w:val="none"/>
          <w:u w:val="none"/>
          <w:lang w:eastAsia="zh-CN"/>
        </w:rPr>
        <w:t>（</w:t>
      </w:r>
      <w:r>
        <w:rPr>
          <w:rFonts w:hint="eastAsia"/>
          <w:b/>
          <w:bCs/>
          <w:sz w:val="21"/>
          <w:highlight w:val="none"/>
          <w:u w:val="none"/>
          <w:lang w:val="en-US" w:eastAsia="zh-CN"/>
        </w:rPr>
        <w:t>2</w:t>
      </w:r>
      <w:r>
        <w:rPr>
          <w:rFonts w:hint="eastAsia"/>
          <w:b/>
          <w:bCs/>
          <w:sz w:val="21"/>
          <w:highlight w:val="none"/>
          <w:u w:val="none"/>
          <w:lang w:eastAsia="zh-CN"/>
        </w:rPr>
        <w:t>）深圳市心怡家具有限公司；</w:t>
      </w:r>
    </w:p>
    <w:p>
      <w:pPr>
        <w:pStyle w:val="2"/>
        <w:ind w:firstLine="422" w:firstLineChars="200"/>
        <w:rPr>
          <w:b/>
          <w:bCs/>
          <w:sz w:val="21"/>
          <w:highlight w:val="none"/>
          <w:u w:val="none"/>
        </w:rPr>
      </w:pPr>
      <w:r>
        <w:rPr>
          <w:rFonts w:hint="eastAsia"/>
          <w:b/>
          <w:bCs/>
          <w:sz w:val="21"/>
          <w:highlight w:val="none"/>
          <w:u w:val="none"/>
          <w:lang w:eastAsia="zh-CN"/>
        </w:rPr>
        <w:t>（</w:t>
      </w:r>
      <w:r>
        <w:rPr>
          <w:rFonts w:hint="eastAsia"/>
          <w:b/>
          <w:bCs/>
          <w:sz w:val="21"/>
          <w:highlight w:val="none"/>
          <w:u w:val="none"/>
          <w:lang w:val="en-US" w:eastAsia="zh-CN"/>
        </w:rPr>
        <w:t>3</w:t>
      </w:r>
      <w:r>
        <w:rPr>
          <w:rFonts w:hint="eastAsia"/>
          <w:b/>
          <w:bCs/>
          <w:sz w:val="21"/>
          <w:highlight w:val="none"/>
          <w:u w:val="none"/>
          <w:lang w:eastAsia="zh-CN"/>
        </w:rPr>
        <w:t>）</w:t>
      </w:r>
      <w:r>
        <w:rPr>
          <w:rFonts w:hint="eastAsia"/>
          <w:b/>
          <w:bCs/>
          <w:sz w:val="21"/>
          <w:highlight w:val="none"/>
          <w:u w:val="none"/>
        </w:rPr>
        <w:t>深圳市沃得盛家具有限公司</w:t>
      </w:r>
    </w:p>
    <w:p>
      <w:pPr>
        <w:tabs>
          <w:tab w:val="clear" w:pos="426"/>
        </w:tabs>
        <w:ind w:firstLine="424" w:firstLineChars="202"/>
        <w:rPr>
          <w:highlight w:val="none"/>
        </w:rPr>
      </w:pPr>
      <w:r>
        <w:rPr>
          <w:rFonts w:hint="eastAsia"/>
          <w:highlight w:val="none"/>
        </w:rPr>
        <w:t>9</w:t>
      </w:r>
      <w:r>
        <w:rPr>
          <w:highlight w:val="none"/>
        </w:rPr>
        <w:t>.</w:t>
      </w:r>
      <w:r>
        <w:rPr>
          <w:rFonts w:hint="eastAsia"/>
          <w:highlight w:val="none"/>
        </w:rPr>
        <w:t>评标方法：</w:t>
      </w:r>
      <w:r>
        <w:rPr>
          <w:rFonts w:hint="eastAsia"/>
          <w:color w:val="000000"/>
          <w:szCs w:val="21"/>
          <w:highlight w:val="none"/>
        </w:rPr>
        <w:t>最低价法</w:t>
      </w:r>
    </w:p>
    <w:p>
      <w:pPr>
        <w:tabs>
          <w:tab w:val="clear" w:pos="426"/>
        </w:tabs>
        <w:ind w:firstLine="424" w:firstLineChars="202"/>
        <w:rPr>
          <w:highlight w:val="none"/>
        </w:rPr>
      </w:pPr>
      <w:r>
        <w:rPr>
          <w:rFonts w:hint="eastAsia"/>
          <w:highlight w:val="none"/>
        </w:rPr>
        <w:t>10.交货期要求：</w:t>
      </w:r>
      <w:bookmarkEnd w:id="9"/>
      <w:r>
        <w:rPr>
          <w:rFonts w:hint="eastAsia"/>
          <w:highlight w:val="none"/>
        </w:rPr>
        <w:t>合同签订后</w:t>
      </w:r>
      <w:r>
        <w:rPr>
          <w:rFonts w:hint="eastAsia"/>
          <w:highlight w:val="none"/>
          <w:u w:val="single"/>
        </w:rPr>
        <w:t>30</w:t>
      </w:r>
      <w:r>
        <w:rPr>
          <w:highlight w:val="none"/>
        </w:rPr>
        <w:t>日历</w:t>
      </w:r>
      <w:r>
        <w:rPr>
          <w:rFonts w:hint="eastAsia"/>
          <w:highlight w:val="none"/>
        </w:rPr>
        <w:t>日</w:t>
      </w:r>
      <w:r>
        <w:rPr>
          <w:highlight w:val="none"/>
        </w:rPr>
        <w:t>内</w:t>
      </w:r>
    </w:p>
    <w:p>
      <w:pPr>
        <w:tabs>
          <w:tab w:val="clear" w:pos="426"/>
        </w:tabs>
        <w:rPr>
          <w:b/>
          <w:highlight w:val="none"/>
        </w:rPr>
      </w:pPr>
      <w:r>
        <w:rPr>
          <w:rFonts w:hint="eastAsia"/>
          <w:b/>
          <w:highlight w:val="none"/>
        </w:rPr>
        <w:t>二、投标人资格要求</w:t>
      </w:r>
    </w:p>
    <w:p>
      <w:pPr>
        <w:pStyle w:val="8"/>
        <w:tabs>
          <w:tab w:val="clear" w:pos="426"/>
        </w:tabs>
        <w:ind w:firstLine="424" w:firstLineChars="202"/>
        <w:rPr>
          <w:rFonts w:ascii="宋体" w:hAnsi="宋体"/>
          <w:highlight w:val="none"/>
        </w:rPr>
      </w:pPr>
      <w:r>
        <w:rPr>
          <w:rFonts w:hint="eastAsia" w:ascii="宋体" w:hAnsi="宋体"/>
          <w:highlight w:val="none"/>
        </w:rPr>
        <w:t>1.具有独立法人资格</w:t>
      </w:r>
      <w:r>
        <w:rPr>
          <w:rFonts w:ascii="宋体" w:hAnsi="宋体"/>
          <w:highlight w:val="none"/>
        </w:rPr>
        <w:t>（证明文件：须提供营业执照</w:t>
      </w:r>
      <w:r>
        <w:rPr>
          <w:rFonts w:hint="eastAsia" w:ascii="宋体" w:hAnsi="宋体"/>
          <w:highlight w:val="none"/>
        </w:rPr>
        <w:t>或法人证书</w:t>
      </w:r>
      <w:r>
        <w:rPr>
          <w:rFonts w:ascii="宋体" w:hAnsi="宋体"/>
          <w:highlight w:val="none"/>
        </w:rPr>
        <w:t>或其他证明文件的</w:t>
      </w:r>
      <w:r>
        <w:rPr>
          <w:rFonts w:hint="eastAsia" w:ascii="宋体" w:hAnsi="宋体"/>
          <w:highlight w:val="none"/>
        </w:rPr>
        <w:t>复印件</w:t>
      </w:r>
      <w:r>
        <w:rPr>
          <w:rFonts w:ascii="宋体" w:hAnsi="宋体"/>
          <w:highlight w:val="none"/>
        </w:rPr>
        <w:t>并加盖投标人公章，原件中标备查</w:t>
      </w:r>
      <w:r>
        <w:rPr>
          <w:rFonts w:hint="eastAsia" w:ascii="宋体" w:hAnsi="宋体"/>
          <w:highlight w:val="none"/>
        </w:rPr>
        <w:t>）；</w:t>
      </w:r>
    </w:p>
    <w:p>
      <w:pPr>
        <w:tabs>
          <w:tab w:val="clear" w:pos="426"/>
        </w:tabs>
        <w:ind w:firstLine="424" w:firstLineChars="202"/>
        <w:rPr>
          <w:highlight w:val="none"/>
        </w:rPr>
      </w:pPr>
      <w:r>
        <w:rPr>
          <w:rFonts w:hint="eastAsia"/>
          <w:highlight w:val="none"/>
        </w:rPr>
        <w:t>2.本项目不接受联合体投标，中标后不允许转包、分包；</w:t>
      </w:r>
    </w:p>
    <w:p>
      <w:pPr>
        <w:tabs>
          <w:tab w:val="clear" w:pos="426"/>
        </w:tabs>
        <w:ind w:firstLine="424" w:firstLineChars="202"/>
        <w:rPr>
          <w:rFonts w:hint="eastAsia"/>
          <w:highlight w:val="none"/>
        </w:rPr>
      </w:pPr>
      <w:r>
        <w:rPr>
          <w:rFonts w:hint="eastAsia"/>
          <w:highlight w:val="none"/>
        </w:rPr>
        <w:t>3.本项目</w:t>
      </w:r>
      <w:r>
        <w:rPr>
          <w:rFonts w:hint="eastAsia"/>
          <w:b/>
          <w:highlight w:val="none"/>
        </w:rPr>
        <w:t>不接受</w:t>
      </w:r>
      <w:r>
        <w:rPr>
          <w:rFonts w:hint="eastAsia"/>
          <w:highlight w:val="none"/>
        </w:rPr>
        <w:t>进口产品投标；</w:t>
      </w:r>
    </w:p>
    <w:p>
      <w:pPr>
        <w:tabs>
          <w:tab w:val="clear" w:pos="426"/>
        </w:tabs>
        <w:ind w:firstLine="424" w:firstLineChars="202"/>
        <w:rPr>
          <w:highlight w:val="none"/>
        </w:rPr>
      </w:pPr>
      <w:r>
        <w:rPr>
          <w:rFonts w:hint="eastAsia"/>
          <w:highlight w:val="none"/>
          <w:lang w:val="en-US" w:eastAsia="zh-CN"/>
        </w:rPr>
        <w:t>4.</w:t>
      </w:r>
      <w:r>
        <w:rPr>
          <w:rFonts w:hint="eastAsia"/>
          <w:highlight w:val="none"/>
        </w:rPr>
        <w:t>邀请单位名单：</w:t>
      </w:r>
    </w:p>
    <w:p>
      <w:pPr>
        <w:pStyle w:val="2"/>
        <w:ind w:firstLine="422" w:firstLineChars="200"/>
        <w:rPr>
          <w:rFonts w:hint="eastAsia"/>
          <w:b/>
          <w:bCs/>
          <w:sz w:val="21"/>
          <w:highlight w:val="none"/>
          <w:u w:val="none"/>
          <w:lang w:eastAsia="zh-CN"/>
        </w:rPr>
      </w:pPr>
      <w:r>
        <w:rPr>
          <w:rFonts w:hint="eastAsia"/>
          <w:b/>
          <w:bCs/>
          <w:sz w:val="21"/>
          <w:highlight w:val="none"/>
          <w:u w:val="none"/>
          <w:lang w:eastAsia="zh-CN"/>
        </w:rPr>
        <w:t>（</w:t>
      </w:r>
      <w:r>
        <w:rPr>
          <w:rFonts w:hint="eastAsia"/>
          <w:b/>
          <w:bCs/>
          <w:sz w:val="21"/>
          <w:highlight w:val="none"/>
          <w:u w:val="none"/>
          <w:lang w:val="en-US" w:eastAsia="zh-CN"/>
        </w:rPr>
        <w:t>1</w:t>
      </w:r>
      <w:r>
        <w:rPr>
          <w:rFonts w:hint="eastAsia"/>
          <w:b/>
          <w:bCs/>
          <w:sz w:val="21"/>
          <w:highlight w:val="none"/>
          <w:u w:val="none"/>
          <w:lang w:eastAsia="zh-CN"/>
        </w:rPr>
        <w:t>）</w:t>
      </w:r>
      <w:r>
        <w:rPr>
          <w:rFonts w:hint="eastAsia"/>
          <w:b/>
          <w:bCs/>
          <w:sz w:val="21"/>
          <w:highlight w:val="none"/>
          <w:u w:val="none"/>
        </w:rPr>
        <w:t>广东一定好家具有限公司</w:t>
      </w:r>
      <w:r>
        <w:rPr>
          <w:rFonts w:hint="eastAsia"/>
          <w:b/>
          <w:bCs/>
          <w:sz w:val="21"/>
          <w:highlight w:val="none"/>
          <w:u w:val="none"/>
          <w:lang w:eastAsia="zh-CN"/>
        </w:rPr>
        <w:t>；</w:t>
      </w:r>
    </w:p>
    <w:p>
      <w:pPr>
        <w:pStyle w:val="2"/>
        <w:ind w:firstLine="422" w:firstLineChars="200"/>
        <w:rPr>
          <w:rFonts w:hint="eastAsia"/>
          <w:b/>
          <w:bCs/>
          <w:sz w:val="21"/>
          <w:highlight w:val="none"/>
          <w:u w:val="none"/>
          <w:lang w:eastAsia="zh-CN"/>
        </w:rPr>
      </w:pPr>
      <w:r>
        <w:rPr>
          <w:rFonts w:hint="eastAsia"/>
          <w:b/>
          <w:bCs/>
          <w:sz w:val="21"/>
          <w:highlight w:val="none"/>
          <w:u w:val="none"/>
          <w:lang w:eastAsia="zh-CN"/>
        </w:rPr>
        <w:t>（</w:t>
      </w:r>
      <w:r>
        <w:rPr>
          <w:rFonts w:hint="eastAsia"/>
          <w:b/>
          <w:bCs/>
          <w:sz w:val="21"/>
          <w:highlight w:val="none"/>
          <w:u w:val="none"/>
          <w:lang w:val="en-US" w:eastAsia="zh-CN"/>
        </w:rPr>
        <w:t>2</w:t>
      </w:r>
      <w:r>
        <w:rPr>
          <w:rFonts w:hint="eastAsia"/>
          <w:b/>
          <w:bCs/>
          <w:sz w:val="21"/>
          <w:highlight w:val="none"/>
          <w:u w:val="none"/>
          <w:lang w:eastAsia="zh-CN"/>
        </w:rPr>
        <w:t>）深圳市心怡家具有限公司；</w:t>
      </w:r>
    </w:p>
    <w:p>
      <w:pPr>
        <w:pStyle w:val="2"/>
        <w:ind w:firstLine="422" w:firstLineChars="200"/>
        <w:rPr>
          <w:rFonts w:hint="default" w:eastAsia="宋体"/>
          <w:lang w:val="en-US" w:eastAsia="zh-CN"/>
        </w:rPr>
      </w:pPr>
      <w:r>
        <w:rPr>
          <w:rFonts w:hint="eastAsia"/>
          <w:b/>
          <w:bCs/>
          <w:sz w:val="21"/>
          <w:highlight w:val="none"/>
          <w:u w:val="none"/>
          <w:lang w:eastAsia="zh-CN"/>
        </w:rPr>
        <w:t>（</w:t>
      </w:r>
      <w:r>
        <w:rPr>
          <w:rFonts w:hint="eastAsia"/>
          <w:b/>
          <w:bCs/>
          <w:sz w:val="21"/>
          <w:highlight w:val="none"/>
          <w:u w:val="none"/>
          <w:lang w:val="en-US" w:eastAsia="zh-CN"/>
        </w:rPr>
        <w:t>3</w:t>
      </w:r>
      <w:r>
        <w:rPr>
          <w:rFonts w:hint="eastAsia"/>
          <w:b/>
          <w:bCs/>
          <w:sz w:val="21"/>
          <w:highlight w:val="none"/>
          <w:u w:val="none"/>
          <w:lang w:eastAsia="zh-CN"/>
        </w:rPr>
        <w:t>）</w:t>
      </w:r>
      <w:r>
        <w:rPr>
          <w:rFonts w:hint="eastAsia"/>
          <w:b/>
          <w:bCs/>
          <w:sz w:val="21"/>
          <w:highlight w:val="none"/>
          <w:u w:val="none"/>
        </w:rPr>
        <w:t>深圳市沃得盛家具有限公</w:t>
      </w:r>
      <w:r>
        <w:rPr>
          <w:rFonts w:hint="eastAsia"/>
          <w:b/>
          <w:bCs/>
          <w:sz w:val="21"/>
          <w:highlight w:val="none"/>
          <w:u w:val="none"/>
          <w:lang w:eastAsia="zh-CN"/>
        </w:rPr>
        <w:t>司。</w:t>
      </w:r>
    </w:p>
    <w:p>
      <w:pPr>
        <w:widowControl w:val="0"/>
        <w:shd w:val="clear" w:color="auto" w:fill="auto"/>
        <w:tabs>
          <w:tab w:val="clear" w:pos="426"/>
        </w:tabs>
        <w:adjustRightInd/>
        <w:snapToGrid/>
        <w:rPr>
          <w:rFonts w:ascii="Times New Roman" w:hAnsi="Times New Roman" w:cs="Times New Roman"/>
          <w:b/>
          <w:kern w:val="2"/>
          <w:szCs w:val="21"/>
          <w:highlight w:val="none"/>
        </w:rPr>
      </w:pPr>
      <w:r>
        <w:rPr>
          <w:rFonts w:hint="eastAsia" w:ascii="Times New Roman" w:hAnsi="Times New Roman" w:cs="Times New Roman"/>
          <w:b/>
          <w:kern w:val="2"/>
          <w:szCs w:val="21"/>
          <w:highlight w:val="none"/>
        </w:rPr>
        <w:t>三、获取招标文件的时间、地点、方式及招标文件售价</w:t>
      </w:r>
    </w:p>
    <w:p>
      <w:pPr>
        <w:tabs>
          <w:tab w:val="clear" w:pos="426"/>
        </w:tabs>
        <w:ind w:firstLine="424" w:firstLineChars="202"/>
        <w:rPr>
          <w:color w:val="FF0000"/>
          <w:highlight w:val="none"/>
        </w:rPr>
      </w:pPr>
      <w:r>
        <w:rPr>
          <w:color w:val="FF0000"/>
          <w:highlight w:val="none"/>
        </w:rPr>
        <w:t>1</w:t>
      </w:r>
      <w:r>
        <w:rPr>
          <w:rFonts w:hint="eastAsia"/>
          <w:color w:val="FF0000"/>
          <w:highlight w:val="none"/>
        </w:rPr>
        <w:t>.获取招标文件时间：</w:t>
      </w:r>
      <w:r>
        <w:rPr>
          <w:rFonts w:hint="eastAsia"/>
          <w:color w:val="FF0000"/>
          <w:highlight w:val="none"/>
          <w:u w:val="single"/>
        </w:rPr>
        <w:t>2019</w:t>
      </w:r>
      <w:r>
        <w:rPr>
          <w:rFonts w:hint="eastAsia"/>
          <w:color w:val="FF0000"/>
          <w:highlight w:val="none"/>
        </w:rPr>
        <w:t>年</w:t>
      </w:r>
      <w:r>
        <w:rPr>
          <w:rFonts w:hint="eastAsia"/>
          <w:color w:val="FF0000"/>
          <w:highlight w:val="none"/>
          <w:lang w:val="en-US" w:eastAsia="zh-CN"/>
        </w:rPr>
        <w:t>8</w:t>
      </w:r>
      <w:r>
        <w:rPr>
          <w:rFonts w:hint="eastAsia"/>
          <w:color w:val="FF0000"/>
          <w:highlight w:val="none"/>
        </w:rPr>
        <w:t>月</w:t>
      </w:r>
      <w:r>
        <w:rPr>
          <w:rFonts w:hint="eastAsia"/>
          <w:color w:val="FF0000"/>
          <w:highlight w:val="none"/>
          <w:lang w:val="en-US" w:eastAsia="zh-CN"/>
        </w:rPr>
        <w:t>23</w:t>
      </w:r>
      <w:r>
        <w:rPr>
          <w:rFonts w:hint="eastAsia"/>
          <w:color w:val="FF0000"/>
          <w:highlight w:val="none"/>
        </w:rPr>
        <w:t>日起至</w:t>
      </w:r>
      <w:r>
        <w:rPr>
          <w:rFonts w:hint="eastAsia"/>
          <w:color w:val="FF0000"/>
          <w:highlight w:val="none"/>
          <w:u w:val="single"/>
        </w:rPr>
        <w:t>2019</w:t>
      </w:r>
      <w:r>
        <w:rPr>
          <w:rFonts w:hint="eastAsia"/>
          <w:color w:val="FF0000"/>
          <w:highlight w:val="none"/>
        </w:rPr>
        <w:t>年</w:t>
      </w:r>
      <w:r>
        <w:rPr>
          <w:rFonts w:hint="eastAsia"/>
          <w:color w:val="FF0000"/>
          <w:highlight w:val="none"/>
          <w:lang w:val="en-US" w:eastAsia="zh-CN"/>
        </w:rPr>
        <w:t>8</w:t>
      </w:r>
      <w:r>
        <w:rPr>
          <w:rFonts w:hint="eastAsia"/>
          <w:color w:val="FF0000"/>
          <w:highlight w:val="none"/>
        </w:rPr>
        <w:t>月</w:t>
      </w:r>
      <w:r>
        <w:rPr>
          <w:rFonts w:hint="eastAsia"/>
          <w:color w:val="FF0000"/>
          <w:highlight w:val="none"/>
          <w:lang w:val="en-US" w:eastAsia="zh-CN"/>
        </w:rPr>
        <w:t>28</w:t>
      </w:r>
      <w:r>
        <w:rPr>
          <w:rFonts w:hint="eastAsia"/>
          <w:color w:val="FF0000"/>
          <w:highlight w:val="none"/>
        </w:rPr>
        <w:t xml:space="preserve"> 日（节假日除外），上午</w:t>
      </w:r>
      <w:r>
        <w:rPr>
          <w:rFonts w:hint="eastAsia"/>
          <w:color w:val="FF0000"/>
          <w:highlight w:val="none"/>
          <w:u w:val="single"/>
        </w:rPr>
        <w:t>09:00</w:t>
      </w:r>
      <w:r>
        <w:rPr>
          <w:rFonts w:hint="eastAsia"/>
          <w:color w:val="FF0000"/>
          <w:highlight w:val="none"/>
        </w:rPr>
        <w:t>～</w:t>
      </w:r>
      <w:r>
        <w:rPr>
          <w:rFonts w:hint="eastAsia"/>
          <w:color w:val="FF0000"/>
          <w:highlight w:val="none"/>
          <w:u w:val="single"/>
        </w:rPr>
        <w:t>11:30</w:t>
      </w:r>
      <w:r>
        <w:rPr>
          <w:rFonts w:hint="eastAsia"/>
          <w:color w:val="FF0000"/>
          <w:highlight w:val="none"/>
        </w:rPr>
        <w:t>，下午</w:t>
      </w:r>
      <w:r>
        <w:rPr>
          <w:rFonts w:hint="eastAsia"/>
          <w:color w:val="FF0000"/>
          <w:highlight w:val="none"/>
          <w:u w:val="single"/>
        </w:rPr>
        <w:t>14:00</w:t>
      </w:r>
      <w:r>
        <w:rPr>
          <w:rFonts w:hint="eastAsia"/>
          <w:color w:val="FF0000"/>
          <w:highlight w:val="none"/>
        </w:rPr>
        <w:t>～</w:t>
      </w:r>
      <w:r>
        <w:rPr>
          <w:rFonts w:hint="eastAsia"/>
          <w:color w:val="FF0000"/>
          <w:highlight w:val="none"/>
          <w:u w:val="single"/>
        </w:rPr>
        <w:t>17:30（</w:t>
      </w:r>
      <w:r>
        <w:rPr>
          <w:rFonts w:hint="eastAsia"/>
          <w:color w:val="FF0000"/>
          <w:highlight w:val="none"/>
        </w:rPr>
        <w:t>北京时间）。</w:t>
      </w:r>
    </w:p>
    <w:p>
      <w:pPr>
        <w:tabs>
          <w:tab w:val="clear" w:pos="426"/>
        </w:tabs>
        <w:ind w:firstLine="424" w:firstLineChars="202"/>
        <w:rPr>
          <w:highlight w:val="none"/>
        </w:rPr>
      </w:pPr>
      <w:r>
        <w:rPr>
          <w:highlight w:val="none"/>
        </w:rPr>
        <w:t>2</w:t>
      </w:r>
      <w:r>
        <w:rPr>
          <w:rFonts w:hint="eastAsia"/>
          <w:highlight w:val="none"/>
        </w:rPr>
        <w:t>.获取招标文件地点：深圳市罗湖区布吉路1028号中设广场B座307。</w:t>
      </w:r>
    </w:p>
    <w:p>
      <w:pPr>
        <w:tabs>
          <w:tab w:val="clear" w:pos="426"/>
        </w:tabs>
        <w:ind w:firstLine="424" w:firstLineChars="202"/>
        <w:rPr>
          <w:highlight w:val="none"/>
        </w:rPr>
      </w:pPr>
      <w:r>
        <w:rPr>
          <w:highlight w:val="none"/>
        </w:rPr>
        <w:t>3</w:t>
      </w:r>
      <w:r>
        <w:rPr>
          <w:rFonts w:hint="eastAsia"/>
          <w:highlight w:val="none"/>
        </w:rPr>
        <w:t>.获取招标文件方式：现场购买或邮购。</w:t>
      </w:r>
    </w:p>
    <w:p>
      <w:pPr>
        <w:tabs>
          <w:tab w:val="clear" w:pos="426"/>
        </w:tabs>
        <w:ind w:firstLine="424" w:firstLineChars="202"/>
        <w:rPr>
          <w:highlight w:val="none"/>
        </w:rPr>
      </w:pPr>
      <w:r>
        <w:rPr>
          <w:highlight w:val="none"/>
        </w:rPr>
        <w:t>4</w:t>
      </w:r>
      <w:r>
        <w:rPr>
          <w:rFonts w:hint="eastAsia"/>
          <w:highlight w:val="none"/>
        </w:rPr>
        <w:t>.招标文件售价：每套人民币5</w:t>
      </w:r>
      <w:r>
        <w:rPr>
          <w:highlight w:val="none"/>
        </w:rPr>
        <w:t>00</w:t>
      </w:r>
      <w:r>
        <w:rPr>
          <w:rFonts w:hint="eastAsia"/>
          <w:highlight w:val="none"/>
        </w:rPr>
        <w:t>元</w:t>
      </w:r>
      <w:r>
        <w:rPr>
          <w:rFonts w:hint="eastAsia"/>
          <w:b/>
          <w:highlight w:val="none"/>
        </w:rPr>
        <w:t>（现金）</w:t>
      </w:r>
      <w:r>
        <w:rPr>
          <w:rFonts w:hint="eastAsia"/>
          <w:highlight w:val="none"/>
        </w:rPr>
        <w:t>；若邮购，每份加收人民币</w:t>
      </w:r>
      <w:r>
        <w:rPr>
          <w:highlight w:val="none"/>
        </w:rPr>
        <w:t>50元</w:t>
      </w:r>
      <w:r>
        <w:rPr>
          <w:rFonts w:hint="eastAsia"/>
          <w:highlight w:val="none"/>
        </w:rPr>
        <w:t>。招标文件售后不退。</w:t>
      </w:r>
    </w:p>
    <w:p>
      <w:pPr>
        <w:tabs>
          <w:tab w:val="clear" w:pos="426"/>
        </w:tabs>
        <w:ind w:firstLine="424" w:firstLineChars="202"/>
        <w:rPr>
          <w:highlight w:val="none"/>
        </w:rPr>
      </w:pPr>
      <w:r>
        <w:rPr>
          <w:rFonts w:hint="eastAsia"/>
          <w:highlight w:val="none"/>
        </w:rPr>
        <w:t>5.现场报名时提交以下资料：</w:t>
      </w:r>
    </w:p>
    <w:p>
      <w:pPr>
        <w:tabs>
          <w:tab w:val="clear" w:pos="426"/>
        </w:tabs>
        <w:ind w:firstLine="424" w:firstLineChars="202"/>
        <w:rPr>
          <w:highlight w:val="none"/>
        </w:rPr>
      </w:pPr>
      <w:r>
        <w:rPr>
          <w:rFonts w:hint="eastAsia"/>
          <w:highlight w:val="none"/>
        </w:rPr>
        <w:t>（1）投标人的营业执照复印件；</w:t>
      </w:r>
    </w:p>
    <w:p>
      <w:pPr>
        <w:tabs>
          <w:tab w:val="clear" w:pos="426"/>
        </w:tabs>
        <w:ind w:firstLine="424" w:firstLineChars="202"/>
        <w:rPr>
          <w:highlight w:val="none"/>
        </w:rPr>
      </w:pPr>
      <w:r>
        <w:rPr>
          <w:rFonts w:hint="eastAsia"/>
          <w:highlight w:val="none"/>
        </w:rPr>
        <w:t>（2）法人代表证明书原件、授权委托书原件、被授权委托人身份证复印件、被授权委托人联系方式</w:t>
      </w:r>
      <w:r>
        <w:rPr>
          <w:rFonts w:hint="eastAsia"/>
          <w:b/>
          <w:highlight w:val="none"/>
        </w:rPr>
        <w:t>（电话、邮箱）</w:t>
      </w:r>
      <w:r>
        <w:rPr>
          <w:rFonts w:hint="eastAsia"/>
          <w:highlight w:val="none"/>
        </w:rPr>
        <w:t>；</w:t>
      </w:r>
    </w:p>
    <w:p>
      <w:pPr>
        <w:tabs>
          <w:tab w:val="clear" w:pos="426"/>
        </w:tabs>
        <w:ind w:firstLine="424" w:firstLineChars="202"/>
        <w:rPr>
          <w:highlight w:val="none"/>
        </w:rPr>
      </w:pPr>
      <w:r>
        <w:rPr>
          <w:rFonts w:hint="eastAsia"/>
          <w:highlight w:val="none"/>
        </w:rPr>
        <w:t>（</w:t>
      </w:r>
      <w:r>
        <w:rPr>
          <w:highlight w:val="none"/>
        </w:rPr>
        <w:t>3）投标人的增值税发票开票（信息）资料；</w:t>
      </w:r>
    </w:p>
    <w:p>
      <w:pPr>
        <w:tabs>
          <w:tab w:val="clear" w:pos="426"/>
        </w:tabs>
        <w:ind w:firstLine="424" w:firstLineChars="202"/>
        <w:rPr>
          <w:highlight w:val="none"/>
        </w:rPr>
      </w:pPr>
      <w:r>
        <w:rPr>
          <w:rFonts w:hint="eastAsia"/>
          <w:highlight w:val="none"/>
        </w:rPr>
        <w:t>以上资料均需加盖公章，原件中标备查。</w:t>
      </w:r>
    </w:p>
    <w:p>
      <w:pPr>
        <w:tabs>
          <w:tab w:val="clear" w:pos="426"/>
        </w:tabs>
        <w:ind w:firstLine="424" w:firstLineChars="202"/>
        <w:rPr>
          <w:highlight w:val="none"/>
        </w:rPr>
      </w:pPr>
      <w:r>
        <w:rPr>
          <w:rFonts w:hint="eastAsia"/>
          <w:highlight w:val="none"/>
        </w:rPr>
        <w:t>如需邮购，请于办理汇款手续后，快递上述报名资料、汇款凭证至采购代理机构。</w:t>
      </w:r>
    </w:p>
    <w:p>
      <w:pPr>
        <w:widowControl w:val="0"/>
        <w:shd w:val="clear" w:color="auto" w:fill="auto"/>
        <w:tabs>
          <w:tab w:val="clear" w:pos="426"/>
        </w:tabs>
        <w:adjustRightInd/>
        <w:snapToGrid/>
        <w:rPr>
          <w:rFonts w:ascii="Times New Roman" w:hAnsi="Times New Roman" w:cs="Times New Roman"/>
          <w:b/>
          <w:kern w:val="2"/>
          <w:szCs w:val="21"/>
          <w:highlight w:val="none"/>
        </w:rPr>
      </w:pPr>
      <w:r>
        <w:rPr>
          <w:rFonts w:hint="eastAsia" w:ascii="Times New Roman" w:hAnsi="Times New Roman" w:cs="Times New Roman"/>
          <w:b/>
          <w:kern w:val="2"/>
          <w:szCs w:val="21"/>
          <w:highlight w:val="none"/>
        </w:rPr>
        <w:t>四、投标截止时间、开标时间及地点</w:t>
      </w:r>
    </w:p>
    <w:p>
      <w:pPr>
        <w:tabs>
          <w:tab w:val="clear" w:pos="426"/>
        </w:tabs>
        <w:ind w:firstLine="424" w:firstLineChars="202"/>
        <w:rPr>
          <w:color w:val="FF0000"/>
          <w:highlight w:val="none"/>
        </w:rPr>
      </w:pPr>
      <w:r>
        <w:rPr>
          <w:color w:val="FF0000"/>
          <w:highlight w:val="none"/>
        </w:rPr>
        <w:t>1</w:t>
      </w:r>
      <w:r>
        <w:rPr>
          <w:rFonts w:hint="eastAsia"/>
          <w:color w:val="FF0000"/>
          <w:highlight w:val="none"/>
        </w:rPr>
        <w:t>.递交投标文件时间：</w:t>
      </w:r>
      <w:r>
        <w:rPr>
          <w:rFonts w:hint="eastAsia"/>
          <w:color w:val="FF0000"/>
          <w:highlight w:val="none"/>
          <w:u w:val="single"/>
        </w:rPr>
        <w:t>2019</w:t>
      </w:r>
      <w:r>
        <w:rPr>
          <w:rFonts w:hint="eastAsia"/>
          <w:color w:val="FF0000"/>
          <w:highlight w:val="none"/>
        </w:rPr>
        <w:t>年</w:t>
      </w:r>
      <w:r>
        <w:rPr>
          <w:rFonts w:hint="eastAsia"/>
          <w:color w:val="FF0000"/>
          <w:highlight w:val="none"/>
          <w:lang w:val="en-US" w:eastAsia="zh-CN"/>
        </w:rPr>
        <w:t>8</w:t>
      </w:r>
      <w:r>
        <w:rPr>
          <w:rFonts w:hint="eastAsia"/>
          <w:color w:val="FF0000"/>
          <w:highlight w:val="none"/>
        </w:rPr>
        <w:t>月</w:t>
      </w:r>
      <w:r>
        <w:rPr>
          <w:rFonts w:hint="eastAsia"/>
          <w:color w:val="FF0000"/>
          <w:highlight w:val="none"/>
          <w:lang w:val="en-US" w:eastAsia="zh-CN"/>
        </w:rPr>
        <w:t>29</w:t>
      </w:r>
      <w:r>
        <w:rPr>
          <w:rFonts w:hint="eastAsia"/>
          <w:color w:val="FF0000"/>
          <w:highlight w:val="none"/>
        </w:rPr>
        <w:t>日</w:t>
      </w:r>
      <w:r>
        <w:rPr>
          <w:rFonts w:hint="eastAsia"/>
          <w:color w:val="FF0000"/>
          <w:highlight w:val="none"/>
          <w:u w:val="single"/>
          <w:lang w:val="en-US" w:eastAsia="zh-CN"/>
        </w:rPr>
        <w:t>14</w:t>
      </w:r>
      <w:r>
        <w:rPr>
          <w:rFonts w:hint="eastAsia"/>
          <w:color w:val="FF0000"/>
          <w:highlight w:val="none"/>
          <w:u w:val="single"/>
        </w:rPr>
        <w:t>:00</w:t>
      </w:r>
      <w:r>
        <w:rPr>
          <w:rFonts w:hint="eastAsia"/>
          <w:color w:val="FF0000"/>
          <w:highlight w:val="none"/>
        </w:rPr>
        <w:t>～</w:t>
      </w:r>
      <w:r>
        <w:rPr>
          <w:rFonts w:hint="eastAsia"/>
          <w:color w:val="FF0000"/>
          <w:highlight w:val="none"/>
          <w:u w:val="single"/>
          <w:lang w:val="en-US" w:eastAsia="zh-CN"/>
        </w:rPr>
        <w:t>14</w:t>
      </w:r>
      <w:r>
        <w:rPr>
          <w:rFonts w:hint="eastAsia"/>
          <w:color w:val="FF0000"/>
          <w:highlight w:val="none"/>
          <w:u w:val="single"/>
        </w:rPr>
        <w:t>:30</w:t>
      </w:r>
    </w:p>
    <w:p>
      <w:pPr>
        <w:tabs>
          <w:tab w:val="clear" w:pos="426"/>
        </w:tabs>
        <w:ind w:firstLine="424" w:firstLineChars="202"/>
        <w:rPr>
          <w:color w:val="FF0000"/>
          <w:highlight w:val="none"/>
        </w:rPr>
      </w:pPr>
      <w:r>
        <w:rPr>
          <w:color w:val="FF0000"/>
          <w:highlight w:val="none"/>
        </w:rPr>
        <w:t>2</w:t>
      </w:r>
      <w:r>
        <w:rPr>
          <w:rFonts w:hint="eastAsia"/>
          <w:color w:val="FF0000"/>
          <w:highlight w:val="none"/>
        </w:rPr>
        <w:t>.投标截止及开标时间：</w:t>
      </w:r>
      <w:r>
        <w:rPr>
          <w:rFonts w:hint="eastAsia"/>
          <w:color w:val="FF0000"/>
          <w:highlight w:val="none"/>
          <w:u w:val="single"/>
        </w:rPr>
        <w:t>2019</w:t>
      </w:r>
      <w:r>
        <w:rPr>
          <w:rFonts w:hint="eastAsia"/>
          <w:color w:val="FF0000"/>
          <w:highlight w:val="none"/>
        </w:rPr>
        <w:t>年</w:t>
      </w:r>
      <w:r>
        <w:rPr>
          <w:rFonts w:hint="eastAsia"/>
          <w:color w:val="FF0000"/>
          <w:highlight w:val="none"/>
          <w:lang w:val="en-US" w:eastAsia="zh-CN"/>
        </w:rPr>
        <w:t>8</w:t>
      </w:r>
      <w:r>
        <w:rPr>
          <w:rFonts w:hint="eastAsia"/>
          <w:color w:val="FF0000"/>
          <w:highlight w:val="none"/>
        </w:rPr>
        <w:t>月</w:t>
      </w:r>
      <w:r>
        <w:rPr>
          <w:rFonts w:hint="eastAsia"/>
          <w:color w:val="FF0000"/>
          <w:highlight w:val="none"/>
          <w:lang w:val="en-US" w:eastAsia="zh-CN"/>
        </w:rPr>
        <w:t>29</w:t>
      </w:r>
      <w:r>
        <w:rPr>
          <w:rFonts w:hint="eastAsia"/>
          <w:color w:val="FF0000"/>
          <w:highlight w:val="none"/>
        </w:rPr>
        <w:t>日</w:t>
      </w:r>
      <w:r>
        <w:rPr>
          <w:rFonts w:hint="eastAsia"/>
          <w:color w:val="FF0000"/>
          <w:highlight w:val="none"/>
          <w:u w:val="single"/>
          <w:lang w:val="en-US" w:eastAsia="zh-CN"/>
        </w:rPr>
        <w:t>14</w:t>
      </w:r>
      <w:r>
        <w:rPr>
          <w:rFonts w:hint="eastAsia"/>
          <w:color w:val="FF0000"/>
          <w:highlight w:val="none"/>
        </w:rPr>
        <w:t>时</w:t>
      </w:r>
      <w:r>
        <w:rPr>
          <w:rFonts w:hint="eastAsia"/>
          <w:color w:val="FF0000"/>
          <w:highlight w:val="none"/>
          <w:u w:val="single"/>
        </w:rPr>
        <w:t>30</w:t>
      </w:r>
      <w:r>
        <w:rPr>
          <w:rFonts w:hint="eastAsia"/>
          <w:color w:val="FF0000"/>
          <w:highlight w:val="none"/>
        </w:rPr>
        <w:t>分</w:t>
      </w:r>
    </w:p>
    <w:p>
      <w:pPr>
        <w:tabs>
          <w:tab w:val="clear" w:pos="426"/>
        </w:tabs>
        <w:ind w:firstLine="424" w:firstLineChars="202"/>
        <w:rPr>
          <w:highlight w:val="none"/>
        </w:rPr>
      </w:pPr>
      <w:r>
        <w:rPr>
          <w:highlight w:val="none"/>
        </w:rPr>
        <w:t>3</w:t>
      </w:r>
      <w:r>
        <w:rPr>
          <w:rFonts w:hint="eastAsia"/>
          <w:highlight w:val="none"/>
        </w:rPr>
        <w:t>.开标地点：深圳市罗湖区布吉路1028号中设广场B座307开标室。</w:t>
      </w:r>
    </w:p>
    <w:p>
      <w:pPr>
        <w:widowControl w:val="0"/>
        <w:shd w:val="clear" w:color="auto" w:fill="auto"/>
        <w:tabs>
          <w:tab w:val="clear" w:pos="426"/>
        </w:tabs>
        <w:adjustRightInd/>
        <w:snapToGrid/>
        <w:rPr>
          <w:rFonts w:ascii="Times New Roman" w:hAnsi="Times New Roman" w:cs="Times New Roman"/>
          <w:b/>
          <w:kern w:val="2"/>
          <w:szCs w:val="21"/>
          <w:highlight w:val="none"/>
        </w:rPr>
      </w:pPr>
      <w:r>
        <w:rPr>
          <w:rFonts w:hint="eastAsia" w:ascii="Times New Roman" w:hAnsi="Times New Roman" w:cs="Times New Roman"/>
          <w:b/>
          <w:kern w:val="2"/>
          <w:szCs w:val="21"/>
          <w:highlight w:val="none"/>
        </w:rPr>
        <w:t>五、答疑事项</w:t>
      </w:r>
    </w:p>
    <w:p>
      <w:pPr>
        <w:tabs>
          <w:tab w:val="clear" w:pos="426"/>
        </w:tabs>
        <w:ind w:firstLine="424" w:firstLineChars="202"/>
        <w:rPr>
          <w:szCs w:val="21"/>
          <w:highlight w:val="none"/>
        </w:rPr>
      </w:pPr>
      <w:r>
        <w:rPr>
          <w:szCs w:val="21"/>
          <w:highlight w:val="none"/>
        </w:rPr>
        <w:t>1.本项目实行网下纸质答疑，凡对招标文件有任何疑问的（包括认为招标文件的技术指标或参数存在排他性或歧视性条款），请投标人于</w:t>
      </w:r>
      <w:r>
        <w:rPr>
          <w:rFonts w:hint="eastAsia"/>
          <w:szCs w:val="21"/>
          <w:highlight w:val="none"/>
          <w:lang w:val="en-US" w:eastAsia="zh-CN"/>
        </w:rPr>
        <w:t>2019</w:t>
      </w:r>
      <w:r>
        <w:rPr>
          <w:szCs w:val="21"/>
          <w:highlight w:val="none"/>
        </w:rPr>
        <w:t>年</w:t>
      </w:r>
      <w:r>
        <w:rPr>
          <w:rFonts w:hint="eastAsia"/>
          <w:szCs w:val="21"/>
          <w:highlight w:val="none"/>
          <w:lang w:val="en-US" w:eastAsia="zh-CN"/>
        </w:rPr>
        <w:t>8</w:t>
      </w:r>
      <w:r>
        <w:rPr>
          <w:szCs w:val="21"/>
          <w:highlight w:val="none"/>
        </w:rPr>
        <w:t>月</w:t>
      </w:r>
      <w:r>
        <w:rPr>
          <w:rFonts w:hint="eastAsia"/>
          <w:szCs w:val="21"/>
          <w:highlight w:val="none"/>
          <w:lang w:val="en-US" w:eastAsia="zh-CN"/>
        </w:rPr>
        <w:t>28</w:t>
      </w:r>
      <w:r>
        <w:rPr>
          <w:szCs w:val="21"/>
          <w:highlight w:val="none"/>
        </w:rPr>
        <w:t>日下午17:30前，根据《深圳经济特区政府采购条例》第六章、《深圳市经济特区政府采购条例实施细则》第六章及深圳市政府采购中心网页http://www.cgzx.sz.gov.cn/zxfw/</w:t>
      </w:r>
      <w:r>
        <w:rPr>
          <w:rFonts w:hint="eastAsia"/>
          <w:szCs w:val="21"/>
          <w:highlight w:val="none"/>
        </w:rPr>
        <w:t>mx</w:t>
      </w:r>
      <w:r>
        <w:rPr>
          <w:szCs w:val="21"/>
          <w:highlight w:val="none"/>
        </w:rPr>
        <w:t>gys/zyzn/所发布的有关质疑的指引及要求填写质疑函件，并将质疑函件以及相关质疑内容的证明材料原件送达深圳市深水水务咨询有限公司，逾期不受理。</w:t>
      </w:r>
    </w:p>
    <w:p>
      <w:pPr>
        <w:tabs>
          <w:tab w:val="clear" w:pos="426"/>
        </w:tabs>
        <w:ind w:firstLine="424" w:firstLineChars="202"/>
        <w:rPr>
          <w:highlight w:val="none"/>
        </w:rPr>
      </w:pPr>
      <w:r>
        <w:rPr>
          <w:szCs w:val="21"/>
          <w:highlight w:val="none"/>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pPr>
        <w:tabs>
          <w:tab w:val="clear" w:pos="426"/>
        </w:tabs>
        <w:rPr>
          <w:b/>
          <w:highlight w:val="none"/>
        </w:rPr>
      </w:pPr>
      <w:r>
        <w:rPr>
          <w:rFonts w:hint="eastAsia"/>
          <w:b/>
          <w:highlight w:val="none"/>
        </w:rPr>
        <w:t>六、相关信息</w:t>
      </w:r>
    </w:p>
    <w:tbl>
      <w:tblPr>
        <w:tblStyle w:val="44"/>
        <w:tblW w:w="796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514"/>
        <w:gridCol w:w="64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7964" w:type="dxa"/>
            <w:gridSpan w:val="2"/>
            <w:tcBorders>
              <w:top w:val="double" w:color="auto" w:sz="4" w:space="0"/>
              <w:left w:val="double" w:color="auto" w:sz="4" w:space="0"/>
              <w:bottom w:val="single" w:color="auto" w:sz="8" w:space="0"/>
              <w:right w:val="double" w:color="auto" w:sz="4" w:space="0"/>
            </w:tcBorders>
            <w:tcMar>
              <w:left w:w="108" w:type="dxa"/>
              <w:right w:w="108" w:type="dxa"/>
            </w:tcMar>
            <w:vAlign w:val="center"/>
          </w:tcPr>
          <w:p>
            <w:pPr>
              <w:pStyle w:val="40"/>
              <w:jc w:val="center"/>
              <w:rPr>
                <w:highlight w:val="none"/>
              </w:rPr>
            </w:pPr>
            <w:r>
              <w:rPr>
                <w:rStyle w:val="48"/>
                <w:rFonts w:hint="eastAsia"/>
                <w:color w:val="000000"/>
                <w:sz w:val="20"/>
                <w:szCs w:val="20"/>
                <w:highlight w:val="none"/>
              </w:rPr>
              <w:t>联系表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highlight w:val="none"/>
              </w:rPr>
            </w:pPr>
            <w:r>
              <w:rPr>
                <w:rFonts w:hint="eastAsia"/>
                <w:color w:val="000000"/>
                <w:highlight w:val="none"/>
              </w:rPr>
              <w:t>交易实施机构</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highlight w:val="none"/>
              </w:rPr>
            </w:pPr>
            <w:r>
              <w:rPr>
                <w:rFonts w:hint="eastAsia"/>
                <w:color w:val="000000"/>
                <w:highlight w:val="none"/>
              </w:rPr>
              <w:t>深圳市深圳市深水水务咨询有限公司</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highlight w:val="none"/>
              </w:rPr>
            </w:pPr>
            <w:r>
              <w:rPr>
                <w:rFonts w:hint="eastAsia"/>
                <w:color w:val="000000"/>
                <w:highlight w:val="none"/>
              </w:rPr>
              <w:t>单位地址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highlight w:val="none"/>
              </w:rPr>
            </w:pPr>
            <w:r>
              <w:rPr>
                <w:rFonts w:hint="eastAsia"/>
                <w:color w:val="000000"/>
                <w:highlight w:val="none"/>
              </w:rPr>
              <w:t>深圳市罗湖区布吉路1028号中设广场B座307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highlight w:val="none"/>
              </w:rPr>
            </w:pPr>
            <w:r>
              <w:rPr>
                <w:rFonts w:hint="eastAsia"/>
                <w:color w:val="000000"/>
                <w:highlight w:val="none"/>
              </w:rPr>
              <w:t>联系电话</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highlight w:val="none"/>
              </w:rPr>
            </w:pPr>
            <w:r>
              <w:rPr>
                <w:rFonts w:hint="eastAsia"/>
                <w:color w:val="000000"/>
                <w:highlight w:val="none"/>
              </w:rPr>
              <w:t>0755-25160452，13925205100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highlight w:val="none"/>
              </w:rPr>
            </w:pPr>
            <w:r>
              <w:rPr>
                <w:rFonts w:hint="eastAsia"/>
                <w:color w:val="000000"/>
                <w:highlight w:val="none"/>
              </w:rPr>
              <w:t>邮箱</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highlight w:val="none"/>
              </w:rPr>
            </w:pPr>
            <w:r>
              <w:rPr>
                <w:rFonts w:hint="eastAsia"/>
                <w:color w:val="000000"/>
                <w:highlight w:val="none"/>
              </w:rPr>
              <w:t>244868795@qq.com</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highlight w:val="none"/>
              </w:rPr>
            </w:pPr>
            <w:r>
              <w:rPr>
                <w:rFonts w:hint="eastAsia"/>
                <w:color w:val="000000"/>
                <w:highlight w:val="none"/>
              </w:rPr>
              <w:t>邮政编码</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highlight w:val="none"/>
              </w:rPr>
            </w:pPr>
            <w:r>
              <w:rPr>
                <w:rFonts w:hint="eastAsia"/>
                <w:color w:val="000000"/>
                <w:highlight w:val="none"/>
              </w:rPr>
              <w:t>518118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highlight w:val="none"/>
              </w:rPr>
            </w:pPr>
            <w:r>
              <w:rPr>
                <w:rFonts w:hint="eastAsia"/>
                <w:color w:val="000000"/>
                <w:highlight w:val="none"/>
              </w:rPr>
              <w:t>相关网址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highlight w:val="none"/>
              </w:rPr>
            </w:pPr>
            <w:r>
              <w:rPr>
                <w:rFonts w:hint="eastAsia"/>
                <w:color w:val="000000"/>
                <w:highlight w:val="none"/>
              </w:rPr>
              <w:t>深圳市深水水务咨询有限公司</w:t>
            </w:r>
            <w:r>
              <w:rPr>
                <w:highlight w:val="none"/>
              </w:rPr>
              <w:fldChar w:fldCharType="begin"/>
            </w:r>
            <w:r>
              <w:rPr>
                <w:highlight w:val="none"/>
              </w:rPr>
              <w:instrText xml:space="preserve"> HYPERLINK "http://www.szsszx.com" </w:instrText>
            </w:r>
            <w:r>
              <w:rPr>
                <w:highlight w:val="none"/>
              </w:rPr>
              <w:fldChar w:fldCharType="separate"/>
            </w:r>
            <w:r>
              <w:rPr>
                <w:rFonts w:hint="eastAsia"/>
                <w:color w:val="000000"/>
                <w:highlight w:val="none"/>
              </w:rPr>
              <w:t>http://www.szsszx.com</w:t>
            </w:r>
            <w:r>
              <w:rPr>
                <w:rFonts w:hint="eastAsia"/>
                <w:color w:val="000000"/>
                <w:highlight w:val="none"/>
              </w:rPr>
              <w:fldChar w:fldCharType="end"/>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highlight w:val="none"/>
              </w:rPr>
            </w:pPr>
            <w:r>
              <w:rPr>
                <w:rFonts w:hint="eastAsia"/>
                <w:color w:val="000000"/>
                <w:highlight w:val="none"/>
              </w:rPr>
              <w:t>采购单位</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highlight w:val="none"/>
              </w:rPr>
            </w:pPr>
            <w:r>
              <w:rPr>
                <w:rFonts w:hint="eastAsia"/>
                <w:color w:val="000000"/>
                <w:highlight w:val="none"/>
              </w:rPr>
              <w:t>深圳市坪山区光祖中学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highlight w:val="none"/>
              </w:rPr>
            </w:pPr>
            <w:r>
              <w:rPr>
                <w:rFonts w:hint="eastAsia"/>
                <w:color w:val="000000"/>
                <w:highlight w:val="none"/>
              </w:rPr>
              <w:t>联系人</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highlight w:val="none"/>
              </w:rPr>
            </w:pPr>
            <w:r>
              <w:rPr>
                <w:rFonts w:hint="eastAsia"/>
                <w:color w:val="000000"/>
                <w:highlight w:val="none"/>
              </w:rPr>
              <w:t>曾老师：</w:t>
            </w:r>
          </w:p>
        </w:tc>
      </w:tr>
    </w:tbl>
    <w:p>
      <w:pPr>
        <w:pStyle w:val="2"/>
        <w:rPr>
          <w:highlight w:val="none"/>
        </w:rPr>
      </w:pPr>
    </w:p>
    <w:p>
      <w:pPr>
        <w:widowControl w:val="0"/>
        <w:shd w:val="clear" w:color="auto" w:fill="auto"/>
        <w:tabs>
          <w:tab w:val="clear" w:pos="426"/>
        </w:tabs>
        <w:adjustRightInd/>
        <w:snapToGrid/>
        <w:rPr>
          <w:rFonts w:ascii="Times New Roman" w:hAnsi="Times New Roman" w:cs="Times New Roman"/>
          <w:b/>
          <w:kern w:val="2"/>
          <w:szCs w:val="21"/>
          <w:highlight w:val="none"/>
        </w:rPr>
      </w:pPr>
      <w:r>
        <w:rPr>
          <w:rFonts w:hint="eastAsia" w:ascii="Times New Roman" w:hAnsi="Times New Roman" w:cs="Times New Roman"/>
          <w:b/>
          <w:kern w:val="2"/>
          <w:szCs w:val="21"/>
          <w:highlight w:val="none"/>
        </w:rPr>
        <w:t>七、采购文件</w:t>
      </w:r>
    </w:p>
    <w:p>
      <w:pPr>
        <w:tabs>
          <w:tab w:val="clear" w:pos="426"/>
        </w:tabs>
        <w:ind w:firstLine="363" w:firstLineChars="202"/>
        <w:rPr>
          <w:rStyle w:val="52"/>
          <w:rFonts w:hint="default"/>
          <w:highlight w:val="none"/>
        </w:rPr>
      </w:pPr>
      <w:r>
        <w:rPr>
          <w:rStyle w:val="52"/>
          <w:rFonts w:hint="default"/>
          <w:highlight w:val="none"/>
        </w:rPr>
        <w:t>-点此下载-</w:t>
      </w:r>
    </w:p>
    <w:p>
      <w:pPr>
        <w:tabs>
          <w:tab w:val="clear" w:pos="426"/>
        </w:tabs>
        <w:ind w:firstLine="424" w:firstLineChars="202"/>
        <w:rPr>
          <w:highlight w:val="none"/>
        </w:rPr>
      </w:pPr>
    </w:p>
    <w:p>
      <w:pPr>
        <w:tabs>
          <w:tab w:val="clear" w:pos="426"/>
        </w:tabs>
        <w:ind w:firstLine="424" w:firstLineChars="202"/>
        <w:rPr>
          <w:strike/>
          <w:highlight w:val="none"/>
        </w:rPr>
      </w:pPr>
    </w:p>
    <w:p>
      <w:pPr>
        <w:pStyle w:val="33"/>
        <w:tabs>
          <w:tab w:val="clear" w:pos="426"/>
        </w:tabs>
        <w:rPr>
          <w:highlight w:val="none"/>
        </w:rPr>
        <w:sectPr>
          <w:headerReference r:id="rId5" w:type="first"/>
          <w:footerReference r:id="rId7" w:type="first"/>
          <w:headerReference r:id="rId4" w:type="default"/>
          <w:footerReference r:id="rId6" w:type="default"/>
          <w:pgSz w:w="11906" w:h="16838"/>
          <w:pgMar w:top="1440" w:right="1797" w:bottom="1440" w:left="1797" w:header="851" w:footer="992" w:gutter="0"/>
          <w:pgNumType w:start="1"/>
          <w:cols w:space="425" w:num="1"/>
          <w:titlePg/>
          <w:docGrid w:linePitch="462" w:charSpace="0"/>
        </w:sectPr>
      </w:pPr>
      <w:bookmarkStart w:id="10" w:name="_Toc432592814"/>
    </w:p>
    <w:p>
      <w:pPr>
        <w:pStyle w:val="33"/>
        <w:tabs>
          <w:tab w:val="clear" w:pos="426"/>
        </w:tabs>
        <w:rPr>
          <w:highlight w:val="none"/>
        </w:rPr>
      </w:pPr>
      <w:bookmarkStart w:id="11" w:name="_Toc15501"/>
      <w:r>
        <w:rPr>
          <w:rFonts w:hint="eastAsia"/>
          <w:highlight w:val="none"/>
        </w:rPr>
        <w:t>第二章</w:t>
      </w:r>
      <w:bookmarkEnd w:id="10"/>
      <w:r>
        <w:rPr>
          <w:rFonts w:hint="eastAsia"/>
          <w:highlight w:val="none"/>
        </w:rPr>
        <w:t>投标须知前附表</w:t>
      </w:r>
      <w:bookmarkEnd w:id="11"/>
    </w:p>
    <w:p>
      <w:pPr>
        <w:tabs>
          <w:tab w:val="clear" w:pos="426"/>
        </w:tabs>
        <w:spacing w:line="240" w:lineRule="auto"/>
        <w:ind w:right="-174" w:rightChars="-83"/>
        <w:rPr>
          <w:highlight w:val="none"/>
        </w:rPr>
      </w:pPr>
      <w:r>
        <w:rPr>
          <w:rFonts w:hint="eastAsia"/>
          <w:highlight w:val="none"/>
        </w:rPr>
        <w:t>说明：本表是对通用条款《投标人须知》条款的补充、修改和完善，如果有矛盾，应以本表为准。</w:t>
      </w:r>
    </w:p>
    <w:tbl>
      <w:tblPr>
        <w:tblStyle w:val="44"/>
        <w:tblW w:w="9570"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627"/>
        <w:gridCol w:w="719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序号</w:t>
            </w:r>
          </w:p>
        </w:tc>
        <w:tc>
          <w:tcPr>
            <w:tcW w:w="1627" w:type="dxa"/>
            <w:vAlign w:val="center"/>
          </w:tcPr>
          <w:p>
            <w:pPr>
              <w:tabs>
                <w:tab w:val="clear" w:pos="426"/>
              </w:tabs>
              <w:adjustRightInd/>
              <w:snapToGrid/>
              <w:spacing w:line="240" w:lineRule="exact"/>
              <w:jc w:val="center"/>
              <w:rPr>
                <w:highlight w:val="none"/>
              </w:rPr>
            </w:pPr>
            <w:r>
              <w:rPr>
                <w:rFonts w:hint="eastAsia"/>
                <w:highlight w:val="none"/>
              </w:rPr>
              <w:t>内容</w:t>
            </w:r>
          </w:p>
        </w:tc>
        <w:tc>
          <w:tcPr>
            <w:tcW w:w="7193" w:type="dxa"/>
            <w:vAlign w:val="center"/>
          </w:tcPr>
          <w:p>
            <w:pPr>
              <w:tabs>
                <w:tab w:val="clear" w:pos="426"/>
              </w:tabs>
              <w:adjustRightInd/>
              <w:snapToGrid/>
              <w:spacing w:line="240" w:lineRule="exact"/>
              <w:jc w:val="center"/>
              <w:rPr>
                <w:highlight w:val="none"/>
              </w:rPr>
            </w:pPr>
            <w:r>
              <w:rPr>
                <w:rFonts w:hint="eastAsia"/>
                <w:highlight w:val="none"/>
              </w:rPr>
              <w:t>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1</w:t>
            </w:r>
          </w:p>
        </w:tc>
        <w:tc>
          <w:tcPr>
            <w:tcW w:w="1627" w:type="dxa"/>
            <w:vAlign w:val="center"/>
          </w:tcPr>
          <w:p>
            <w:pPr>
              <w:tabs>
                <w:tab w:val="clear" w:pos="426"/>
              </w:tabs>
              <w:adjustRightInd/>
              <w:snapToGrid/>
              <w:spacing w:line="240" w:lineRule="exact"/>
              <w:rPr>
                <w:highlight w:val="none"/>
              </w:rPr>
            </w:pPr>
            <w:r>
              <w:rPr>
                <w:rFonts w:hint="eastAsia"/>
                <w:highlight w:val="none"/>
              </w:rPr>
              <w:t>联合体投标</w:t>
            </w:r>
          </w:p>
        </w:tc>
        <w:tc>
          <w:tcPr>
            <w:tcW w:w="7193" w:type="dxa"/>
            <w:vAlign w:val="center"/>
          </w:tcPr>
          <w:p>
            <w:pPr>
              <w:tabs>
                <w:tab w:val="clear" w:pos="426"/>
              </w:tabs>
              <w:adjustRightInd/>
              <w:snapToGrid/>
              <w:spacing w:line="240" w:lineRule="exact"/>
              <w:rPr>
                <w:highlight w:val="none"/>
              </w:rPr>
            </w:pPr>
            <w:r>
              <w:rPr>
                <w:rFonts w:hint="eastAsia"/>
                <w:highlight w:val="none"/>
              </w:rPr>
              <w:sym w:font="Wingdings 2" w:char="0052"/>
            </w:r>
            <w:r>
              <w:rPr>
                <w:rFonts w:hint="eastAsia"/>
                <w:highlight w:val="none"/>
              </w:rPr>
              <w:t>不接受（招标文件中相关联合体规定均不适用）□接受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2</w:t>
            </w:r>
          </w:p>
        </w:tc>
        <w:tc>
          <w:tcPr>
            <w:tcW w:w="1627" w:type="dxa"/>
            <w:vAlign w:val="center"/>
          </w:tcPr>
          <w:p>
            <w:pPr>
              <w:tabs>
                <w:tab w:val="clear" w:pos="426"/>
              </w:tabs>
              <w:adjustRightInd/>
              <w:snapToGrid/>
              <w:spacing w:line="240" w:lineRule="exact"/>
              <w:rPr>
                <w:highlight w:val="none"/>
              </w:rPr>
            </w:pPr>
            <w:r>
              <w:rPr>
                <w:highlight w:val="none"/>
              </w:rPr>
              <w:t>踏勘现场</w:t>
            </w:r>
          </w:p>
        </w:tc>
        <w:tc>
          <w:tcPr>
            <w:tcW w:w="7193" w:type="dxa"/>
            <w:vAlign w:val="center"/>
          </w:tcPr>
          <w:p>
            <w:pPr>
              <w:tabs>
                <w:tab w:val="clear" w:pos="426"/>
              </w:tabs>
              <w:adjustRightInd/>
              <w:snapToGrid/>
              <w:spacing w:line="240" w:lineRule="exact"/>
              <w:rPr>
                <w:highlight w:val="none"/>
              </w:rPr>
            </w:pPr>
            <w:r>
              <w:rPr>
                <w:rFonts w:hint="eastAsia"/>
                <w:highlight w:val="none"/>
              </w:rPr>
              <w:sym w:font="Wingdings 2" w:char="0052"/>
            </w:r>
            <w:r>
              <w:rPr>
                <w:rFonts w:hint="eastAsia"/>
                <w:highlight w:val="none"/>
              </w:rPr>
              <w:t>不组织。</w:t>
            </w:r>
          </w:p>
          <w:p>
            <w:pPr>
              <w:tabs>
                <w:tab w:val="clear" w:pos="426"/>
              </w:tabs>
              <w:adjustRightInd/>
              <w:snapToGrid/>
              <w:spacing w:line="240" w:lineRule="exact"/>
              <w:rPr>
                <w:highlight w:val="none"/>
              </w:rPr>
            </w:pPr>
            <w:r>
              <w:rPr>
                <w:rFonts w:hint="eastAsia"/>
                <w:highlight w:val="none"/>
              </w:rPr>
              <w:sym w:font="Wingdings 2" w:char="00A3"/>
            </w:r>
            <w:r>
              <w:rPr>
                <w:rFonts w:hint="eastAsia"/>
                <w:highlight w:val="none"/>
              </w:rPr>
              <w:t>组织。踏勘时间：</w:t>
            </w:r>
            <w:r>
              <w:rPr>
                <w:rFonts w:hint="eastAsia"/>
                <w:highlight w:val="none"/>
                <w:u w:val="single"/>
              </w:rPr>
              <w:t>年月日时分</w:t>
            </w:r>
          </w:p>
          <w:p>
            <w:pPr>
              <w:tabs>
                <w:tab w:val="clear" w:pos="426"/>
              </w:tabs>
              <w:adjustRightInd/>
              <w:snapToGrid/>
              <w:spacing w:line="240" w:lineRule="exact"/>
              <w:rPr>
                <w:highlight w:val="none"/>
              </w:rPr>
            </w:pPr>
            <w:r>
              <w:rPr>
                <w:rFonts w:hint="eastAsia"/>
                <w:highlight w:val="none"/>
              </w:rPr>
              <w:t>集合地点：深圳市坪山区光祖中学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3</w:t>
            </w:r>
          </w:p>
        </w:tc>
        <w:tc>
          <w:tcPr>
            <w:tcW w:w="1627" w:type="dxa"/>
            <w:vAlign w:val="center"/>
          </w:tcPr>
          <w:p>
            <w:pPr>
              <w:tabs>
                <w:tab w:val="clear" w:pos="426"/>
              </w:tabs>
              <w:adjustRightInd/>
              <w:snapToGrid/>
              <w:spacing w:line="240" w:lineRule="exact"/>
              <w:rPr>
                <w:highlight w:val="none"/>
              </w:rPr>
            </w:pPr>
            <w:r>
              <w:rPr>
                <w:rFonts w:hint="eastAsia"/>
                <w:highlight w:val="none"/>
              </w:rPr>
              <w:t>投标人提出疑问截止时间</w:t>
            </w:r>
          </w:p>
        </w:tc>
        <w:tc>
          <w:tcPr>
            <w:tcW w:w="7193" w:type="dxa"/>
            <w:vAlign w:val="center"/>
          </w:tcPr>
          <w:p>
            <w:pPr>
              <w:tabs>
                <w:tab w:val="clear" w:pos="426"/>
              </w:tabs>
              <w:adjustRightInd/>
              <w:snapToGrid/>
              <w:spacing w:line="240" w:lineRule="exact"/>
              <w:rPr>
                <w:highlight w:val="none"/>
              </w:rPr>
            </w:pPr>
            <w:r>
              <w:rPr>
                <w:rFonts w:hint="eastAsia"/>
                <w:highlight w:val="none"/>
              </w:rPr>
              <w:t>采购文件发布之日起第7个工作日</w:t>
            </w:r>
            <w:r>
              <w:rPr>
                <w:rFonts w:hint="eastAsia"/>
                <w:highlight w:val="none"/>
                <w:u w:val="single"/>
              </w:rPr>
              <w:t>17：30</w:t>
            </w:r>
            <w:r>
              <w:rPr>
                <w:rFonts w:hint="eastAsia"/>
                <w:highlight w:val="none"/>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4</w:t>
            </w:r>
          </w:p>
        </w:tc>
        <w:tc>
          <w:tcPr>
            <w:tcW w:w="1627" w:type="dxa"/>
            <w:vAlign w:val="center"/>
          </w:tcPr>
          <w:p>
            <w:pPr>
              <w:tabs>
                <w:tab w:val="clear" w:pos="426"/>
              </w:tabs>
              <w:adjustRightInd/>
              <w:snapToGrid/>
              <w:spacing w:line="240" w:lineRule="exact"/>
              <w:rPr>
                <w:highlight w:val="none"/>
              </w:rPr>
            </w:pPr>
            <w:r>
              <w:rPr>
                <w:rFonts w:hint="eastAsia"/>
                <w:highlight w:val="none"/>
              </w:rPr>
              <w:t>澄清或修补、答疑的期限</w:t>
            </w:r>
          </w:p>
        </w:tc>
        <w:tc>
          <w:tcPr>
            <w:tcW w:w="7193" w:type="dxa"/>
            <w:vAlign w:val="center"/>
          </w:tcPr>
          <w:p>
            <w:pPr>
              <w:tabs>
                <w:tab w:val="clear" w:pos="426"/>
              </w:tabs>
              <w:adjustRightInd/>
              <w:snapToGrid/>
              <w:spacing w:line="240" w:lineRule="exact"/>
              <w:rPr>
                <w:highlight w:val="none"/>
              </w:rPr>
            </w:pPr>
            <w:r>
              <w:rPr>
                <w:rFonts w:hint="eastAsia"/>
                <w:highlight w:val="none"/>
              </w:rPr>
              <w:t>截标3</w:t>
            </w:r>
            <w:r>
              <w:rPr>
                <w:highlight w:val="none"/>
              </w:rPr>
              <w:t>日</w:t>
            </w:r>
            <w:r>
              <w:rPr>
                <w:rFonts w:hint="eastAsia"/>
                <w:highlight w:val="none"/>
              </w:rPr>
              <w:t>前</w:t>
            </w:r>
            <w:r>
              <w:rPr>
                <w:rFonts w:hint="eastAsia"/>
                <w:highlight w:val="none"/>
                <w:u w:val="single"/>
              </w:rPr>
              <w:t>17：30</w:t>
            </w:r>
            <w:r>
              <w:rPr>
                <w:rFonts w:hint="eastAsia"/>
                <w:highlight w:val="none"/>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5</w:t>
            </w:r>
          </w:p>
        </w:tc>
        <w:tc>
          <w:tcPr>
            <w:tcW w:w="1627" w:type="dxa"/>
            <w:vAlign w:val="center"/>
          </w:tcPr>
          <w:p>
            <w:pPr>
              <w:tabs>
                <w:tab w:val="clear" w:pos="426"/>
              </w:tabs>
              <w:adjustRightInd/>
              <w:snapToGrid/>
              <w:spacing w:line="240" w:lineRule="exact"/>
              <w:rPr>
                <w:highlight w:val="none"/>
              </w:rPr>
            </w:pPr>
            <w:r>
              <w:rPr>
                <w:rFonts w:hint="eastAsia"/>
                <w:highlight w:val="none"/>
              </w:rPr>
              <w:t>招标代理</w:t>
            </w:r>
            <w:r>
              <w:rPr>
                <w:highlight w:val="none"/>
              </w:rPr>
              <w:t>服务费</w:t>
            </w:r>
          </w:p>
        </w:tc>
        <w:tc>
          <w:tcPr>
            <w:tcW w:w="7193" w:type="dxa"/>
            <w:vAlign w:val="center"/>
          </w:tcPr>
          <w:p>
            <w:pPr>
              <w:tabs>
                <w:tab w:val="clear" w:pos="426"/>
              </w:tabs>
              <w:adjustRightInd/>
              <w:snapToGrid/>
              <w:spacing w:line="240" w:lineRule="exact"/>
              <w:rPr>
                <w:highlight w:val="none"/>
              </w:rPr>
            </w:pPr>
            <w:r>
              <w:rPr>
                <w:rFonts w:hint="eastAsia"/>
                <w:highlight w:val="none"/>
              </w:rPr>
              <w:t>采购代理机构以中标金额为计算基数，按《深圳市财政委员会关于规范深圳市社会采购代理机构管理有关事项的补充通知》（深财购〔</w:t>
            </w:r>
            <w:r>
              <w:rPr>
                <w:highlight w:val="none"/>
              </w:rPr>
              <w:t>2018〕27号）规定的招标代理服务费收费办法，按差额定率累进法计算，并向中标人收取。</w:t>
            </w:r>
            <w:r>
              <w:rPr>
                <w:rFonts w:hint="eastAsia"/>
                <w:highlight w:val="none"/>
              </w:rPr>
              <w:t>交易服务费采用转账的方式，账户信息如下：</w:t>
            </w:r>
          </w:p>
          <w:p>
            <w:pPr>
              <w:tabs>
                <w:tab w:val="clear" w:pos="426"/>
              </w:tabs>
              <w:adjustRightInd/>
              <w:snapToGrid/>
              <w:spacing w:line="240" w:lineRule="exact"/>
              <w:rPr>
                <w:highlight w:val="none"/>
              </w:rPr>
            </w:pPr>
            <w:r>
              <w:rPr>
                <w:rFonts w:hint="eastAsia"/>
                <w:highlight w:val="none"/>
              </w:rPr>
              <w:t>户名：深圳市深水水务咨询有限公司</w:t>
            </w:r>
          </w:p>
          <w:p>
            <w:pPr>
              <w:tabs>
                <w:tab w:val="clear" w:pos="426"/>
              </w:tabs>
              <w:adjustRightInd/>
              <w:snapToGrid/>
              <w:spacing w:line="240" w:lineRule="exact"/>
              <w:rPr>
                <w:highlight w:val="none"/>
              </w:rPr>
            </w:pPr>
            <w:r>
              <w:rPr>
                <w:rFonts w:hint="eastAsia"/>
                <w:highlight w:val="none"/>
              </w:rPr>
              <w:t>账号：</w:t>
            </w:r>
            <w:r>
              <w:rPr>
                <w:highlight w:val="none"/>
              </w:rPr>
              <w:t>4000021219200366130</w:t>
            </w:r>
          </w:p>
          <w:p>
            <w:pPr>
              <w:tabs>
                <w:tab w:val="clear" w:pos="426"/>
              </w:tabs>
              <w:adjustRightInd/>
              <w:snapToGrid/>
              <w:spacing w:line="240" w:lineRule="exact"/>
              <w:rPr>
                <w:highlight w:val="none"/>
              </w:rPr>
            </w:pPr>
            <w:r>
              <w:rPr>
                <w:rFonts w:hint="eastAsia"/>
                <w:highlight w:val="none"/>
              </w:rPr>
              <w:t>开户行：中国工商银行深圳红围支行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6</w:t>
            </w:r>
          </w:p>
        </w:tc>
        <w:tc>
          <w:tcPr>
            <w:tcW w:w="1627" w:type="dxa"/>
            <w:vAlign w:val="center"/>
          </w:tcPr>
          <w:p>
            <w:pPr>
              <w:tabs>
                <w:tab w:val="clear" w:pos="426"/>
              </w:tabs>
              <w:adjustRightInd/>
              <w:snapToGrid/>
              <w:spacing w:line="240" w:lineRule="exact"/>
              <w:rPr>
                <w:highlight w:val="none"/>
              </w:rPr>
            </w:pPr>
            <w:r>
              <w:rPr>
                <w:highlight w:val="none"/>
              </w:rPr>
              <w:t>投标有效期</w:t>
            </w:r>
          </w:p>
        </w:tc>
        <w:tc>
          <w:tcPr>
            <w:tcW w:w="7193" w:type="dxa"/>
            <w:vAlign w:val="center"/>
          </w:tcPr>
          <w:p>
            <w:pPr>
              <w:tabs>
                <w:tab w:val="clear" w:pos="426"/>
              </w:tabs>
              <w:adjustRightInd/>
              <w:snapToGrid/>
              <w:spacing w:line="240" w:lineRule="exact"/>
              <w:rPr>
                <w:highlight w:val="none"/>
              </w:rPr>
            </w:pPr>
            <w:r>
              <w:rPr>
                <w:rFonts w:hint="eastAsia"/>
                <w:highlight w:val="none"/>
              </w:rPr>
              <w:t>90</w:t>
            </w:r>
            <w:r>
              <w:rPr>
                <w:highlight w:val="none"/>
              </w:rPr>
              <w:t>日历天（</w:t>
            </w:r>
            <w:r>
              <w:rPr>
                <w:rFonts w:hint="eastAsia"/>
                <w:highlight w:val="none"/>
              </w:rPr>
              <w:t>从投标截止之日算起</w:t>
            </w:r>
            <w:r>
              <w:rPr>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7</w:t>
            </w:r>
          </w:p>
        </w:tc>
        <w:tc>
          <w:tcPr>
            <w:tcW w:w="1627" w:type="dxa"/>
            <w:vAlign w:val="center"/>
          </w:tcPr>
          <w:p>
            <w:pPr>
              <w:tabs>
                <w:tab w:val="clear" w:pos="426"/>
              </w:tabs>
              <w:adjustRightInd/>
              <w:snapToGrid/>
              <w:spacing w:line="240" w:lineRule="exact"/>
              <w:rPr>
                <w:highlight w:val="none"/>
              </w:rPr>
            </w:pPr>
            <w:r>
              <w:rPr>
                <w:rFonts w:hint="eastAsia"/>
                <w:highlight w:val="none"/>
              </w:rPr>
              <w:t>替代方案</w:t>
            </w:r>
          </w:p>
        </w:tc>
        <w:tc>
          <w:tcPr>
            <w:tcW w:w="7193" w:type="dxa"/>
            <w:vAlign w:val="center"/>
          </w:tcPr>
          <w:p>
            <w:pPr>
              <w:tabs>
                <w:tab w:val="clear" w:pos="426"/>
              </w:tabs>
              <w:adjustRightInd/>
              <w:snapToGrid/>
              <w:spacing w:line="240" w:lineRule="exact"/>
              <w:rPr>
                <w:highlight w:val="none"/>
              </w:rPr>
            </w:pPr>
            <w:r>
              <w:rPr>
                <w:rFonts w:hint="eastAsia"/>
                <w:highlight w:val="none"/>
              </w:rPr>
              <w:sym w:font="Wingdings 2" w:char="0052"/>
            </w:r>
            <w:r>
              <w:rPr>
                <w:rFonts w:hint="eastAsia"/>
                <w:highlight w:val="none"/>
              </w:rPr>
              <w:t>不允许□允许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8</w:t>
            </w:r>
          </w:p>
        </w:tc>
        <w:tc>
          <w:tcPr>
            <w:tcW w:w="1627" w:type="dxa"/>
            <w:vAlign w:val="center"/>
          </w:tcPr>
          <w:p>
            <w:pPr>
              <w:tabs>
                <w:tab w:val="clear" w:pos="426"/>
              </w:tabs>
              <w:adjustRightInd/>
              <w:snapToGrid/>
              <w:spacing w:line="240" w:lineRule="exact"/>
              <w:rPr>
                <w:highlight w:val="none"/>
              </w:rPr>
            </w:pPr>
            <w:r>
              <w:rPr>
                <w:highlight w:val="none"/>
              </w:rPr>
              <w:t>评标</w:t>
            </w:r>
            <w:r>
              <w:rPr>
                <w:rFonts w:hint="eastAsia"/>
                <w:highlight w:val="none"/>
              </w:rPr>
              <w:t>方</w:t>
            </w:r>
            <w:r>
              <w:rPr>
                <w:highlight w:val="none"/>
              </w:rPr>
              <w:t>法</w:t>
            </w:r>
          </w:p>
        </w:tc>
        <w:tc>
          <w:tcPr>
            <w:tcW w:w="7193" w:type="dxa"/>
            <w:vAlign w:val="center"/>
          </w:tcPr>
          <w:p>
            <w:pPr>
              <w:tabs>
                <w:tab w:val="clear" w:pos="426"/>
              </w:tabs>
              <w:adjustRightInd/>
              <w:snapToGrid/>
              <w:spacing w:line="240" w:lineRule="exact"/>
              <w:rPr>
                <w:color w:val="000000"/>
                <w:szCs w:val="21"/>
                <w:highlight w:val="none"/>
              </w:rPr>
            </w:pPr>
            <w:r>
              <w:rPr>
                <w:rFonts w:hint="eastAsia"/>
                <w:highlight w:val="none"/>
              </w:rPr>
              <w:t>□</w:t>
            </w:r>
            <w:r>
              <w:rPr>
                <w:rFonts w:hint="eastAsia"/>
                <w:color w:val="000000"/>
                <w:szCs w:val="21"/>
                <w:highlight w:val="none"/>
              </w:rPr>
              <w:t>综合评分法</w:t>
            </w:r>
            <w:r>
              <w:rPr>
                <w:rFonts w:hint="eastAsia"/>
                <w:highlight w:val="none"/>
              </w:rPr>
              <w:t>□</w:t>
            </w:r>
            <w:r>
              <w:rPr>
                <w:rFonts w:hint="eastAsia"/>
                <w:color w:val="000000"/>
                <w:szCs w:val="21"/>
                <w:highlight w:val="none"/>
              </w:rPr>
              <w:t>定性评审法</w:t>
            </w:r>
            <w:r>
              <w:rPr>
                <w:rFonts w:hint="eastAsia"/>
                <w:highlight w:val="none"/>
              </w:rPr>
              <w:sym w:font="Wingdings 2" w:char="0052"/>
            </w:r>
            <w:r>
              <w:rPr>
                <w:rFonts w:hint="eastAsia"/>
                <w:color w:val="000000"/>
                <w:szCs w:val="21"/>
                <w:highlight w:val="none"/>
              </w:rPr>
              <w:t>最低价法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9</w:t>
            </w:r>
          </w:p>
        </w:tc>
        <w:tc>
          <w:tcPr>
            <w:tcW w:w="1627" w:type="dxa"/>
            <w:vAlign w:val="center"/>
          </w:tcPr>
          <w:p>
            <w:pPr>
              <w:tabs>
                <w:tab w:val="clear" w:pos="426"/>
              </w:tabs>
              <w:adjustRightInd/>
              <w:snapToGrid/>
              <w:spacing w:line="240" w:lineRule="exact"/>
              <w:rPr>
                <w:highlight w:val="none"/>
              </w:rPr>
            </w:pPr>
            <w:r>
              <w:rPr>
                <w:highlight w:val="none"/>
              </w:rPr>
              <w:t>履约保证金</w:t>
            </w:r>
          </w:p>
        </w:tc>
        <w:tc>
          <w:tcPr>
            <w:tcW w:w="7193" w:type="dxa"/>
            <w:vAlign w:val="center"/>
          </w:tcPr>
          <w:p>
            <w:pPr>
              <w:tabs>
                <w:tab w:val="clear" w:pos="426"/>
              </w:tabs>
              <w:adjustRightInd/>
              <w:snapToGrid/>
              <w:spacing w:line="240" w:lineRule="exact"/>
              <w:rPr>
                <w:highlight w:val="none"/>
              </w:rPr>
            </w:pPr>
            <w:r>
              <w:rPr>
                <w:rFonts w:hint="eastAsia"/>
                <w:highlight w:val="none"/>
              </w:rPr>
              <w:sym w:font="Wingdings 2" w:char="0052"/>
            </w:r>
            <w:r>
              <w:rPr>
                <w:rFonts w:hint="eastAsia"/>
                <w:highlight w:val="none"/>
              </w:rPr>
              <w:t>不提交□提交</w:t>
            </w:r>
          </w:p>
          <w:p>
            <w:pPr>
              <w:tabs>
                <w:tab w:val="clear" w:pos="426"/>
              </w:tabs>
              <w:adjustRightInd/>
              <w:snapToGrid/>
              <w:spacing w:line="240" w:lineRule="exact"/>
              <w:rPr>
                <w:highlight w:val="none"/>
              </w:rPr>
            </w:pPr>
            <w:r>
              <w:rPr>
                <w:rFonts w:hint="eastAsia"/>
                <w:highlight w:val="none"/>
              </w:rPr>
              <w:t>担保金额：为中标价的</w:t>
            </w:r>
            <w:r>
              <w:rPr>
                <w:rFonts w:hint="eastAsia"/>
                <w:highlight w:val="none"/>
                <w:u w:val="single"/>
              </w:rPr>
              <w:t>/</w:t>
            </w:r>
            <w:r>
              <w:rPr>
                <w:rFonts w:hint="eastAsia"/>
                <w:highlight w:val="none"/>
              </w:rPr>
              <w:t>%或</w:t>
            </w:r>
            <w:r>
              <w:rPr>
                <w:rFonts w:hint="eastAsia"/>
                <w:highlight w:val="none"/>
                <w:u w:val="single"/>
              </w:rPr>
              <w:t>/</w:t>
            </w:r>
            <w:r>
              <w:rPr>
                <w:rFonts w:hint="eastAsia"/>
                <w:highlight w:val="none"/>
              </w:rPr>
              <w:t>万元</w:t>
            </w:r>
          </w:p>
          <w:p>
            <w:pPr>
              <w:tabs>
                <w:tab w:val="clear" w:pos="426"/>
              </w:tabs>
              <w:adjustRightInd/>
              <w:snapToGrid/>
              <w:spacing w:line="240" w:lineRule="exact"/>
              <w:rPr>
                <w:highlight w:val="none"/>
              </w:rPr>
            </w:pPr>
            <w:r>
              <w:rPr>
                <w:rFonts w:hint="eastAsia"/>
                <w:highlight w:val="none"/>
              </w:rPr>
              <w:t>担保提交时间：收到中标通知书后，并在签订合同前提交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10</w:t>
            </w:r>
          </w:p>
        </w:tc>
        <w:tc>
          <w:tcPr>
            <w:tcW w:w="1627" w:type="dxa"/>
            <w:vAlign w:val="center"/>
          </w:tcPr>
          <w:p>
            <w:pPr>
              <w:tabs>
                <w:tab w:val="clear" w:pos="426"/>
              </w:tabs>
              <w:adjustRightInd/>
              <w:snapToGrid/>
              <w:spacing w:line="240" w:lineRule="exact"/>
              <w:rPr>
                <w:highlight w:val="none"/>
              </w:rPr>
            </w:pPr>
            <w:r>
              <w:rPr>
                <w:highlight w:val="none"/>
              </w:rPr>
              <w:t>投标文件份数</w:t>
            </w:r>
          </w:p>
        </w:tc>
        <w:tc>
          <w:tcPr>
            <w:tcW w:w="7193" w:type="dxa"/>
            <w:vAlign w:val="center"/>
          </w:tcPr>
          <w:p>
            <w:pPr>
              <w:tabs>
                <w:tab w:val="clear" w:pos="426"/>
              </w:tabs>
              <w:adjustRightInd/>
              <w:snapToGrid/>
              <w:spacing w:line="240" w:lineRule="exact"/>
              <w:rPr>
                <w:highlight w:val="none"/>
              </w:rPr>
            </w:pPr>
            <w:r>
              <w:rPr>
                <w:rFonts w:hint="eastAsia"/>
                <w:highlight w:val="none"/>
              </w:rPr>
              <w:t>（1）开标信封一份；</w:t>
            </w:r>
          </w:p>
          <w:p>
            <w:pPr>
              <w:tabs>
                <w:tab w:val="clear" w:pos="426"/>
              </w:tabs>
              <w:adjustRightInd/>
              <w:snapToGrid/>
              <w:spacing w:line="240" w:lineRule="exact"/>
              <w:rPr>
                <w:highlight w:val="none"/>
              </w:rPr>
            </w:pPr>
            <w:r>
              <w:rPr>
                <w:rFonts w:hint="eastAsia"/>
                <w:highlight w:val="none"/>
              </w:rPr>
              <w:t>（2）纸质投标文件</w:t>
            </w:r>
            <w:r>
              <w:rPr>
                <w:highlight w:val="none"/>
                <w:u w:val="single"/>
              </w:rPr>
              <w:t>一</w:t>
            </w:r>
            <w:r>
              <w:rPr>
                <w:highlight w:val="none"/>
              </w:rPr>
              <w:t>正本，</w:t>
            </w:r>
            <w:r>
              <w:rPr>
                <w:highlight w:val="none"/>
                <w:u w:val="single"/>
              </w:rPr>
              <w:t>四</w:t>
            </w:r>
            <w:r>
              <w:rPr>
                <w:highlight w:val="none"/>
              </w:rPr>
              <w:t>副本</w:t>
            </w:r>
            <w:r>
              <w:rPr>
                <w:rFonts w:hint="eastAsia"/>
                <w:highlight w:val="none"/>
              </w:rPr>
              <w:t>，建议胶装，统一密封在一个外密封包里。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11</w:t>
            </w:r>
          </w:p>
        </w:tc>
        <w:tc>
          <w:tcPr>
            <w:tcW w:w="1627" w:type="dxa"/>
            <w:vAlign w:val="center"/>
          </w:tcPr>
          <w:p>
            <w:pPr>
              <w:tabs>
                <w:tab w:val="clear" w:pos="426"/>
              </w:tabs>
              <w:adjustRightInd/>
              <w:snapToGrid/>
              <w:spacing w:line="240" w:lineRule="exact"/>
              <w:rPr>
                <w:highlight w:val="none"/>
              </w:rPr>
            </w:pPr>
            <w:r>
              <w:rPr>
                <w:rFonts w:hint="eastAsia"/>
                <w:highlight w:val="none"/>
              </w:rPr>
              <w:t>投标文件电子版</w:t>
            </w:r>
          </w:p>
        </w:tc>
        <w:tc>
          <w:tcPr>
            <w:tcW w:w="7193" w:type="dxa"/>
            <w:vAlign w:val="center"/>
          </w:tcPr>
          <w:p>
            <w:pPr>
              <w:tabs>
                <w:tab w:val="clear" w:pos="426"/>
              </w:tabs>
              <w:adjustRightInd/>
              <w:snapToGrid/>
              <w:spacing w:line="240" w:lineRule="exact"/>
              <w:rPr>
                <w:highlight w:val="none"/>
              </w:rPr>
            </w:pPr>
            <w:r>
              <w:rPr>
                <w:rFonts w:hint="eastAsia"/>
                <w:highlight w:val="none"/>
              </w:rPr>
              <w:t>电子光盘一张（投标文件正本盖章后的彩色扫描件，</w:t>
            </w:r>
            <w:r>
              <w:rPr>
                <w:highlight w:val="none"/>
              </w:rPr>
              <w:t>PDF格式）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12</w:t>
            </w:r>
          </w:p>
        </w:tc>
        <w:tc>
          <w:tcPr>
            <w:tcW w:w="1627" w:type="dxa"/>
            <w:vAlign w:val="center"/>
          </w:tcPr>
          <w:p>
            <w:pPr>
              <w:tabs>
                <w:tab w:val="clear" w:pos="426"/>
              </w:tabs>
              <w:adjustRightInd/>
              <w:snapToGrid/>
              <w:spacing w:line="240" w:lineRule="exact"/>
              <w:rPr>
                <w:highlight w:val="none"/>
              </w:rPr>
            </w:pPr>
            <w:r>
              <w:rPr>
                <w:rFonts w:hint="eastAsia"/>
                <w:highlight w:val="none"/>
              </w:rPr>
              <w:t>财政预算限额</w:t>
            </w:r>
          </w:p>
        </w:tc>
        <w:tc>
          <w:tcPr>
            <w:tcW w:w="7193" w:type="dxa"/>
            <w:vAlign w:val="center"/>
          </w:tcPr>
          <w:p>
            <w:pPr>
              <w:tabs>
                <w:tab w:val="clear" w:pos="426"/>
              </w:tabs>
              <w:adjustRightInd/>
              <w:snapToGrid/>
              <w:spacing w:line="240" w:lineRule="exact"/>
              <w:rPr>
                <w:color w:val="FF0000"/>
                <w:highlight w:val="none"/>
              </w:rPr>
            </w:pPr>
            <w:r>
              <w:rPr>
                <w:rFonts w:hint="eastAsia"/>
                <w:b/>
                <w:highlight w:val="none"/>
              </w:rPr>
              <w:t>金额：</w:t>
            </w:r>
            <w:r>
              <w:rPr>
                <w:rFonts w:hint="eastAsia"/>
                <w:b/>
                <w:highlight w:val="none"/>
                <w:u w:val="single"/>
              </w:rPr>
              <w:t>人民币叁拾贰万元整</w:t>
            </w:r>
            <w:r>
              <w:rPr>
                <w:b/>
                <w:highlight w:val="none"/>
                <w:u w:val="single"/>
              </w:rPr>
              <w:t>（</w:t>
            </w:r>
            <w:r>
              <w:rPr>
                <w:rFonts w:hint="eastAsia" w:eastAsia="微软雅黑"/>
                <w:b/>
                <w:highlight w:val="none"/>
                <w:u w:val="single"/>
              </w:rPr>
              <w:t>¥320,000.00</w:t>
            </w:r>
            <w:r>
              <w:rPr>
                <w:rFonts w:hint="eastAsia"/>
                <w:b/>
                <w:highlight w:val="none"/>
                <w:u w:val="single"/>
              </w:rPr>
              <w:t>元</w:t>
            </w:r>
            <w:r>
              <w:rPr>
                <w:b/>
                <w:highlight w:val="none"/>
                <w:u w:val="single"/>
              </w:rPr>
              <w:t>）</w:t>
            </w:r>
            <w:r>
              <w:rPr>
                <w:rFonts w:hint="eastAsia"/>
                <w:b/>
                <w:highlight w:val="none"/>
                <w:u w:val="single"/>
              </w:rPr>
              <w:t>，</w:t>
            </w:r>
            <w:r>
              <w:rPr>
                <w:rFonts w:hint="eastAsia"/>
                <w:highlight w:val="none"/>
              </w:rPr>
              <w:t>分项预算限额详见货物清单一览表，超出财政预算限额或分项预算限额的投标文件将不被接受。</w:t>
            </w:r>
          </w:p>
        </w:tc>
      </w:tr>
    </w:tbl>
    <w:p>
      <w:pPr>
        <w:pStyle w:val="33"/>
        <w:tabs>
          <w:tab w:val="clear" w:pos="426"/>
        </w:tabs>
        <w:rPr>
          <w:highlight w:val="none"/>
        </w:rPr>
      </w:pPr>
      <w:r>
        <w:rPr>
          <w:highlight w:val="none"/>
        </w:rPr>
        <w:br w:type="page"/>
      </w:r>
      <w:bookmarkStart w:id="12" w:name="_Toc27057"/>
      <w:bookmarkStart w:id="13" w:name="_Toc432592816"/>
      <w:bookmarkStart w:id="14" w:name="_Toc398220525"/>
      <w:r>
        <w:rPr>
          <w:rFonts w:hint="eastAsia"/>
          <w:highlight w:val="none"/>
        </w:rPr>
        <w:t>第三章</w:t>
      </w:r>
      <w:r>
        <w:rPr>
          <w:highlight w:val="none"/>
        </w:rPr>
        <w:t>项目</w:t>
      </w:r>
      <w:r>
        <w:rPr>
          <w:rFonts w:hint="eastAsia"/>
          <w:highlight w:val="none"/>
        </w:rPr>
        <w:t>需求</w:t>
      </w:r>
      <w:bookmarkEnd w:id="12"/>
    </w:p>
    <w:p>
      <w:pPr>
        <w:numPr>
          <w:ilvl w:val="0"/>
          <w:numId w:val="22"/>
        </w:numPr>
        <w:adjustRightInd/>
        <w:snapToGrid/>
        <w:spacing w:before="280" w:after="290" w:line="377" w:lineRule="auto"/>
        <w:jc w:val="left"/>
        <w:outlineLvl w:val="2"/>
        <w:rPr>
          <w:rFonts w:cs="Times New Roman"/>
          <w:b/>
          <w:bCs/>
          <w:kern w:val="2"/>
          <w:szCs w:val="21"/>
          <w:highlight w:val="none"/>
        </w:rPr>
      </w:pPr>
      <w:r>
        <w:rPr>
          <w:b/>
          <w:sz w:val="24"/>
          <w:highlight w:val="none"/>
        </w:rPr>
        <w:t>货物清单</w:t>
      </w:r>
      <w:r>
        <w:rPr>
          <w:rFonts w:hint="eastAsia"/>
          <w:b/>
          <w:sz w:val="24"/>
          <w:highlight w:val="none"/>
        </w:rPr>
        <w:t>一览表</w:t>
      </w:r>
    </w:p>
    <w:p>
      <w:pPr>
        <w:adjustRightInd/>
        <w:snapToGrid/>
        <w:spacing w:before="280" w:after="290" w:line="377" w:lineRule="auto"/>
        <w:jc w:val="center"/>
        <w:outlineLvl w:val="2"/>
        <w:rPr>
          <w:rFonts w:cs="Times New Roman"/>
          <w:b/>
          <w:bCs/>
          <w:kern w:val="2"/>
          <w:szCs w:val="21"/>
          <w:highlight w:val="none"/>
        </w:rPr>
      </w:pPr>
      <w:bookmarkStart w:id="59" w:name="_GoBack"/>
      <w:bookmarkEnd w:id="59"/>
      <w:r>
        <w:rPr>
          <w:rFonts w:cs="Times New Roman"/>
          <w:b/>
          <w:bCs/>
          <w:kern w:val="2"/>
          <w:szCs w:val="21"/>
          <w:highlight w:val="none"/>
        </w:rPr>
        <w:t>货物清单</w:t>
      </w:r>
      <w:r>
        <w:rPr>
          <w:rFonts w:hint="eastAsia" w:cs="Times New Roman"/>
          <w:b/>
          <w:bCs/>
          <w:kern w:val="2"/>
          <w:szCs w:val="21"/>
          <w:highlight w:val="none"/>
        </w:rPr>
        <w:t>及技术参数明细表</w:t>
      </w:r>
    </w:p>
    <w:p>
      <w:pPr>
        <w:pStyle w:val="8"/>
        <w:rPr>
          <w:highlight w:val="none"/>
        </w:rPr>
      </w:pPr>
      <w:r>
        <w:rPr>
          <w:rFonts w:hint="eastAsia"/>
          <w:b/>
          <w:bCs/>
          <w:szCs w:val="21"/>
          <w:highlight w:val="none"/>
        </w:rPr>
        <w:t>注：投标人所投产品需全部满足以下技术参数，否则作无效标处理。</w:t>
      </w:r>
    </w:p>
    <w:tbl>
      <w:tblPr>
        <w:tblStyle w:val="44"/>
        <w:tblW w:w="8874" w:type="dxa"/>
        <w:tblInd w:w="0" w:type="dxa"/>
        <w:tblLayout w:type="fixed"/>
        <w:tblCellMar>
          <w:top w:w="0" w:type="dxa"/>
          <w:left w:w="0" w:type="dxa"/>
          <w:bottom w:w="0" w:type="dxa"/>
          <w:right w:w="0" w:type="dxa"/>
        </w:tblCellMar>
      </w:tblPr>
      <w:tblGrid>
        <w:gridCol w:w="428"/>
        <w:gridCol w:w="1179"/>
        <w:gridCol w:w="4623"/>
        <w:gridCol w:w="419"/>
        <w:gridCol w:w="463"/>
        <w:gridCol w:w="1762"/>
      </w:tblGrid>
      <w:tr>
        <w:tblPrEx>
          <w:tblLayout w:type="fixed"/>
          <w:tblCellMar>
            <w:top w:w="0" w:type="dxa"/>
            <w:left w:w="0" w:type="dxa"/>
            <w:bottom w:w="0" w:type="dxa"/>
            <w:right w:w="0" w:type="dxa"/>
          </w:tblCellMar>
        </w:tblPrEx>
        <w:trPr>
          <w:trHeight w:val="199" w:hRule="atLeast"/>
        </w:trPr>
        <w:tc>
          <w:tcPr>
            <w:tcW w:w="8874" w:type="dxa"/>
            <w:gridSpan w:val="6"/>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b/>
                <w:color w:val="000000"/>
                <w:sz w:val="18"/>
                <w:szCs w:val="18"/>
                <w:highlight w:val="none"/>
              </w:rPr>
              <w:t>一、机器设备</w:t>
            </w: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序号</w:t>
            </w:r>
          </w:p>
        </w:tc>
        <w:tc>
          <w:tcPr>
            <w:tcW w:w="1179" w:type="dxa"/>
            <w:tcBorders>
              <w:top w:val="single" w:color="000000" w:sz="4" w:space="0"/>
              <w:left w:val="single" w:color="000000" w:sz="4" w:space="0"/>
              <w:bottom w:val="single" w:color="000000" w:sz="4" w:space="0"/>
              <w:right w:val="single" w:color="000000" w:sz="4" w:space="0"/>
            </w:tcBorders>
            <w:shd w:val="clear" w:color="D9D9D9" w:fill="FFFFFF"/>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Product名称</w:t>
            </w:r>
          </w:p>
        </w:tc>
        <w:tc>
          <w:tcPr>
            <w:tcW w:w="4623" w:type="dxa"/>
            <w:tcBorders>
              <w:top w:val="single" w:color="000000" w:sz="4" w:space="0"/>
              <w:left w:val="single" w:color="000000" w:sz="4" w:space="0"/>
              <w:bottom w:val="single" w:color="000000" w:sz="4" w:space="0"/>
              <w:right w:val="single" w:color="000000" w:sz="4" w:space="0"/>
            </w:tcBorders>
            <w:shd w:val="clear" w:color="D9D9D9" w:fill="FFFFFF"/>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参数</w:t>
            </w:r>
          </w:p>
        </w:tc>
        <w:tc>
          <w:tcPr>
            <w:tcW w:w="419" w:type="dxa"/>
            <w:tcBorders>
              <w:top w:val="single" w:color="000000" w:sz="4" w:space="0"/>
              <w:left w:val="single" w:color="000000" w:sz="4" w:space="0"/>
              <w:bottom w:val="single" w:color="000000" w:sz="4" w:space="0"/>
              <w:right w:val="single" w:color="000000" w:sz="4" w:space="0"/>
            </w:tcBorders>
            <w:shd w:val="clear" w:color="D9D9D9" w:fill="FFFFFF"/>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数量</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单位</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备注</w:t>
            </w:r>
          </w:p>
        </w:tc>
      </w:tr>
      <w:tr>
        <w:tblPrEx>
          <w:tblLayout w:type="fixed"/>
          <w:tblCellMar>
            <w:top w:w="0" w:type="dxa"/>
            <w:left w:w="0" w:type="dxa"/>
            <w:bottom w:w="0" w:type="dxa"/>
            <w:right w:w="0" w:type="dxa"/>
          </w:tblCellMar>
        </w:tblPrEx>
        <w:trPr>
          <w:trHeight w:val="104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Lasercuttingmachine激光切割机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加工台面积/900mmx600mm*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2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外观尺寸/1430x1200x1050mm*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3.激光功率/60W-150W，</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4.整机功率/＜1500W，</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5.整机重量/230Kg*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6.工作电压/220V±50%HZ。</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71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VacuumFormingmachine真空塑形机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保温材料尺寸：450*450MM/17-23/32*17-23/32；</w:t>
            </w:r>
          </w:p>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最大功率：3.5KW，</w:t>
            </w:r>
          </w:p>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最大真空深度：150MM/5-29/32，</w:t>
            </w:r>
          </w:p>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材料：PMM,ABS,PVC,PET,PETG.</w:t>
            </w:r>
          </w:p>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.最大厚度：4MM/5/32，</w:t>
            </w:r>
          </w:p>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加热温度：0-300C，</w:t>
            </w:r>
          </w:p>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机器尺寸：950*500*450MM/37-13/32*19-11/16*17-23/32.</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PET片材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500*500*0.8mm/1mm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IBS片材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500*500*1mm/1.5mm/2mm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泡棉</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500*500*1mm/3mm/5mm(不同的颜色)</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759"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3DPrinter3D打印机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5"/>
              </w:numPr>
              <w:tabs>
                <w:tab w:val="clear" w:pos="426"/>
              </w:tabs>
              <w:spacing w:line="240" w:lineRule="auto"/>
              <w:ind w:left="18" w:hanging="18" w:hangingChars="10"/>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商品毛重：14.0kg*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25"/>
              </w:numPr>
              <w:tabs>
                <w:tab w:val="clear" w:pos="426"/>
              </w:tabs>
              <w:spacing w:line="240" w:lineRule="auto"/>
              <w:ind w:left="139" w:hanging="138" w:hangingChars="77"/>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商品产地：中国大陆</w:t>
            </w:r>
          </w:p>
          <w:p>
            <w:pPr>
              <w:numPr>
                <w:ilvl w:val="0"/>
                <w:numId w:val="25"/>
              </w:numPr>
              <w:tabs>
                <w:tab w:val="clear" w:pos="426"/>
              </w:tabs>
              <w:spacing w:line="240" w:lineRule="auto"/>
              <w:ind w:left="0"/>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货号：mega-Z-G</w:t>
            </w:r>
          </w:p>
          <w:p>
            <w:pPr>
              <w:numPr>
                <w:ilvl w:val="0"/>
                <w:numId w:val="25"/>
              </w:numPr>
              <w:tabs>
                <w:tab w:val="clear" w:pos="426"/>
              </w:tabs>
              <w:spacing w:line="240" w:lineRule="auto"/>
              <w:ind w:left="0"/>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技术类型：3D打印</w:t>
            </w:r>
          </w:p>
          <w:p>
            <w:pPr>
              <w:numPr>
                <w:ilvl w:val="0"/>
                <w:numId w:val="25"/>
              </w:numPr>
              <w:tabs>
                <w:tab w:val="clear" w:pos="426"/>
              </w:tabs>
              <w:spacing w:line="240" w:lineRule="auto"/>
              <w:ind w:left="0"/>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连接方式：有线，USB.</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46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Vynilcutter刻字机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最大切割范围603mm×50mm*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保证的最大切割范围584mm×2m*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兼容的介质宽度，最小:50mm最大:712mm，压轮数目2个</w:t>
            </w:r>
          </w:p>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最大的切割速度900mm/s*</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5%(呈45°角方向)，</w:t>
            </w:r>
          </w:p>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最大切割力4.41N(450gf)分38段，</w:t>
            </w:r>
          </w:p>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瞬间最大切割力4.9N(500gf)</w:t>
            </w:r>
          </w:p>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不保证，最小字符尺寸约5mm数字(随字形和介质变化)。</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327"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3Dscanner3D扫描仪</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功能参数,光源:红外线激光扫描,</w:t>
            </w:r>
          </w:p>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扫描范围:0.2-2m,</w:t>
            </w:r>
          </w:p>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操作系统:</w:t>
            </w:r>
            <w:r>
              <w:rPr>
                <w:rFonts w:hint="eastAsia" w:asciiTheme="minorEastAsia" w:hAnsiTheme="minorEastAsia" w:eastAsiaTheme="minorEastAsia" w:cstheme="minorEastAsia"/>
                <w:color w:val="000000"/>
                <w:sz w:val="18"/>
                <w:szCs w:val="18"/>
                <w:highlight w:val="none"/>
              </w:rPr>
              <w:br w:type="textWrapping"/>
            </w:r>
            <w:r>
              <w:rPr>
                <w:rFonts w:hint="eastAsia" w:asciiTheme="minorEastAsia" w:hAnsiTheme="minorEastAsia" w:eastAsiaTheme="minorEastAsia" w:cstheme="minorEastAsia"/>
                <w:color w:val="000000"/>
                <w:sz w:val="18"/>
                <w:szCs w:val="18"/>
                <w:highlight w:val="none"/>
              </w:rPr>
              <w:t>IntelCoreI5或同等配置，Windows8/10（64位），</w:t>
            </w:r>
          </w:p>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最小4GB硬盘空间,</w:t>
            </w:r>
          </w:p>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接口:USB3.0,</w:t>
            </w:r>
          </w:p>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尺寸:130*180*40mm*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重量:700g*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Airexaustvent(3behindlasercutter)排气扇（激光切割机背面3个）</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风量：120,</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接管尺寸(mm)：100,</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开孔尺寸(mm):240*240,</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面板尺寸(mm):300*300,</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适用面积(㎡):≤10㎡,</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安装方式:普通吊顶式；</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额定电压(v):220,</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额定功率(w):11-23,</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噪音(dB(A)):40-70.</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69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强力排风扇抽风机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风量：650，转速(r/min)：2550</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接管尺寸(mm):150，</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开孔尺寸(mm):150,</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面板尺寸(mm):84,</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适用面积(㎡):＞40㎡,</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安装方式：壁挂式,</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额定电压(v)：220V,</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额定功率(w)：100W,</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噪音(dB(A))：30-40。</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Hotpressmachine热烫画机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小型的，热，冷水</w:t>
            </w:r>
          </w:p>
          <w:p>
            <w:pPr>
              <w:numPr>
                <w:ilvl w:val="0"/>
                <w:numId w:val="30"/>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外形尺寸515x515x445（mm）*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0"/>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规格290x380mm*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48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医用塑形机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电源电压：（A）220V/50HZ±10%</w:t>
            </w:r>
          </w:p>
          <w:p>
            <w:pPr>
              <w:numPr>
                <w:ilvl w:val="0"/>
                <w:numId w:val="3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（B）110V/60HZ±10%；</w:t>
            </w:r>
          </w:p>
          <w:p>
            <w:pPr>
              <w:numPr>
                <w:ilvl w:val="0"/>
                <w:numId w:val="3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功率：1000W，</w:t>
            </w:r>
          </w:p>
          <w:p>
            <w:pPr>
              <w:numPr>
                <w:ilvl w:val="0"/>
                <w:numId w:val="3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外形尺寸：20*21*30CM*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重量：6KG*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压膜片</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颜色分类:硬片1.5mm100片</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硬片2.0mm100片</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硬片1.0mm100片</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plasticbagwelder塑料袋焊接机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产品尺寸：330*115*70mm*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重量：1.35KG*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封口长度：≤200mm，</w:t>
            </w:r>
          </w:p>
          <w:p>
            <w:pPr>
              <w:numPr>
                <w:ilvl w:val="0"/>
                <w:numId w:val="3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封口时间：0.2-3s，</w:t>
            </w:r>
          </w:p>
          <w:p>
            <w:pPr>
              <w:numPr>
                <w:ilvl w:val="0"/>
                <w:numId w:val="3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封口宽度：≤2mm，</w:t>
            </w:r>
          </w:p>
          <w:p>
            <w:pPr>
              <w:numPr>
                <w:ilvl w:val="0"/>
                <w:numId w:val="3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电源：220V/50HZ。</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527"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空气净化器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材质：ABS，净重（kg)：9.7kg*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额定功率：65.5W，</w:t>
            </w:r>
          </w:p>
          <w:p>
            <w:pPr>
              <w:numPr>
                <w:ilvl w:val="0"/>
                <w:numId w:val="3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电源线长度(m)：1.8*</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产品尺寸(mm)：735x260x260mm*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适用面积：51㎡(含)-60㎡</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洁净空气量（CADR值）：401-600立方米/小时，</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最高档噪音：65dB(A)以上，</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功能：除甲醛，除颗粒物.</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空气净化器滤芯</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型号:空气净化器滤芯，</w:t>
            </w:r>
          </w:p>
          <w:p>
            <w:pPr>
              <w:numPr>
                <w:ilvl w:val="0"/>
                <w:numId w:val="3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风量:330立方米/小时*</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噪音:33-61dB。</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2KG灭火器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商品毛重：100.00g*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压力表：有，</w:t>
            </w:r>
          </w:p>
          <w:p>
            <w:pPr>
              <w:numPr>
                <w:ilvl w:val="0"/>
                <w:numId w:val="3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容量：5公斤*</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灭火级别：10A，</w:t>
            </w:r>
          </w:p>
          <w:p>
            <w:pPr>
              <w:numPr>
                <w:ilvl w:val="0"/>
                <w:numId w:val="3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充装：干粉。</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Kettle1.5L烧水壶</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颜色：白色，</w:t>
            </w:r>
          </w:p>
          <w:p>
            <w:pPr>
              <w:numPr>
                <w:ilvl w:val="0"/>
                <w:numId w:val="3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类型：电热水壶</w:t>
            </w:r>
          </w:p>
          <w:p>
            <w:pPr>
              <w:numPr>
                <w:ilvl w:val="0"/>
                <w:numId w:val="3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容量L：1.5L*</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.产品尺寸（mm）：21*14*23cm*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产品净重（kg)：1.1kg*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包装清单：热水壶x1，底座x1.</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211"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Coffeemachine咖啡机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断电功能：支持，</w:t>
            </w:r>
          </w:p>
          <w:p>
            <w:pPr>
              <w:numPr>
                <w:ilvl w:val="0"/>
                <w:numId w:val="3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保温功能：支持，</w:t>
            </w:r>
          </w:p>
          <w:p>
            <w:pPr>
              <w:numPr>
                <w:ilvl w:val="0"/>
                <w:numId w:val="3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自动过滤：支持，</w:t>
            </w:r>
          </w:p>
          <w:p>
            <w:pPr>
              <w:numPr>
                <w:ilvl w:val="0"/>
                <w:numId w:val="3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额定功率w：1000W，</w:t>
            </w:r>
          </w:p>
          <w:p>
            <w:pPr>
              <w:numPr>
                <w:ilvl w:val="0"/>
                <w:numId w:val="3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产品尺寸（mm）：229*274*404*</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电风扇，USB连接口</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1.360°无死角，铝合金扇叶，全金属外壳，</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2.额定输入：5V-500mA，</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3.功率：2.5W，</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4.尺寸：143*88*141mm*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饮水机整机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款式：台上式，颜色白色，</w:t>
            </w:r>
          </w:p>
          <w:p>
            <w:pPr>
              <w:numPr>
                <w:ilvl w:val="0"/>
                <w:numId w:val="3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制冷方式：电子制冷</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711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b/>
                <w:color w:val="000000"/>
                <w:sz w:val="18"/>
                <w:szCs w:val="18"/>
                <w:highlight w:val="none"/>
              </w:rPr>
              <w:t>二、Lighting&amp;electricity电力设备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Product名称</w:t>
            </w:r>
          </w:p>
        </w:tc>
        <w:tc>
          <w:tcPr>
            <w:tcW w:w="462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参数</w:t>
            </w:r>
          </w:p>
        </w:tc>
        <w:tc>
          <w:tcPr>
            <w:tcW w:w="41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数量</w:t>
            </w:r>
          </w:p>
        </w:tc>
        <w:tc>
          <w:tcPr>
            <w:tcW w:w="46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电池</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5号碱性电池</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419"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调光灯箱</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静物摄影套装珠宝玉器360度全景拍照LED无级调光灯箱</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型背景板支架PVC板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拍照背景布支架子背景墙</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background背景板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磨砂PVC背景板黑色，白色，灰色，磨砂</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7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背景布</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1.影楼拍照纯色抠图背景布</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2.黑色，白色，灰色，浅蓝，绿色，黄色，红色，玫红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8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b/>
                <w:color w:val="000000"/>
                <w:sz w:val="18"/>
                <w:szCs w:val="18"/>
                <w:highlight w:val="none"/>
              </w:rPr>
              <w:t>三、Tools工具</w:t>
            </w: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Product名称</w:t>
            </w:r>
          </w:p>
        </w:tc>
        <w:tc>
          <w:tcPr>
            <w:tcW w:w="462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参数</w:t>
            </w:r>
          </w:p>
        </w:tc>
        <w:tc>
          <w:tcPr>
            <w:tcW w:w="41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数量</w:t>
            </w:r>
          </w:p>
        </w:tc>
        <w:tc>
          <w:tcPr>
            <w:tcW w:w="46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319"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钢丝钳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产品规格：56*162*24*</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4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材质：塑料与碳钢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钳子尖嘴钳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1"/>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产品规格：54*165*15*</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41"/>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材质：塑料与碳钢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钳子斜嘴钳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2"/>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产品规格：53*163*20*</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42"/>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材质：钢材与pp</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水口钳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产品规格：550*160*19*</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4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材质：钳体铬钒钢，PVC胶柄</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尖嘴钳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5英寸高碳钢精工锻造迷你有牙尖嘴钳</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迷你电子钳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5英寸高碳钢精工锻造迷你电子钳</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剥线钳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材质：65Mn合金钢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圆口大力钳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圆口最大尺寸：打开35mm</w:t>
            </w:r>
          </w:p>
          <w:p>
            <w:pPr>
              <w:numPr>
                <w:ilvl w:val="0"/>
                <w:numId w:val="4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夹紧30mm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活动扳手</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长度：212</w:t>
            </w:r>
          </w:p>
          <w:p>
            <w:pPr>
              <w:numPr>
                <w:ilvl w:val="0"/>
                <w:numId w:val="4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材质：合金钢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tester验电笔</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多功能测电笔（带LED灯）</w:t>
            </w:r>
          </w:p>
          <w:p>
            <w:pPr>
              <w:numPr>
                <w:ilvl w:val="0"/>
                <w:numId w:val="4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材质：铬钒合金</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支</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镊子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1.防静电不锈钢镊子</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钢锯架</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总长：410</w:t>
            </w:r>
          </w:p>
          <w:p>
            <w:pPr>
              <w:numPr>
                <w:ilvl w:val="0"/>
                <w:numId w:val="4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材质：优质钢材加橡胶握把</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钳工锤</w:t>
            </w:r>
          </w:p>
        </w:tc>
        <w:tc>
          <w:tcPr>
            <w:tcW w:w="46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0.25kg包塑柄钳工锤</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橡胶锤</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橡胶柄300型</w:t>
            </w:r>
          </w:p>
          <w:p>
            <w:pPr>
              <w:numPr>
                <w:ilvl w:val="0"/>
                <w:numId w:val="4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总长265mm*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4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锤头47mm*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4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重258G*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477"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6寸木工夹</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长350mm夹持范围130mm</w:t>
            </w:r>
          </w:p>
          <w:p>
            <w:pPr>
              <w:numPr>
                <w:ilvl w:val="0"/>
                <w:numId w:val="4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反撑范围160-345mm</w:t>
            </w:r>
          </w:p>
          <w:p>
            <w:pPr>
              <w:numPr>
                <w:ilvl w:val="0"/>
                <w:numId w:val="4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深喉70mm*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4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导轨宽厚16mm*6mm*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4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重量0.49KG*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41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8寸木工夹</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长400mm*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夹持范围200mm*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反撑范围160-395mm</w:t>
            </w:r>
          </w:p>
          <w:p>
            <w:pPr>
              <w:numPr>
                <w:ilvl w:val="0"/>
                <w:numId w:val="5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深喉70mm*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导轨宽厚16mm*6mm*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重量0.53KG*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87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12寸木工夹</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长495mm*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夹持范围300mm*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反撑范围160-495mm</w:t>
            </w:r>
          </w:p>
          <w:p>
            <w:pPr>
              <w:numPr>
                <w:ilvl w:val="0"/>
                <w:numId w:val="5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深喉70mm*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导轨宽厚16mm*6mm*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重量0.6KG*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18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螺丝刀</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1.8件套大小号十字一字螺丝刀套装带強磁性家用电器电脑维螺丝批组</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2.材质：铬钒钢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石灰刀</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不锈钢铲刀75mm*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毛重：80.00g*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材质：良纲加塑料握把</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尼龙扎带</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黑、白色尼龙扎带3.6*200mm(100根)捆</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包</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300mm铝合直角尺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1.300mm铝合直角尺</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2.测量距离300mm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500mm铝合金角尺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500mm铝合金角尺</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379"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不锈钢游标卡尺150mm</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不锈钢游标卡尺150mm</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高精度电子数显示</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一尺四用</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毛重：340.00g*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误差+0.02mm</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工作环境5C-40C</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紧固螺母锁定数据</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一键转换公制和英制</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67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不锈钢游标卡尺200mm</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不锈钢游标卡尺200mm</w:t>
            </w:r>
          </w:p>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高精度电子数显示</w:t>
            </w:r>
          </w:p>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一尺四用</w:t>
            </w:r>
          </w:p>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毛重：340.00g*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误差+0.02mm</w:t>
            </w:r>
          </w:p>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工作环境5C-40C紧固螺母锁定数据</w:t>
            </w:r>
          </w:p>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一键转换公制和英制</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63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钢直尺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钢直尺15cm、20cm、30cm、50cm</w:t>
            </w:r>
          </w:p>
          <w:p>
            <w:pPr>
              <w:numPr>
                <w:ilvl w:val="0"/>
                <w:numId w:val="5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长150mm*宽18mm*10mm</w:t>
            </w:r>
          </w:p>
          <w:p>
            <w:pPr>
              <w:numPr>
                <w:ilvl w:val="0"/>
                <w:numId w:val="5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长200mm*宽18mm*10mm</w:t>
            </w:r>
          </w:p>
          <w:p>
            <w:pPr>
              <w:numPr>
                <w:ilvl w:val="0"/>
                <w:numId w:val="55"/>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长300mm*宽18mm*10mm</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(4)长500mm*宽18mm*10mm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37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角度测量尺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1.锈钢角180度</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2.调整式半圆分度规角尺150mm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meter卷尺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Style w:val="288"/>
                <w:rFonts w:hint="default" w:asciiTheme="minorEastAsia" w:hAnsiTheme="minorEastAsia" w:eastAsiaTheme="minorEastAsia" w:cstheme="minorEastAsia"/>
                <w:sz w:val="18"/>
                <w:szCs w:val="18"/>
                <w:highlight w:val="none"/>
              </w:rPr>
              <w:t>5米高精度钢卷尺子</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41"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e美工刀</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小号铝合金护套美工刀</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33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切割垫板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高密PVC</w:t>
            </w:r>
          </w:p>
          <w:p>
            <w:pPr>
              <w:numPr>
                <w:ilvl w:val="0"/>
                <w:numId w:val="5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绿色</w:t>
            </w:r>
          </w:p>
          <w:p>
            <w:pPr>
              <w:numPr>
                <w:ilvl w:val="0"/>
                <w:numId w:val="5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规格：455x305x3mm*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298"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写字软垫板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7"/>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材料：半透明硅胶</w:t>
            </w:r>
          </w:p>
          <w:p>
            <w:pPr>
              <w:numPr>
                <w:ilvl w:val="0"/>
                <w:numId w:val="57"/>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规格：455x305x3mm*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7"/>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3.自带刻度</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62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热熔胶枪</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规格：135mm*110mm*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2.防烫架绝缘外壳防漏胶嘴铝嘴适用胶棒7mm</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3.预热时间1-2分钟</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FF0000"/>
                <w:sz w:val="18"/>
                <w:szCs w:val="18"/>
                <w:highlight w:val="none"/>
              </w:rPr>
            </w:pPr>
            <w:r>
              <w:rPr>
                <w:rFonts w:hint="eastAsia" w:asciiTheme="minorEastAsia" w:hAnsiTheme="minorEastAsia" w:eastAsiaTheme="minorEastAsia" w:cstheme="minorEastAsia"/>
                <w:color w:val="FF0000"/>
                <w:sz w:val="18"/>
                <w:szCs w:val="18"/>
                <w:highlight w:val="none"/>
              </w:rPr>
              <w:t>32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FF0000"/>
                <w:sz w:val="18"/>
                <w:szCs w:val="18"/>
                <w:highlight w:val="none"/>
              </w:rPr>
            </w:pPr>
            <w:r>
              <w:rPr>
                <w:rFonts w:hint="eastAsia" w:asciiTheme="minorEastAsia" w:hAnsiTheme="minorEastAsia" w:eastAsiaTheme="minorEastAsia" w:cstheme="minorEastAsia"/>
                <w:color w:val="FF0000"/>
                <w:sz w:val="18"/>
                <w:szCs w:val="18"/>
                <w:highlight w:val="none"/>
              </w:rPr>
              <w:t>热熔胶棒</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FF0000"/>
                <w:sz w:val="18"/>
                <w:szCs w:val="18"/>
                <w:highlight w:val="none"/>
              </w:rPr>
            </w:pPr>
            <w:r>
              <w:rPr>
                <w:rFonts w:hint="eastAsia" w:asciiTheme="minorEastAsia" w:hAnsiTheme="minorEastAsia" w:eastAsiaTheme="minorEastAsia" w:cstheme="minorEastAsia"/>
                <w:color w:val="FF0000"/>
                <w:sz w:val="18"/>
                <w:szCs w:val="18"/>
                <w:highlight w:val="none"/>
              </w:rPr>
              <w:t>热熔胶棒7mm*220mm</w:t>
            </w:r>
            <w:r>
              <w:rPr>
                <w:rFonts w:hint="eastAsia" w:asciiTheme="minorEastAsia" w:hAnsiTheme="minorEastAsia" w:eastAsiaTheme="minorEastAsia" w:cstheme="minorEastAsia"/>
                <w:color w:val="000000"/>
                <w:sz w:val="18"/>
                <w:szCs w:val="18"/>
                <w:highlight w:val="none"/>
              </w:rPr>
              <w:t>*</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r>
              <w:rPr>
                <w:rFonts w:hint="eastAsia" w:asciiTheme="minorEastAsia" w:hAnsiTheme="minorEastAsia" w:eastAsiaTheme="minorEastAsia" w:cstheme="minorEastAsia"/>
                <w:color w:val="FF0000"/>
                <w:sz w:val="18"/>
                <w:szCs w:val="18"/>
                <w:highlight w:val="none"/>
              </w:rPr>
              <w:t>、聚酯胺高透明无异味</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FF0000"/>
                <w:sz w:val="18"/>
                <w:szCs w:val="18"/>
                <w:highlight w:val="none"/>
              </w:rPr>
            </w:pPr>
            <w:r>
              <w:rPr>
                <w:rFonts w:hint="eastAsia" w:asciiTheme="minorEastAsia" w:hAnsiTheme="minorEastAsia" w:eastAsiaTheme="minorEastAsia" w:cstheme="minorEastAsia"/>
                <w:color w:val="FF0000"/>
                <w:sz w:val="18"/>
                <w:szCs w:val="18"/>
                <w:highlight w:val="none"/>
              </w:rPr>
              <w:t>1000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FF0000"/>
                <w:sz w:val="18"/>
                <w:szCs w:val="18"/>
                <w:highlight w:val="none"/>
              </w:rPr>
            </w:pPr>
            <w:r>
              <w:rPr>
                <w:rFonts w:hint="eastAsia" w:asciiTheme="minorEastAsia" w:hAnsiTheme="minorEastAsia" w:eastAsiaTheme="minorEastAsia" w:cstheme="minorEastAsia"/>
                <w:color w:val="FF0000"/>
                <w:sz w:val="18"/>
                <w:szCs w:val="18"/>
                <w:highlight w:val="none"/>
              </w:rPr>
              <w:t>根</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22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彩色热熔胶棒</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彩色热熔胶棒70mmx100mm*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5%聚酯胺</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高透明无异味</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根</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665"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protectiveglasses防护眼镜</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护目镜规格：20*10*5cm*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毛重:80g*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主要材料：聚碳酸酯、乙烯镜框</w:t>
            </w:r>
          </w:p>
          <w:p>
            <w:pPr>
              <w:numPr>
                <w:ilvl w:val="0"/>
                <w:numId w:val="5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阻隔紫外线达99%</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副</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3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noiseearphone防噪音耳机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1.1426隔音耳罩；2.类别：防护耳罩；3.材质：塑胶；4.功能：降噪</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28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木工胶</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强力胶木工胶专用300mL</w:t>
            </w:r>
          </w:p>
          <w:p>
            <w:pPr>
              <w:numPr>
                <w:ilvl w:val="0"/>
                <w:numId w:val="6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抗剪强度11.6MPa</w:t>
            </w:r>
          </w:p>
          <w:p>
            <w:pPr>
              <w:numPr>
                <w:ilvl w:val="0"/>
                <w:numId w:val="6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固化时间24小时</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瓶</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scissors剪刀</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规格：200mmx75mm*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6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材质：不锈钢</w:t>
            </w:r>
          </w:p>
          <w:p>
            <w:pPr>
              <w:numPr>
                <w:ilvl w:val="0"/>
                <w:numId w:val="6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包胶ABS手柄</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小螺丝刀套件</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1.6件套精密小十字一字批头组合</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2.一字批:1.4mm2.0mm2.4mm3.0mm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655"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wheels轮子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静音脚轮万向轮3寸带刹车轱辘滑轮</w:t>
            </w:r>
          </w:p>
          <w:p>
            <w:pPr>
              <w:numPr>
                <w:ilvl w:val="0"/>
                <w:numId w:val="6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型号:42双轴</w:t>
            </w:r>
          </w:p>
          <w:p>
            <w:pPr>
              <w:numPr>
                <w:ilvl w:val="0"/>
                <w:numId w:val="6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材质:橡胶TPR金属</w:t>
            </w:r>
          </w:p>
          <w:p>
            <w:pPr>
              <w:numPr>
                <w:ilvl w:val="0"/>
                <w:numId w:val="6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轮径轮宽100/28</w:t>
            </w:r>
          </w:p>
          <w:p>
            <w:pPr>
              <w:numPr>
                <w:ilvl w:val="0"/>
                <w:numId w:val="6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载重70Kg*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6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安装高度128mm*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cupdrill13peiceset开孔器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1.13件套装；</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2.规格：64mm76mm89mm102mm127mm；3.材质:65锰钢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rPr>
                <w:rFonts w:asciiTheme="minorEastAsia" w:hAnsiTheme="minorEastAsia" w:eastAsiaTheme="minorEastAsia" w:cstheme="minorEastAsia"/>
                <w:color w:val="000000"/>
                <w:sz w:val="18"/>
                <w:szCs w:val="18"/>
                <w:highlight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b/>
                <w:color w:val="000000"/>
                <w:sz w:val="18"/>
                <w:szCs w:val="18"/>
                <w:highlight w:val="none"/>
              </w:rPr>
            </w:pPr>
            <w:r>
              <w:rPr>
                <w:rFonts w:hint="eastAsia" w:asciiTheme="minorEastAsia" w:hAnsiTheme="minorEastAsia" w:eastAsiaTheme="minorEastAsia" w:cstheme="minorEastAsia"/>
                <w:b/>
                <w:color w:val="000000"/>
                <w:sz w:val="18"/>
                <w:szCs w:val="18"/>
                <w:highlight w:val="none"/>
              </w:rPr>
              <w:t>四、Powertools电力工具</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Product名称</w:t>
            </w:r>
          </w:p>
        </w:tc>
        <w:tc>
          <w:tcPr>
            <w:tcW w:w="462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size尺寸</w:t>
            </w:r>
          </w:p>
        </w:tc>
        <w:tc>
          <w:tcPr>
            <w:tcW w:w="41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数量</w:t>
            </w:r>
          </w:p>
        </w:tc>
        <w:tc>
          <w:tcPr>
            <w:tcW w:w="46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c>
          <w:tcPr>
            <w:tcW w:w="1762" w:type="dxa"/>
            <w:tcBorders>
              <w:top w:val="nil"/>
              <w:left w:val="nil"/>
              <w:bottom w:val="nil"/>
              <w:right w:val="nil"/>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521"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吸尘器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规格：10.5*44*13CM*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6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额定电压：DC12V</w:t>
            </w:r>
          </w:p>
          <w:p>
            <w:pPr>
              <w:numPr>
                <w:ilvl w:val="0"/>
                <w:numId w:val="6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真空度：≥4500PA</w:t>
            </w:r>
          </w:p>
          <w:p>
            <w:pPr>
              <w:numPr>
                <w:ilvl w:val="0"/>
                <w:numId w:val="6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缸体规格：22缸</w:t>
            </w:r>
          </w:p>
          <w:p>
            <w:pPr>
              <w:numPr>
                <w:ilvl w:val="0"/>
                <w:numId w:val="6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额定功率：120W</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669"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电磨机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4"/>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10件套</w:t>
            </w:r>
          </w:p>
          <w:p>
            <w:pPr>
              <w:numPr>
                <w:ilvl w:val="0"/>
                <w:numId w:val="64"/>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转速范围：5000-32000转/分钟速度数：可调数（6挡）</w:t>
            </w:r>
          </w:p>
          <w:p>
            <w:pPr>
              <w:numPr>
                <w:ilvl w:val="0"/>
                <w:numId w:val="64"/>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重量：0.55KG</w:t>
            </w:r>
          </w:p>
          <w:p>
            <w:pPr>
              <w:numPr>
                <w:ilvl w:val="0"/>
                <w:numId w:val="64"/>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夹头直径：0.8-3MM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电动磨床配件</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商品毛重：440.00g*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6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工具耗材：钻头</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64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家用充电冲击钻</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机器尺寸：217*60*189MM*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6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电池电压：20V</w:t>
            </w:r>
          </w:p>
          <w:p>
            <w:pPr>
              <w:numPr>
                <w:ilvl w:val="0"/>
                <w:numId w:val="6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空载转速：0-550/1800转/分钟</w:t>
            </w:r>
          </w:p>
          <w:p>
            <w:pPr>
              <w:numPr>
                <w:ilvl w:val="0"/>
                <w:numId w:val="6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冲击频率：8800/28800次/分钟</w:t>
            </w:r>
          </w:p>
          <w:p>
            <w:pPr>
              <w:numPr>
                <w:ilvl w:val="0"/>
                <w:numId w:val="6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最大夹持能力：13MM</w:t>
            </w:r>
          </w:p>
          <w:p>
            <w:pPr>
              <w:numPr>
                <w:ilvl w:val="0"/>
                <w:numId w:val="6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最大扭矩：50N*M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46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72件套螺丝批钻头套装</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规格：72件套螺丝批钻头</w:t>
            </w:r>
          </w:p>
          <w:p>
            <w:pPr>
              <w:numPr>
                <w:ilvl w:val="0"/>
                <w:numId w:val="6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16根麻花钻头</w:t>
            </w:r>
          </w:p>
          <w:p>
            <w:pPr>
              <w:numPr>
                <w:ilvl w:val="0"/>
                <w:numId w:val="6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8根不同规格短批头</w:t>
            </w:r>
          </w:p>
          <w:p>
            <w:pPr>
              <w:numPr>
                <w:ilvl w:val="0"/>
                <w:numId w:val="6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10根不同规格长批头</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38"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电隔热胶布</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1.彩色隔热胶布聚氯乙烯薄膜基材单2.卷尺寸：18mm*1000mm*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261"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内六角扳手工具套装</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商品毛重：0.72kg</w:t>
            </w:r>
          </w:p>
          <w:p>
            <w:pPr>
              <w:numPr>
                <w:ilvl w:val="0"/>
                <w:numId w:val="6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材质:CR*V</w:t>
            </w:r>
          </w:p>
          <w:p>
            <w:pPr>
              <w:numPr>
                <w:ilvl w:val="0"/>
                <w:numId w:val="6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扳手类：内六角扳手</w:t>
            </w:r>
          </w:p>
          <w:p>
            <w:pPr>
              <w:numPr>
                <w:ilvl w:val="0"/>
                <w:numId w:val="6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25件不同型号内六角</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56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外墙滚筒刷子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商品毛重：220.00g*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6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涂刷工具类：滚筒刷</w:t>
            </w:r>
          </w:p>
          <w:p>
            <w:pPr>
              <w:numPr>
                <w:ilvl w:val="0"/>
                <w:numId w:val="6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规格：9寸</w:t>
            </w:r>
          </w:p>
          <w:p>
            <w:pPr>
              <w:numPr>
                <w:ilvl w:val="0"/>
                <w:numId w:val="6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滚筒直径：63mm丝光面料</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水平尺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测量距离：300mm</w:t>
            </w:r>
            <w:r>
              <w:rPr>
                <w:rFonts w:hint="eastAsia" w:asciiTheme="minorEastAsia" w:hAnsiTheme="minorEastAsia" w:eastAsiaTheme="minorEastAsia" w:cstheme="minorEastAsia"/>
                <w:color w:val="000000"/>
                <w:sz w:val="18"/>
                <w:szCs w:val="18"/>
                <w:highlight w:val="none"/>
              </w:rPr>
              <w:br w:type="textWrapping"/>
            </w:r>
            <w:r>
              <w:rPr>
                <w:rFonts w:hint="eastAsia" w:asciiTheme="minorEastAsia" w:hAnsiTheme="minorEastAsia" w:eastAsiaTheme="minorEastAsia" w:cstheme="minorEastAsia"/>
                <w:color w:val="000000"/>
                <w:sz w:val="18"/>
                <w:szCs w:val="18"/>
                <w:highlight w:val="none"/>
              </w:rPr>
              <w:t>商品毛重：248.00g高精度强磁水平尺</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数字万用表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产品尺寸：128*66*27MM*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商品毛重：115.00g*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1/2防护型数字万用表数显防烧</w:t>
            </w:r>
          </w:p>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最大读数1999</w:t>
            </w:r>
          </w:p>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最大允许输入电压600V</w:t>
            </w:r>
          </w:p>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最大开路电压3.2V</w:t>
            </w:r>
          </w:p>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过载保护：250V</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打钉枪</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产品尺寸：157*117*23MM*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商品毛重：0.77kg*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优质钢材、可调节打击度、安全防震垫TPR胶手柄</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24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焊台</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产品尺寸：242*220*104MM*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商品毛重：2.1kg*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工作电压：AC220V/50HZ</w:t>
            </w:r>
          </w:p>
          <w:p>
            <w:pPr>
              <w:numPr>
                <w:ilvl w:val="0"/>
                <w:numId w:val="7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温度范围：200-480C°</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7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吸烟仪</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产品尺寸：167*101*182MM*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重量：1.5KG*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功率：14W</w:t>
            </w:r>
          </w:p>
          <w:p>
            <w:pPr>
              <w:numPr>
                <w:ilvl w:val="0"/>
                <w:numId w:val="7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吸气容量：0.93/1.073/min</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焊锡丝</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产品线径：10mm</w:t>
            </w:r>
          </w:p>
          <w:p>
            <w:pPr>
              <w:numPr>
                <w:ilvl w:val="0"/>
                <w:numId w:val="7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重量：200g*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含锡量：60%</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焊锡膏</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商品毛重：120.00g*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内含松香，绝缘性好</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瓶</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工业电热吹风机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产品尺寸：280*200*50mm*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商品毛重：1.0kg*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额定电压(V)：220V</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8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b/>
                <w:color w:val="000000"/>
                <w:sz w:val="18"/>
                <w:szCs w:val="18"/>
                <w:highlight w:val="none"/>
              </w:rPr>
              <w:t>五、Computersandinternet</w:t>
            </w:r>
            <w:r>
              <w:rPr>
                <w:rStyle w:val="290"/>
                <w:rFonts w:hint="default" w:asciiTheme="minorEastAsia" w:hAnsiTheme="minorEastAsia" w:eastAsiaTheme="minorEastAsia" w:cstheme="minorEastAsia"/>
                <w:sz w:val="18"/>
                <w:szCs w:val="18"/>
                <w:highlight w:val="none"/>
              </w:rPr>
              <w:t>电脑网络</w:t>
            </w: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序号</w:t>
            </w:r>
          </w:p>
        </w:tc>
        <w:tc>
          <w:tcPr>
            <w:tcW w:w="117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Product名称</w:t>
            </w:r>
          </w:p>
        </w:tc>
        <w:tc>
          <w:tcPr>
            <w:tcW w:w="462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b/>
                <w:color w:val="000000"/>
                <w:sz w:val="18"/>
                <w:szCs w:val="18"/>
                <w:highlight w:val="none"/>
              </w:rPr>
            </w:pPr>
            <w:r>
              <w:rPr>
                <w:rFonts w:hint="eastAsia" w:asciiTheme="minorEastAsia" w:hAnsiTheme="minorEastAsia" w:eastAsiaTheme="minorEastAsia" w:cstheme="minorEastAsia"/>
                <w:b/>
                <w:color w:val="000000"/>
                <w:sz w:val="18"/>
                <w:szCs w:val="18"/>
                <w:highlight w:val="none"/>
              </w:rPr>
              <w:t>size尺寸</w:t>
            </w:r>
          </w:p>
        </w:tc>
        <w:tc>
          <w:tcPr>
            <w:tcW w:w="41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Style w:val="291"/>
                <w:rFonts w:hint="default" w:asciiTheme="minorEastAsia" w:hAnsiTheme="minorEastAsia" w:eastAsiaTheme="minorEastAsia" w:cstheme="minorEastAsia"/>
                <w:sz w:val="18"/>
                <w:szCs w:val="18"/>
                <w:highlight w:val="none"/>
              </w:rPr>
              <w:t>数量</w:t>
            </w:r>
          </w:p>
        </w:tc>
        <w:tc>
          <w:tcPr>
            <w:tcW w:w="46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437"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usbcard吸尘器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尺寸:450cm*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缸体规格：22缸</w:t>
            </w:r>
          </w:p>
          <w:p>
            <w:pPr>
              <w:numPr>
                <w:ilvl w:val="0"/>
                <w:numId w:val="7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真空度：4500PA</w:t>
            </w:r>
          </w:p>
          <w:p>
            <w:pPr>
              <w:numPr>
                <w:ilvl w:val="0"/>
                <w:numId w:val="7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供电方式:点烟器12V接口</w:t>
            </w:r>
          </w:p>
          <w:p>
            <w:pPr>
              <w:numPr>
                <w:ilvl w:val="0"/>
                <w:numId w:val="7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额定功率：120W</w:t>
            </w:r>
          </w:p>
          <w:p>
            <w:pPr>
              <w:numPr>
                <w:ilvl w:val="0"/>
                <w:numId w:val="7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吸尘器类型:手持式</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76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16GBUSB3.0U盘</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P90高速精</w:t>
            </w:r>
          </w:p>
          <w:p>
            <w:pPr>
              <w:numPr>
                <w:ilvl w:val="0"/>
                <w:numId w:val="7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亮银色大钢环便携设计</w:t>
            </w:r>
          </w:p>
          <w:p>
            <w:pPr>
              <w:numPr>
                <w:ilvl w:val="0"/>
                <w:numId w:val="7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防水防震防尘32GBTF（MicroSD）存储卡U1C10A1至尊高速移动版读速98MB/sAPP运行更流畅</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26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32G存储卡</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32GBTF（MicroSD）存储卡U1C10A1至尊高速移动版读速98MB/sAPP运行更流畅</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USB分线器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全铝usb3.0分线器</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信号放大器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1.AC750M双频wifi信号放大器</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WIFIrouter路由器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9"/>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5300M三频全千兆低辐射/无线</w:t>
            </w:r>
          </w:p>
          <w:p>
            <w:pPr>
              <w:numPr>
                <w:ilvl w:val="0"/>
                <w:numId w:val="79"/>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电竞路由器/MU-MIMO高速路由</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平板放置架</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平板通用支架放置架可拆卸式</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749"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USB充电器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多口USB手机充电头十口</w:t>
            </w:r>
          </w:p>
          <w:p>
            <w:pPr>
              <w:numPr>
                <w:ilvl w:val="0"/>
                <w:numId w:val="8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3C认证/10口</w:t>
            </w:r>
          </w:p>
          <w:p>
            <w:pPr>
              <w:numPr>
                <w:ilvl w:val="0"/>
                <w:numId w:val="8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输入电压：（v）100-240V（宽电压）</w:t>
            </w:r>
          </w:p>
          <w:p>
            <w:pPr>
              <w:numPr>
                <w:ilvl w:val="0"/>
                <w:numId w:val="8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输出电压：（v）5V</w:t>
            </w:r>
          </w:p>
          <w:p>
            <w:pPr>
              <w:numPr>
                <w:ilvl w:val="0"/>
                <w:numId w:val="8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输出电流：24A（MAX）</w:t>
            </w:r>
          </w:p>
          <w:p>
            <w:pPr>
              <w:numPr>
                <w:ilvl w:val="0"/>
                <w:numId w:val="8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特性：内置主动式散热风扇</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7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遥控笔</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激光翻页笔ppt遥控笔</w:t>
            </w:r>
          </w:p>
          <w:p>
            <w:pPr>
              <w:numPr>
                <w:ilvl w:val="0"/>
                <w:numId w:val="8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尺寸（mm）：138*18*13*</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8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重量（g）：30*</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支</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57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Speaker音响</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F5无线蓝牙音箱</w:t>
            </w:r>
          </w:p>
          <w:p>
            <w:pPr>
              <w:numPr>
                <w:ilvl w:val="0"/>
                <w:numId w:val="8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连接方式：蓝牙</w:t>
            </w:r>
          </w:p>
          <w:p>
            <w:pPr>
              <w:numPr>
                <w:ilvl w:val="0"/>
                <w:numId w:val="8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功能：收音机、</w:t>
            </w:r>
          </w:p>
          <w:p>
            <w:pPr>
              <w:numPr>
                <w:ilvl w:val="0"/>
                <w:numId w:val="8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供电方式：内置电池、</w:t>
            </w:r>
          </w:p>
          <w:p>
            <w:pPr>
              <w:numPr>
                <w:ilvl w:val="0"/>
                <w:numId w:val="8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尺寸：306x50x60mm*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8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重量：550g*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Cableorgenizer数据线收纳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数据线收纳扣</w:t>
            </w:r>
          </w:p>
          <w:p>
            <w:pPr>
              <w:numPr>
                <w:ilvl w:val="0"/>
                <w:numId w:val="8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规格长度：150*20*12*</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8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材料：硅胶</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USBHub0.3分线器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USB多口分线器</w:t>
            </w:r>
          </w:p>
          <w:p>
            <w:pPr>
              <w:numPr>
                <w:ilvl w:val="0"/>
                <w:numId w:val="8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7口高速扩展稳定，</w:t>
            </w:r>
          </w:p>
          <w:p>
            <w:pPr>
              <w:numPr>
                <w:ilvl w:val="0"/>
                <w:numId w:val="8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1米线，白色</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USBHub0.3分线器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1.sb分线器一拖十扩展器usb转接头USB3.0</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鼠标</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有线办公USB鼠标</w:t>
            </w:r>
          </w:p>
          <w:p>
            <w:pPr>
              <w:numPr>
                <w:ilvl w:val="0"/>
                <w:numId w:val="8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黑色</w:t>
            </w:r>
          </w:p>
          <w:p>
            <w:pPr>
              <w:numPr>
                <w:ilvl w:val="0"/>
                <w:numId w:val="8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尺寸规格：120*70*35*</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8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线长1.8m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LED发光板透写台</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A4拷贝台LED发光板透写台</w:t>
            </w:r>
          </w:p>
          <w:p>
            <w:pPr>
              <w:numPr>
                <w:ilvl w:val="0"/>
                <w:numId w:val="8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尺寸：230*300*3*</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8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连接线长：1.45m*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8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光源：LED组件三档调光</w:t>
            </w:r>
          </w:p>
          <w:p>
            <w:pPr>
              <w:numPr>
                <w:ilvl w:val="0"/>
                <w:numId w:val="8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额定功率：2.8W</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8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b/>
                <w:color w:val="000000"/>
                <w:sz w:val="18"/>
                <w:szCs w:val="18"/>
                <w:highlight w:val="none"/>
              </w:rPr>
              <w:t>六、Materials</w:t>
            </w:r>
            <w:r>
              <w:rPr>
                <w:rStyle w:val="292"/>
                <w:rFonts w:hint="default" w:asciiTheme="minorEastAsia" w:hAnsiTheme="minorEastAsia" w:eastAsiaTheme="minorEastAsia" w:cstheme="minorEastAsia"/>
                <w:sz w:val="18"/>
                <w:szCs w:val="18"/>
                <w:highlight w:val="none"/>
              </w:rPr>
              <w:t>材料</w:t>
            </w: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Product名称</w:t>
            </w:r>
          </w:p>
        </w:tc>
        <w:tc>
          <w:tcPr>
            <w:tcW w:w="462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model型号</w:t>
            </w:r>
          </w:p>
        </w:tc>
        <w:tc>
          <w:tcPr>
            <w:tcW w:w="41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数量</w:t>
            </w:r>
          </w:p>
        </w:tc>
        <w:tc>
          <w:tcPr>
            <w:tcW w:w="46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1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椴木工艺板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Style w:val="288"/>
                <w:rFonts w:hint="default" w:asciiTheme="minorEastAsia" w:hAnsiTheme="minorEastAsia" w:eastAsiaTheme="minorEastAsia" w:cstheme="minorEastAsia"/>
                <w:sz w:val="18"/>
                <w:szCs w:val="18"/>
                <w:highlight w:val="none"/>
              </w:rPr>
              <w:t>40mmx60mmx5mm/</w:t>
            </w:r>
            <w:r>
              <w:rPr>
                <w:rStyle w:val="293"/>
                <w:rFonts w:hint="default" w:asciiTheme="minorEastAsia" w:hAnsiTheme="minorEastAsia" w:eastAsiaTheme="minorEastAsia" w:cstheme="minorEastAsia"/>
                <w:sz w:val="18"/>
                <w:szCs w:val="18"/>
                <w:highlight w:val="none"/>
              </w:rPr>
              <w:t>3mm</w:t>
            </w:r>
            <w:r>
              <w:rPr>
                <w:rFonts w:hint="eastAsia" w:asciiTheme="minorEastAsia" w:hAnsiTheme="minorEastAsia" w:eastAsiaTheme="minorEastAsia" w:cstheme="minorEastAsia"/>
                <w:color w:val="000000"/>
                <w:sz w:val="18"/>
                <w:szCs w:val="18"/>
                <w:highlight w:val="none"/>
              </w:rPr>
              <w:t>（3mm、5mm各100块）</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Style w:val="293"/>
                <w:rFonts w:hint="default" w:asciiTheme="minorEastAsia" w:hAnsiTheme="minorEastAsia" w:eastAsiaTheme="minorEastAsia" w:cstheme="minorEastAsia"/>
                <w:sz w:val="18"/>
                <w:szCs w:val="18"/>
                <w:highlight w:val="none"/>
              </w:rPr>
              <w:t>2.装饰木板BJ002美术激光雕刻板</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35"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软木片材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规格400mmx600mmx3mm/5mm（3mm、5mm各100块）</w:t>
            </w:r>
          </w:p>
          <w:p>
            <w:pPr>
              <w:numPr>
                <w:ilvl w:val="0"/>
                <w:numId w:val="8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软木片材</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18"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毛毡</w:t>
            </w:r>
          </w:p>
        </w:tc>
        <w:tc>
          <w:tcPr>
            <w:tcW w:w="46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numPr>
                <w:ilvl w:val="0"/>
                <w:numId w:val="8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产品厚度：2mm*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8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产品特点：质地细腻，平整均匀，环保不掉毛，不掉色，可以水洗，</w:t>
            </w:r>
          </w:p>
          <w:p>
            <w:pPr>
              <w:numPr>
                <w:ilvl w:val="0"/>
                <w:numId w:val="8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产品规格：1220mm*2440mm*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150</w:t>
            </w: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透明亚克力板</w:t>
            </w:r>
          </w:p>
        </w:tc>
        <w:tc>
          <w:tcPr>
            <w:tcW w:w="46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numPr>
                <w:ilvl w:val="0"/>
                <w:numId w:val="8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Style w:val="288"/>
                <w:rFonts w:hint="default" w:asciiTheme="minorEastAsia" w:hAnsiTheme="minorEastAsia" w:eastAsiaTheme="minorEastAsia" w:cstheme="minorEastAsia"/>
                <w:sz w:val="18"/>
                <w:szCs w:val="18"/>
                <w:highlight w:val="none"/>
              </w:rPr>
              <w:t>规格：</w:t>
            </w:r>
            <w:r>
              <w:rPr>
                <w:rFonts w:hint="eastAsia" w:asciiTheme="minorEastAsia" w:hAnsiTheme="minorEastAsia" w:eastAsiaTheme="minorEastAsia" w:cstheme="minorEastAsia"/>
                <w:color w:val="000000"/>
                <w:sz w:val="18"/>
                <w:szCs w:val="18"/>
                <w:highlight w:val="none"/>
              </w:rPr>
              <w:t>40*60cm*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8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透明有机玻璃板材3mm*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200</w:t>
            </w: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彩色亚克力板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Style w:val="288"/>
                <w:rFonts w:hint="default" w:asciiTheme="minorEastAsia" w:hAnsiTheme="minorEastAsia" w:eastAsiaTheme="minorEastAsia" w:cstheme="minorEastAsia"/>
                <w:sz w:val="18"/>
                <w:szCs w:val="18"/>
                <w:highlight w:val="none"/>
              </w:rPr>
              <w:t>规格</w:t>
            </w:r>
            <w:r>
              <w:rPr>
                <w:rFonts w:hint="eastAsia" w:asciiTheme="minorEastAsia" w:hAnsiTheme="minorEastAsia" w:eastAsiaTheme="minorEastAsia" w:cstheme="minorEastAsia"/>
                <w:color w:val="000000"/>
                <w:sz w:val="18"/>
                <w:szCs w:val="18"/>
                <w:highlight w:val="none"/>
              </w:rPr>
              <w:t>40*60cm*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9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有机玻璃板3mm彩色</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artpaperrolls艺术白纸卷</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Style w:val="288"/>
                <w:rFonts w:hint="default" w:asciiTheme="minorEastAsia" w:hAnsiTheme="minorEastAsia" w:eastAsiaTheme="minorEastAsia" w:cstheme="minorEastAsia"/>
                <w:sz w:val="18"/>
                <w:szCs w:val="18"/>
                <w:highlight w:val="none"/>
              </w:rPr>
            </w:pPr>
            <w:r>
              <w:rPr>
                <w:rStyle w:val="288"/>
                <w:rFonts w:hint="default" w:asciiTheme="minorEastAsia" w:hAnsiTheme="minorEastAsia" w:eastAsiaTheme="minorEastAsia" w:cstheme="minorEastAsia"/>
                <w:sz w:val="18"/>
                <w:szCs w:val="18"/>
                <w:highlight w:val="none"/>
              </w:rPr>
              <w:t>1.规格：60cm*50m</w:t>
            </w:r>
            <w:r>
              <w:rPr>
                <w:rFonts w:hint="eastAsia" w:asciiTheme="minorEastAsia" w:hAnsiTheme="minorEastAsia" w:eastAsiaTheme="minorEastAsia" w:cstheme="minorEastAsia"/>
                <w:color w:val="000000"/>
                <w:sz w:val="18"/>
                <w:szCs w:val="18"/>
                <w:highlight w:val="none"/>
              </w:rPr>
              <w:t>*</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spacing w:line="240" w:lineRule="auto"/>
              <w:jc w:val="left"/>
              <w:textAlignment w:val="center"/>
              <w:rPr>
                <w:rStyle w:val="288"/>
                <w:rFonts w:hint="default" w:asciiTheme="minorEastAsia" w:hAnsiTheme="minorEastAsia" w:eastAsiaTheme="minorEastAsia" w:cstheme="minorEastAsia"/>
                <w:sz w:val="18"/>
                <w:szCs w:val="18"/>
                <w:highlight w:val="none"/>
              </w:rPr>
            </w:pPr>
            <w:r>
              <w:rPr>
                <w:rStyle w:val="288"/>
                <w:rFonts w:hint="default" w:asciiTheme="minorEastAsia" w:hAnsiTheme="minorEastAsia" w:eastAsiaTheme="minorEastAsia" w:cstheme="minorEastAsia"/>
                <w:sz w:val="18"/>
                <w:szCs w:val="18"/>
                <w:highlight w:val="none"/>
              </w:rPr>
              <w:t>2.重80G</w:t>
            </w:r>
            <w:r>
              <w:rPr>
                <w:rFonts w:hint="eastAsia" w:asciiTheme="minorEastAsia" w:hAnsiTheme="minorEastAsia" w:eastAsiaTheme="minorEastAsia" w:cstheme="minorEastAsia"/>
                <w:color w:val="000000"/>
                <w:sz w:val="18"/>
                <w:szCs w:val="18"/>
                <w:highlight w:val="none"/>
              </w:rPr>
              <w:t>*</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Style w:val="288"/>
                <w:rFonts w:hint="default" w:asciiTheme="minorEastAsia" w:hAnsiTheme="minorEastAsia" w:eastAsiaTheme="minorEastAsia" w:cstheme="minorEastAsia"/>
                <w:sz w:val="18"/>
                <w:szCs w:val="18"/>
                <w:highlight w:val="none"/>
              </w:rPr>
              <w:t>3.宽</w:t>
            </w:r>
            <w:r>
              <w:rPr>
                <w:rStyle w:val="294"/>
                <w:rFonts w:hint="default" w:asciiTheme="minorEastAsia" w:hAnsiTheme="minorEastAsia" w:eastAsiaTheme="minorEastAsia" w:cstheme="minorEastAsia"/>
                <w:sz w:val="18"/>
                <w:szCs w:val="18"/>
                <w:highlight w:val="none"/>
              </w:rPr>
              <w:t>60厘米美术绘画白纸</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卷</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绘画牛皮纸</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规格：120g60cm*50*</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9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120g牛皮纸卷筒0.6*50米加厚卡纸</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卷</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387"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PVC</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2"/>
              </w:numPr>
              <w:tabs>
                <w:tab w:val="clear" w:pos="426"/>
              </w:tabs>
              <w:adjustRightInd/>
              <w:snapToGrid/>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规格：60cm*8m*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92"/>
              </w:numPr>
              <w:tabs>
                <w:tab w:val="clear" w:pos="426"/>
              </w:tabs>
              <w:adjustRightInd/>
              <w:snapToGrid/>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刻字机专用纯色贴纸PVC材质</w:t>
            </w:r>
          </w:p>
          <w:p>
            <w:pPr>
              <w:numPr>
                <w:ilvl w:val="0"/>
                <w:numId w:val="92"/>
              </w:numPr>
              <w:tabs>
                <w:tab w:val="clear" w:pos="426"/>
              </w:tabs>
              <w:adjustRightInd/>
              <w:snapToGrid/>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variouscolors24不同的颜色</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Vinyl</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规格：60w20m*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9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热转印刻字膜PU</w:t>
            </w:r>
          </w:p>
          <w:p>
            <w:pPr>
              <w:numPr>
                <w:ilvl w:val="0"/>
                <w:numId w:val="9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10种颜色各3卷</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卷</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56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ANYCUBIC3D打印材料</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1.8种颜色</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2.纯度0.5kgTPU</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3.线材长170米</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4.30variouscolors不同的颜色</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条</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卡纸</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1.规格A3</w:t>
            </w:r>
            <w:r>
              <w:rPr>
                <w:rFonts w:hint="eastAsia" w:asciiTheme="minorEastAsia" w:hAnsiTheme="minorEastAsia" w:eastAsiaTheme="minorEastAsia" w:cstheme="minorEastAsia"/>
                <w:color w:val="000000"/>
                <w:sz w:val="18"/>
                <w:szCs w:val="18"/>
                <w:highlight w:val="none"/>
              </w:rPr>
              <w:br w:type="textWrapping"/>
            </w:r>
            <w:r>
              <w:rPr>
                <w:rFonts w:hint="eastAsia" w:asciiTheme="minorEastAsia" w:hAnsiTheme="minorEastAsia" w:eastAsiaTheme="minorEastAsia" w:cstheme="minorEastAsia"/>
                <w:color w:val="000000"/>
                <w:sz w:val="18"/>
                <w:szCs w:val="18"/>
                <w:highlight w:val="none"/>
              </w:rPr>
              <w:t>2.每种颜色2包</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包</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厚卡纸</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1.手工纸300gA4</w:t>
            </w:r>
            <w:r>
              <w:rPr>
                <w:rFonts w:hint="eastAsia" w:asciiTheme="minorEastAsia" w:hAnsiTheme="minorEastAsia" w:eastAsiaTheme="minorEastAsia" w:cstheme="minorEastAsia"/>
                <w:color w:val="000000"/>
                <w:sz w:val="18"/>
                <w:szCs w:val="18"/>
                <w:highlight w:val="none"/>
              </w:rPr>
              <w:br w:type="textWrapping"/>
            </w:r>
            <w:r>
              <w:rPr>
                <w:rFonts w:hint="eastAsia" w:asciiTheme="minorEastAsia" w:hAnsiTheme="minorEastAsia" w:eastAsiaTheme="minorEastAsia" w:cstheme="minorEastAsia"/>
                <w:color w:val="000000"/>
                <w:sz w:val="18"/>
                <w:szCs w:val="18"/>
                <w:highlight w:val="none"/>
              </w:rPr>
              <w:t>2.400张不同的颜色</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张</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FF0000"/>
                <w:sz w:val="18"/>
                <w:szCs w:val="18"/>
                <w:highlight w:val="none"/>
              </w:rPr>
            </w:pPr>
            <w:r>
              <w:rPr>
                <w:rFonts w:hint="eastAsia" w:asciiTheme="minorEastAsia" w:hAnsiTheme="minorEastAsia" w:eastAsiaTheme="minorEastAsia" w:cstheme="minorEastAsia"/>
                <w:color w:val="FF0000"/>
                <w:sz w:val="18"/>
                <w:szCs w:val="18"/>
                <w:highlight w:val="none"/>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FF0000"/>
                <w:sz w:val="18"/>
                <w:szCs w:val="18"/>
                <w:highlight w:val="none"/>
              </w:rPr>
            </w:pPr>
            <w:r>
              <w:rPr>
                <w:rFonts w:hint="eastAsia" w:asciiTheme="minorEastAsia" w:hAnsiTheme="minorEastAsia" w:eastAsiaTheme="minorEastAsia" w:cstheme="minorEastAsia"/>
                <w:color w:val="FF0000"/>
                <w:sz w:val="18"/>
                <w:szCs w:val="18"/>
                <w:highlight w:val="none"/>
              </w:rPr>
              <w:t>牛皮纸</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4"/>
              </w:numPr>
              <w:tabs>
                <w:tab w:val="clear" w:pos="426"/>
              </w:tabs>
              <w:spacing w:line="240" w:lineRule="auto"/>
              <w:jc w:val="left"/>
              <w:textAlignment w:val="center"/>
              <w:rPr>
                <w:rFonts w:asciiTheme="minorEastAsia" w:hAnsiTheme="minorEastAsia" w:eastAsiaTheme="minorEastAsia" w:cstheme="minorEastAsia"/>
                <w:color w:val="FF0000"/>
                <w:sz w:val="18"/>
                <w:szCs w:val="18"/>
                <w:highlight w:val="none"/>
              </w:rPr>
            </w:pPr>
            <w:r>
              <w:rPr>
                <w:rFonts w:hint="eastAsia" w:asciiTheme="minorEastAsia" w:hAnsiTheme="minorEastAsia" w:eastAsiaTheme="minorEastAsia" w:cstheme="minorEastAsia"/>
                <w:color w:val="FF0000"/>
                <w:sz w:val="18"/>
                <w:szCs w:val="18"/>
                <w:highlight w:val="none"/>
              </w:rPr>
              <w:t>规格A3</w:t>
            </w:r>
          </w:p>
          <w:p>
            <w:pPr>
              <w:numPr>
                <w:ilvl w:val="0"/>
                <w:numId w:val="94"/>
              </w:numPr>
              <w:tabs>
                <w:tab w:val="clear" w:pos="426"/>
              </w:tabs>
              <w:spacing w:line="240" w:lineRule="auto"/>
              <w:jc w:val="left"/>
              <w:textAlignment w:val="center"/>
              <w:rPr>
                <w:rFonts w:asciiTheme="minorEastAsia" w:hAnsiTheme="minorEastAsia" w:eastAsiaTheme="minorEastAsia" w:cstheme="minorEastAsia"/>
                <w:color w:val="FF0000"/>
                <w:sz w:val="18"/>
                <w:szCs w:val="18"/>
                <w:highlight w:val="none"/>
              </w:rPr>
            </w:pPr>
            <w:r>
              <w:rPr>
                <w:rFonts w:hint="eastAsia" w:asciiTheme="minorEastAsia" w:hAnsiTheme="minorEastAsia" w:eastAsiaTheme="minorEastAsia" w:cstheme="minorEastAsia"/>
                <w:color w:val="FF0000"/>
                <w:sz w:val="18"/>
                <w:szCs w:val="18"/>
                <w:highlight w:val="none"/>
              </w:rPr>
              <w:t>牛皮卡纸硬厚，每包</w:t>
            </w:r>
            <w:r>
              <w:rPr>
                <w:rStyle w:val="294"/>
                <w:rFonts w:hint="default" w:asciiTheme="minorEastAsia" w:hAnsiTheme="minorEastAsia" w:eastAsiaTheme="minorEastAsia" w:cstheme="minorEastAsia"/>
                <w:color w:val="FF0000"/>
                <w:sz w:val="18"/>
                <w:szCs w:val="18"/>
                <w:highlight w:val="none"/>
              </w:rPr>
              <w:t>50张</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FF0000"/>
                <w:sz w:val="18"/>
                <w:szCs w:val="18"/>
                <w:highlight w:val="none"/>
              </w:rPr>
            </w:pPr>
            <w:r>
              <w:rPr>
                <w:rFonts w:hint="eastAsia" w:asciiTheme="minorEastAsia" w:hAnsiTheme="minorEastAsia" w:eastAsiaTheme="minorEastAsia" w:cstheme="minorEastAsia"/>
                <w:color w:val="FF0000"/>
                <w:sz w:val="18"/>
                <w:szCs w:val="18"/>
                <w:highlight w:val="none"/>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FF0000"/>
                <w:sz w:val="18"/>
                <w:szCs w:val="18"/>
                <w:highlight w:val="none"/>
              </w:rPr>
            </w:pPr>
            <w:r>
              <w:rPr>
                <w:rFonts w:hint="eastAsia" w:asciiTheme="minorEastAsia" w:hAnsiTheme="minorEastAsia" w:eastAsiaTheme="minorEastAsia" w:cstheme="minorEastAsia"/>
                <w:color w:val="FF0000"/>
                <w:sz w:val="18"/>
                <w:szCs w:val="18"/>
                <w:highlight w:val="none"/>
              </w:rPr>
              <w:t>包</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磨砂PP片</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5"/>
              </w:numPr>
              <w:tabs>
                <w:tab w:val="clear" w:pos="426"/>
              </w:tabs>
              <w:spacing w:line="240" w:lineRule="auto"/>
              <w:jc w:val="left"/>
              <w:textAlignment w:val="center"/>
              <w:rPr>
                <w:rStyle w:val="295"/>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rPr>
              <w:t>规格</w:t>
            </w:r>
            <w:r>
              <w:rPr>
                <w:rStyle w:val="288"/>
                <w:rFonts w:hint="default" w:asciiTheme="minorEastAsia" w:hAnsiTheme="minorEastAsia" w:eastAsiaTheme="minorEastAsia" w:cstheme="minorEastAsia"/>
                <w:sz w:val="18"/>
                <w:szCs w:val="18"/>
                <w:highlight w:val="none"/>
              </w:rPr>
              <w:t>60*40</w:t>
            </w:r>
            <w:r>
              <w:rPr>
                <w:rFonts w:hint="eastAsia" w:asciiTheme="minorEastAsia" w:hAnsiTheme="minorEastAsia" w:eastAsiaTheme="minorEastAsia" w:cstheme="minorEastAsia"/>
                <w:color w:val="000000"/>
                <w:sz w:val="18"/>
                <w:szCs w:val="18"/>
                <w:highlight w:val="none"/>
              </w:rPr>
              <w:t>*</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9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Style w:val="295"/>
                <w:rFonts w:hint="eastAsia" w:asciiTheme="minorEastAsia" w:hAnsiTheme="minorEastAsia" w:eastAsiaTheme="minorEastAsia" w:cstheme="minorEastAsia"/>
                <w:sz w:val="18"/>
                <w:szCs w:val="18"/>
                <w:highlight w:val="none"/>
              </w:rPr>
              <w:t>彩色PP红黄蓝绿紫色塑料片材（每种尺寸50张）</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250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PP磨砂透明</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规格60*40*</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9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Style w:val="295"/>
                <w:rFonts w:hint="eastAsia" w:asciiTheme="minorEastAsia" w:hAnsiTheme="minorEastAsia" w:eastAsiaTheme="minorEastAsia" w:cstheme="minorEastAsia"/>
                <w:sz w:val="18"/>
                <w:szCs w:val="18"/>
                <w:highlight w:val="none"/>
              </w:rPr>
              <w:t>彩色PP红黄蓝绿紫色塑料片材</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帆布布料</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规格1000*600mm*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9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帆布布料</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br w:type="textWrapping"/>
            </w:r>
            <w:r>
              <w:rPr>
                <w:rFonts w:hint="eastAsia" w:asciiTheme="minorEastAsia" w:hAnsiTheme="minorEastAsia" w:eastAsiaTheme="minorEastAsia" w:cstheme="minorEastAsia"/>
                <w:color w:val="000000"/>
                <w:sz w:val="18"/>
                <w:szCs w:val="18"/>
                <w:highlight w:val="none"/>
              </w:rPr>
              <w:t>纯棉布料</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规格1000*600mm*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9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宽幅全棉斜纹布料</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长方形强磁吸铁</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Style w:val="288"/>
                <w:rFonts w:hint="default" w:asciiTheme="minorEastAsia" w:hAnsiTheme="minorEastAsia" w:eastAsiaTheme="minorEastAsia" w:cstheme="minorEastAsia"/>
                <w:sz w:val="18"/>
                <w:szCs w:val="18"/>
                <w:highlight w:val="none"/>
              </w:rPr>
              <w:t>规格</w:t>
            </w:r>
            <w:r>
              <w:rPr>
                <w:rFonts w:hint="eastAsia" w:asciiTheme="minorEastAsia" w:hAnsiTheme="minorEastAsia" w:eastAsiaTheme="minorEastAsia" w:cstheme="minorEastAsia"/>
                <w:color w:val="000000"/>
                <w:sz w:val="18"/>
                <w:szCs w:val="18"/>
                <w:highlight w:val="none"/>
              </w:rPr>
              <w:t>60*10*4mm</w:t>
            </w:r>
          </w:p>
          <w:p>
            <w:pPr>
              <w:numPr>
                <w:ilvl w:val="0"/>
                <w:numId w:val="9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长方形强磁吸铁</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强磁圆形带孔磁铁</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Style w:val="288"/>
                <w:rFonts w:hint="default" w:asciiTheme="minorEastAsia" w:hAnsiTheme="minorEastAsia" w:eastAsiaTheme="minorEastAsia" w:cstheme="minorEastAsia"/>
                <w:sz w:val="18"/>
                <w:szCs w:val="18"/>
                <w:highlight w:val="none"/>
              </w:rPr>
              <w:t>规格：</w:t>
            </w:r>
            <w:r>
              <w:rPr>
                <w:rFonts w:hint="eastAsia" w:asciiTheme="minorEastAsia" w:hAnsiTheme="minorEastAsia" w:eastAsiaTheme="minorEastAsia" w:cstheme="minorEastAsia"/>
                <w:color w:val="000000"/>
                <w:sz w:val="18"/>
                <w:szCs w:val="18"/>
                <w:highlight w:val="none"/>
              </w:rPr>
              <w:t>直径10厚3mm孔3.1mm*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9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强磁圆形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长方形强磁吸铁</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Style w:val="288"/>
                <w:rFonts w:hint="default" w:asciiTheme="minorEastAsia" w:hAnsiTheme="minorEastAsia" w:eastAsiaTheme="minorEastAsia" w:cstheme="minorEastAsia"/>
                <w:sz w:val="18"/>
                <w:szCs w:val="18"/>
                <w:highlight w:val="none"/>
              </w:rPr>
              <w:t>规格</w:t>
            </w:r>
            <w:r>
              <w:rPr>
                <w:rFonts w:hint="eastAsia" w:asciiTheme="minorEastAsia" w:hAnsiTheme="minorEastAsia" w:eastAsiaTheme="minorEastAsia" w:cstheme="minorEastAsia"/>
                <w:color w:val="000000"/>
                <w:sz w:val="18"/>
                <w:szCs w:val="18"/>
                <w:highlight w:val="none"/>
              </w:rPr>
              <w:t>30*10*5mm*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10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长方形强磁吸铁</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薄强力磁铁</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Style w:val="288"/>
                <w:rFonts w:hint="default" w:asciiTheme="minorEastAsia" w:hAnsiTheme="minorEastAsia" w:eastAsiaTheme="minorEastAsia" w:cstheme="minorEastAsia"/>
                <w:sz w:val="18"/>
                <w:szCs w:val="18"/>
                <w:highlight w:val="none"/>
              </w:rPr>
              <w:t>规格：</w:t>
            </w:r>
            <w:r>
              <w:rPr>
                <w:rFonts w:hint="eastAsia" w:asciiTheme="minorEastAsia" w:hAnsiTheme="minorEastAsia" w:eastAsiaTheme="minorEastAsia" w:cstheme="minorEastAsia"/>
                <w:color w:val="000000"/>
                <w:sz w:val="18"/>
                <w:szCs w:val="18"/>
                <w:highlight w:val="none"/>
              </w:rPr>
              <w:t>25*3mm*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10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薄强力磁铁圆形背胶强磁吸铁石带双面胶</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磁铁刀架1</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2"/>
              </w:numPr>
              <w:tabs>
                <w:tab w:val="clear" w:pos="426"/>
              </w:tabs>
              <w:spacing w:line="240" w:lineRule="auto"/>
              <w:jc w:val="left"/>
              <w:textAlignment w:val="center"/>
              <w:rPr>
                <w:rStyle w:val="288"/>
                <w:rFonts w:hint="default" w:asciiTheme="minorEastAsia" w:hAnsiTheme="minorEastAsia" w:eastAsiaTheme="minorEastAsia" w:cstheme="minorEastAsia"/>
                <w:sz w:val="18"/>
                <w:szCs w:val="18"/>
                <w:highlight w:val="none"/>
              </w:rPr>
            </w:pPr>
            <w:r>
              <w:rPr>
                <w:rStyle w:val="288"/>
                <w:rFonts w:hint="default" w:asciiTheme="minorEastAsia" w:hAnsiTheme="minorEastAsia" w:eastAsiaTheme="minorEastAsia" w:cstheme="minorEastAsia"/>
                <w:sz w:val="18"/>
                <w:szCs w:val="18"/>
                <w:highlight w:val="none"/>
              </w:rPr>
              <w:t>规格：31*1.5*4cm</w:t>
            </w:r>
            <w:r>
              <w:rPr>
                <w:rFonts w:hint="eastAsia" w:asciiTheme="minorEastAsia" w:hAnsiTheme="minorEastAsia" w:eastAsiaTheme="minorEastAsia" w:cstheme="minorEastAsia"/>
                <w:color w:val="000000"/>
                <w:sz w:val="18"/>
                <w:szCs w:val="18"/>
                <w:highlight w:val="none"/>
              </w:rPr>
              <w:t>*</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10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Style w:val="288"/>
                <w:rFonts w:hint="default" w:asciiTheme="minorEastAsia" w:hAnsiTheme="minorEastAsia" w:eastAsiaTheme="minorEastAsia" w:cstheme="minorEastAsia"/>
                <w:sz w:val="18"/>
                <w:szCs w:val="18"/>
                <w:highlight w:val="none"/>
              </w:rPr>
              <w:t>磁铁刀架墙面壁挂免钉不锈钢强磁性刀架</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磁铁刀架2</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Style w:val="288"/>
                <w:rFonts w:hint="default" w:asciiTheme="minorEastAsia" w:hAnsiTheme="minorEastAsia" w:eastAsiaTheme="minorEastAsia" w:cstheme="minorEastAsia"/>
                <w:sz w:val="18"/>
                <w:szCs w:val="18"/>
                <w:highlight w:val="none"/>
              </w:rPr>
              <w:t>规格：</w:t>
            </w:r>
            <w:r>
              <w:rPr>
                <w:rFonts w:hint="eastAsia" w:asciiTheme="minorEastAsia" w:hAnsiTheme="minorEastAsia" w:eastAsiaTheme="minorEastAsia" w:cstheme="minorEastAsia"/>
                <w:color w:val="000000"/>
                <w:sz w:val="18"/>
                <w:szCs w:val="18"/>
                <w:highlight w:val="none"/>
              </w:rPr>
              <w:t>51*1.5*4cm*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10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墙面壁挂免钉不锈钢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8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b/>
                <w:color w:val="000000"/>
                <w:sz w:val="18"/>
                <w:szCs w:val="18"/>
                <w:highlight w:val="none"/>
              </w:rPr>
              <w:t>七、家具</w:t>
            </w: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可移动讲师桌</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规格：480*510*1050mm*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5%材质：18mm白色生态板和原木色生态板</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讲师工作台</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规格：500*800*750mm*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5%材质：18mm白色生态板和原木色生态板</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09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文件储存柜</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4"/>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规格：约820*1300*940mm*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5%定制8个抽屉</w:t>
            </w:r>
          </w:p>
          <w:p>
            <w:pPr>
              <w:numPr>
                <w:ilvl w:val="0"/>
                <w:numId w:val="104"/>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无毒，无副作用，使用时无异味。</w:t>
            </w:r>
          </w:p>
          <w:p>
            <w:pPr>
              <w:numPr>
                <w:ilvl w:val="0"/>
                <w:numId w:val="104"/>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产品细节描述：a、层板可自由上下调整，更好的充分利用柜体空间；b、产品经脱脂磷化等严格的十二工位处理，封闭式静电喷塑确保了产品色泽纯正、柔和手感不凡，和产品的防潮、防腐蚀能力</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Studentchair学生椅</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5"/>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型号:AT-3618</w:t>
            </w:r>
          </w:p>
          <w:p>
            <w:pPr>
              <w:numPr>
                <w:ilvl w:val="0"/>
                <w:numId w:val="105"/>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材质:塑料</w:t>
            </w:r>
          </w:p>
          <w:p>
            <w:pPr>
              <w:numPr>
                <w:ilvl w:val="0"/>
                <w:numId w:val="105"/>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其他颜色分类:白塑板+白铝脚</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可升降</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高凳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1、铁脚黑尔吧椅</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2、规格460mm*450mm*850mm*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3、材料白色塑板与75坐高白色铁脚</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矮凳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1、450mm高黑尔吧椅</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2、规格：440MM*420MM*580MM*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5%3、材质：塑料与喷粉钢管</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凳子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1、型号:0802086凳</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2、材质:金属</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3、规格：450*285*285*</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会议椅</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6"/>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简约网布办公椅子</w:t>
            </w:r>
          </w:p>
          <w:p>
            <w:pPr>
              <w:numPr>
                <w:ilvl w:val="0"/>
                <w:numId w:val="106"/>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浅灰色/棉麻/固定扶手</w:t>
            </w:r>
          </w:p>
          <w:p>
            <w:pPr>
              <w:numPr>
                <w:ilvl w:val="0"/>
                <w:numId w:val="106"/>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尼龙脚</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4、功能：可升降，可旋转</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高低凳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1、小凳子折叠便携实木家用梯凳梯子置物架免安装省空间室内登高凳子白色二层高低梯凳(实木2、规格：520*295*200*</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学生桌-桌腿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7"/>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规格1380mm*580mm*725*</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107"/>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white白色</w:t>
            </w:r>
          </w:p>
          <w:p>
            <w:pPr>
              <w:numPr>
                <w:ilvl w:val="0"/>
                <w:numId w:val="107"/>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桌腿支架金属</w:t>
            </w:r>
          </w:p>
          <w:p>
            <w:pPr>
              <w:numPr>
                <w:ilvl w:val="0"/>
                <w:numId w:val="107"/>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规格：1380*580*725*</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107"/>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材质：金属</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7</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学生桌-桌面</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1、定做实木板松木板</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2、规格1600*800*20mm*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3、材质：松木</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4、哑光清漆</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7</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bl>
    <w:p>
      <w:pPr>
        <w:pStyle w:val="2"/>
        <w:rPr>
          <w:highlight w:val="none"/>
        </w:rPr>
      </w:pPr>
      <w:r>
        <w:rPr>
          <w:highlight w:val="none"/>
        </w:rPr>
        <w:br w:type="page"/>
      </w:r>
    </w:p>
    <w:p>
      <w:pPr>
        <w:numPr>
          <w:ilvl w:val="0"/>
          <w:numId w:val="22"/>
        </w:numPr>
        <w:adjustRightInd/>
        <w:snapToGrid/>
        <w:spacing w:before="280" w:after="290" w:line="377" w:lineRule="auto"/>
        <w:jc w:val="left"/>
        <w:outlineLvl w:val="2"/>
        <w:rPr>
          <w:b/>
          <w:sz w:val="24"/>
          <w:highlight w:val="none"/>
        </w:rPr>
      </w:pPr>
      <w:r>
        <w:rPr>
          <w:rFonts w:hint="eastAsia"/>
          <w:b/>
          <w:sz w:val="24"/>
          <w:highlight w:val="none"/>
        </w:rPr>
        <w:t>商务需求</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605"/>
        <w:gridCol w:w="6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9" w:type="dxa"/>
            <w:vAlign w:val="center"/>
          </w:tcPr>
          <w:p>
            <w:pPr>
              <w:spacing w:line="240" w:lineRule="auto"/>
              <w:jc w:val="center"/>
              <w:rPr>
                <w:b/>
                <w:highlight w:val="none"/>
              </w:rPr>
            </w:pPr>
            <w:r>
              <w:rPr>
                <w:rFonts w:hint="eastAsia"/>
                <w:b/>
                <w:highlight w:val="none"/>
              </w:rPr>
              <w:t>序号</w:t>
            </w:r>
          </w:p>
        </w:tc>
        <w:tc>
          <w:tcPr>
            <w:tcW w:w="2605" w:type="dxa"/>
            <w:vAlign w:val="center"/>
          </w:tcPr>
          <w:p>
            <w:pPr>
              <w:spacing w:line="240" w:lineRule="auto"/>
              <w:jc w:val="center"/>
              <w:rPr>
                <w:b/>
                <w:highlight w:val="none"/>
              </w:rPr>
            </w:pPr>
            <w:r>
              <w:rPr>
                <w:rFonts w:hint="eastAsia"/>
                <w:b/>
                <w:highlight w:val="none"/>
              </w:rPr>
              <w:t>目录</w:t>
            </w:r>
          </w:p>
        </w:tc>
        <w:tc>
          <w:tcPr>
            <w:tcW w:w="6206" w:type="dxa"/>
            <w:vAlign w:val="center"/>
          </w:tcPr>
          <w:p>
            <w:pPr>
              <w:spacing w:line="240" w:lineRule="auto"/>
              <w:jc w:val="center"/>
              <w:rPr>
                <w:b/>
                <w:highlight w:val="none"/>
              </w:rPr>
            </w:pPr>
            <w:r>
              <w:rPr>
                <w:rFonts w:hint="eastAsia"/>
                <w:b/>
                <w:highlight w:val="none"/>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70" w:type="dxa"/>
            <w:gridSpan w:val="3"/>
            <w:vAlign w:val="center"/>
          </w:tcPr>
          <w:p>
            <w:pPr>
              <w:spacing w:line="240" w:lineRule="auto"/>
              <w:rPr>
                <w:b/>
                <w:highlight w:val="none"/>
              </w:rPr>
            </w:pPr>
            <w:r>
              <w:rPr>
                <w:rFonts w:hint="eastAsia"/>
                <w:b/>
                <w:highlight w:val="none"/>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759" w:type="dxa"/>
            <w:vAlign w:val="center"/>
          </w:tcPr>
          <w:p>
            <w:pPr>
              <w:spacing w:line="240" w:lineRule="auto"/>
              <w:jc w:val="center"/>
              <w:rPr>
                <w:b/>
                <w:highlight w:val="none"/>
              </w:rPr>
            </w:pPr>
            <w:r>
              <w:rPr>
                <w:rFonts w:hint="eastAsia"/>
                <w:b/>
                <w:highlight w:val="none"/>
              </w:rPr>
              <w:t>1</w:t>
            </w:r>
          </w:p>
        </w:tc>
        <w:tc>
          <w:tcPr>
            <w:tcW w:w="2605" w:type="dxa"/>
            <w:vAlign w:val="center"/>
          </w:tcPr>
          <w:p>
            <w:pPr>
              <w:spacing w:line="240" w:lineRule="auto"/>
              <w:rPr>
                <w:highlight w:val="none"/>
              </w:rPr>
            </w:pPr>
            <w:r>
              <w:rPr>
                <w:rFonts w:hint="eastAsia"/>
                <w:highlight w:val="none"/>
              </w:rPr>
              <w:t>保修时限</w:t>
            </w:r>
          </w:p>
        </w:tc>
        <w:tc>
          <w:tcPr>
            <w:tcW w:w="6206" w:type="dxa"/>
            <w:vAlign w:val="center"/>
          </w:tcPr>
          <w:p>
            <w:pPr>
              <w:spacing w:line="240" w:lineRule="auto"/>
              <w:rPr>
                <w:b/>
                <w:highlight w:val="none"/>
              </w:rPr>
            </w:pPr>
            <w:r>
              <w:rPr>
                <w:rFonts w:hint="eastAsia"/>
                <w:bCs/>
                <w:highlight w:val="none"/>
              </w:rPr>
              <w:t>保修期要求：保修期</w:t>
            </w:r>
            <w:r>
              <w:rPr>
                <w:rFonts w:hint="eastAsia"/>
                <w:b/>
                <w:highlight w:val="none"/>
              </w:rPr>
              <w:t>3</w:t>
            </w:r>
            <w:r>
              <w:rPr>
                <w:rFonts w:hint="eastAsia"/>
                <w:bCs/>
                <w:highlight w:val="none"/>
              </w:rPr>
              <w:t>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9" w:type="dxa"/>
            <w:vAlign w:val="center"/>
          </w:tcPr>
          <w:p>
            <w:pPr>
              <w:spacing w:line="240" w:lineRule="auto"/>
              <w:jc w:val="center"/>
              <w:rPr>
                <w:b/>
                <w:highlight w:val="none"/>
              </w:rPr>
            </w:pPr>
            <w:r>
              <w:rPr>
                <w:rFonts w:hint="eastAsia"/>
                <w:b/>
                <w:highlight w:val="none"/>
              </w:rPr>
              <w:t>2</w:t>
            </w:r>
          </w:p>
        </w:tc>
        <w:tc>
          <w:tcPr>
            <w:tcW w:w="2605" w:type="dxa"/>
            <w:vAlign w:val="center"/>
          </w:tcPr>
          <w:p>
            <w:pPr>
              <w:spacing w:line="240" w:lineRule="auto"/>
              <w:rPr>
                <w:b/>
                <w:highlight w:val="none"/>
              </w:rPr>
            </w:pPr>
            <w:r>
              <w:rPr>
                <w:rFonts w:hint="eastAsia"/>
                <w:highlight w:val="none"/>
              </w:rPr>
              <w:t>维修响应及故障解决时间</w:t>
            </w:r>
          </w:p>
        </w:tc>
        <w:tc>
          <w:tcPr>
            <w:tcW w:w="6206" w:type="dxa"/>
            <w:vAlign w:val="center"/>
          </w:tcPr>
          <w:p>
            <w:pPr>
              <w:spacing w:line="240" w:lineRule="auto"/>
              <w:rPr>
                <w:b/>
                <w:highlight w:val="none"/>
              </w:rPr>
            </w:pPr>
            <w:r>
              <w:rPr>
                <w:rFonts w:hint="eastAsia"/>
                <w:bCs/>
                <w:highlight w:val="none"/>
              </w:rPr>
              <w:t>在保修期内，一旦发生质量问题，投标人保证在接到通知24小时内赶到现场进行修理或更换。保修期内免费提供配件和人工维修，无法修理的予以免费更换。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70" w:type="dxa"/>
            <w:gridSpan w:val="3"/>
            <w:vAlign w:val="center"/>
          </w:tcPr>
          <w:p>
            <w:pPr>
              <w:spacing w:line="240" w:lineRule="auto"/>
              <w:rPr>
                <w:b/>
                <w:highlight w:val="none"/>
              </w:rPr>
            </w:pPr>
            <w:r>
              <w:rPr>
                <w:rFonts w:hint="eastAsia"/>
                <w:b/>
                <w:highlight w:val="none"/>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9" w:type="dxa"/>
            <w:vMerge w:val="restart"/>
            <w:vAlign w:val="center"/>
          </w:tcPr>
          <w:p>
            <w:pPr>
              <w:spacing w:line="240" w:lineRule="auto"/>
              <w:jc w:val="center"/>
              <w:rPr>
                <w:b/>
                <w:highlight w:val="none"/>
              </w:rPr>
            </w:pPr>
            <w:r>
              <w:rPr>
                <w:rFonts w:hint="eastAsia"/>
                <w:b/>
                <w:highlight w:val="none"/>
              </w:rPr>
              <w:t>1</w:t>
            </w:r>
          </w:p>
        </w:tc>
        <w:tc>
          <w:tcPr>
            <w:tcW w:w="2605" w:type="dxa"/>
            <w:vMerge w:val="restart"/>
            <w:vAlign w:val="center"/>
          </w:tcPr>
          <w:p>
            <w:pPr>
              <w:spacing w:line="240" w:lineRule="auto"/>
              <w:jc w:val="center"/>
              <w:rPr>
                <w:highlight w:val="none"/>
              </w:rPr>
            </w:pPr>
            <w:r>
              <w:rPr>
                <w:rFonts w:hint="eastAsia"/>
                <w:highlight w:val="none"/>
              </w:rPr>
              <w:t>关于交货</w:t>
            </w:r>
          </w:p>
        </w:tc>
        <w:tc>
          <w:tcPr>
            <w:tcW w:w="6206" w:type="dxa"/>
            <w:vAlign w:val="center"/>
          </w:tcPr>
          <w:p>
            <w:pPr>
              <w:spacing w:line="240" w:lineRule="auto"/>
              <w:rPr>
                <w:bCs/>
                <w:szCs w:val="21"/>
                <w:highlight w:val="none"/>
              </w:rPr>
            </w:pPr>
            <w:r>
              <w:rPr>
                <w:rFonts w:hint="eastAsia"/>
                <w:b/>
                <w:szCs w:val="21"/>
                <w:highlight w:val="none"/>
              </w:rPr>
              <w:t>收到招标人书面通知起30天（日历日）</w:t>
            </w:r>
            <w:r>
              <w:rPr>
                <w:rFonts w:hint="eastAsia"/>
                <w:bCs/>
                <w:szCs w:val="21"/>
                <w:highlight w:val="none"/>
              </w:rPr>
              <w:t>内交货。免费送货上门、安装、调试、验收、培训。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759" w:type="dxa"/>
            <w:vMerge w:val="continue"/>
            <w:vAlign w:val="center"/>
          </w:tcPr>
          <w:p>
            <w:pPr>
              <w:spacing w:line="240" w:lineRule="auto"/>
              <w:jc w:val="center"/>
              <w:rPr>
                <w:b/>
                <w:highlight w:val="none"/>
              </w:rPr>
            </w:pPr>
          </w:p>
        </w:tc>
        <w:tc>
          <w:tcPr>
            <w:tcW w:w="2605" w:type="dxa"/>
            <w:vMerge w:val="continue"/>
            <w:vAlign w:val="center"/>
          </w:tcPr>
          <w:p>
            <w:pPr>
              <w:spacing w:line="240" w:lineRule="auto"/>
              <w:jc w:val="center"/>
              <w:rPr>
                <w:highlight w:val="none"/>
              </w:rPr>
            </w:pPr>
          </w:p>
        </w:tc>
        <w:tc>
          <w:tcPr>
            <w:tcW w:w="6206" w:type="dxa"/>
            <w:vAlign w:val="center"/>
          </w:tcPr>
          <w:p>
            <w:pPr>
              <w:spacing w:line="240" w:lineRule="auto"/>
              <w:rPr>
                <w:bCs/>
                <w:szCs w:val="21"/>
                <w:highlight w:val="none"/>
              </w:rPr>
            </w:pPr>
            <w:r>
              <w:rPr>
                <w:rFonts w:hint="eastAsia"/>
                <w:bCs/>
                <w:szCs w:val="21"/>
                <w:highlight w:val="none"/>
              </w:rPr>
              <w:t>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9" w:type="dxa"/>
            <w:vMerge w:val="restart"/>
            <w:vAlign w:val="center"/>
          </w:tcPr>
          <w:p>
            <w:pPr>
              <w:spacing w:line="240" w:lineRule="auto"/>
              <w:jc w:val="center"/>
              <w:rPr>
                <w:b/>
                <w:highlight w:val="none"/>
              </w:rPr>
            </w:pPr>
            <w:r>
              <w:rPr>
                <w:rFonts w:hint="eastAsia"/>
                <w:b/>
                <w:highlight w:val="none"/>
              </w:rPr>
              <w:t>2</w:t>
            </w:r>
          </w:p>
        </w:tc>
        <w:tc>
          <w:tcPr>
            <w:tcW w:w="2605" w:type="dxa"/>
            <w:vMerge w:val="restart"/>
            <w:vAlign w:val="center"/>
          </w:tcPr>
          <w:p>
            <w:pPr>
              <w:spacing w:line="240" w:lineRule="auto"/>
              <w:jc w:val="center"/>
              <w:rPr>
                <w:highlight w:val="none"/>
              </w:rPr>
            </w:pPr>
            <w:r>
              <w:rPr>
                <w:rFonts w:hint="eastAsia"/>
                <w:highlight w:val="none"/>
              </w:rPr>
              <w:t>关于验收</w:t>
            </w:r>
          </w:p>
        </w:tc>
        <w:tc>
          <w:tcPr>
            <w:tcW w:w="6206" w:type="dxa"/>
            <w:vAlign w:val="center"/>
          </w:tcPr>
          <w:p>
            <w:pPr>
              <w:spacing w:line="240" w:lineRule="auto"/>
              <w:rPr>
                <w:bCs/>
                <w:szCs w:val="21"/>
                <w:highlight w:val="none"/>
              </w:rPr>
            </w:pPr>
            <w:r>
              <w:rPr>
                <w:rFonts w:hint="eastAsia"/>
                <w:bCs/>
                <w:szCs w:val="21"/>
                <w:highlight w:val="none"/>
              </w:rPr>
              <w:t>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9" w:type="dxa"/>
            <w:vMerge w:val="continue"/>
            <w:vAlign w:val="center"/>
          </w:tcPr>
          <w:p>
            <w:pPr>
              <w:spacing w:line="240" w:lineRule="auto"/>
              <w:jc w:val="center"/>
              <w:rPr>
                <w:b/>
                <w:highlight w:val="none"/>
              </w:rPr>
            </w:pPr>
          </w:p>
        </w:tc>
        <w:tc>
          <w:tcPr>
            <w:tcW w:w="2605" w:type="dxa"/>
            <w:vMerge w:val="continue"/>
            <w:vAlign w:val="center"/>
          </w:tcPr>
          <w:p>
            <w:pPr>
              <w:spacing w:line="240" w:lineRule="auto"/>
              <w:rPr>
                <w:b/>
                <w:highlight w:val="none"/>
              </w:rPr>
            </w:pPr>
          </w:p>
        </w:tc>
        <w:tc>
          <w:tcPr>
            <w:tcW w:w="6206" w:type="dxa"/>
            <w:vAlign w:val="center"/>
          </w:tcPr>
          <w:p>
            <w:pPr>
              <w:spacing w:line="240" w:lineRule="auto"/>
              <w:rPr>
                <w:bCs/>
                <w:szCs w:val="21"/>
                <w:highlight w:val="none"/>
              </w:rPr>
            </w:pPr>
            <w:r>
              <w:rPr>
                <w:rFonts w:hint="eastAsia"/>
                <w:bCs/>
                <w:szCs w:val="21"/>
                <w:highlight w:val="none"/>
              </w:rPr>
              <w:t>当满足以下条件时，采购人才向中标人签发货物验收报告：</w:t>
            </w:r>
          </w:p>
          <w:p>
            <w:pPr>
              <w:tabs>
                <w:tab w:val="left" w:pos="1260"/>
              </w:tabs>
              <w:spacing w:line="240" w:lineRule="auto"/>
              <w:rPr>
                <w:bCs/>
                <w:szCs w:val="21"/>
                <w:highlight w:val="none"/>
              </w:rPr>
            </w:pPr>
            <w:r>
              <w:rPr>
                <w:bCs/>
                <w:szCs w:val="21"/>
                <w:highlight w:val="none"/>
              </w:rPr>
              <w:t>a</w:t>
            </w:r>
            <w:r>
              <w:rPr>
                <w:rFonts w:hint="eastAsia"/>
                <w:bCs/>
                <w:szCs w:val="21"/>
                <w:highlight w:val="none"/>
              </w:rPr>
              <w:t>、中标人已按照合同规定提供了全部产品及完整的技术资料。</w:t>
            </w:r>
          </w:p>
          <w:p>
            <w:pPr>
              <w:tabs>
                <w:tab w:val="left" w:pos="1260"/>
              </w:tabs>
              <w:spacing w:line="240" w:lineRule="auto"/>
              <w:rPr>
                <w:bCs/>
                <w:szCs w:val="21"/>
                <w:highlight w:val="none"/>
              </w:rPr>
            </w:pPr>
            <w:r>
              <w:rPr>
                <w:bCs/>
                <w:szCs w:val="21"/>
                <w:highlight w:val="none"/>
              </w:rPr>
              <w:t>b</w:t>
            </w:r>
            <w:r>
              <w:rPr>
                <w:rFonts w:hint="eastAsia"/>
                <w:bCs/>
                <w:szCs w:val="21"/>
                <w:highlight w:val="none"/>
              </w:rPr>
              <w:t>、货物符合招标文件技术规格书的要求，性能满足要求。</w:t>
            </w:r>
          </w:p>
          <w:p>
            <w:pPr>
              <w:tabs>
                <w:tab w:val="left" w:pos="1260"/>
              </w:tabs>
              <w:spacing w:line="240" w:lineRule="auto"/>
              <w:rPr>
                <w:bCs/>
                <w:szCs w:val="21"/>
                <w:highlight w:val="none"/>
              </w:rPr>
            </w:pPr>
            <w:r>
              <w:rPr>
                <w:bCs/>
                <w:szCs w:val="21"/>
                <w:highlight w:val="none"/>
              </w:rPr>
              <w:t>c</w:t>
            </w:r>
            <w:r>
              <w:rPr>
                <w:rFonts w:hint="eastAsia"/>
                <w:bCs/>
                <w:szCs w:val="21"/>
                <w:highlight w:val="none"/>
              </w:rPr>
              <w:t>、货物具备产品合格证。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9" w:type="dxa"/>
            <w:vAlign w:val="center"/>
          </w:tcPr>
          <w:p>
            <w:pPr>
              <w:spacing w:line="240" w:lineRule="auto"/>
              <w:jc w:val="center"/>
              <w:rPr>
                <w:highlight w:val="none"/>
              </w:rPr>
            </w:pPr>
            <w:r>
              <w:rPr>
                <w:rFonts w:hint="eastAsia"/>
                <w:b/>
                <w:highlight w:val="none"/>
              </w:rPr>
              <w:t>3</w:t>
            </w:r>
          </w:p>
        </w:tc>
        <w:tc>
          <w:tcPr>
            <w:tcW w:w="2605" w:type="dxa"/>
            <w:vAlign w:val="center"/>
          </w:tcPr>
          <w:p>
            <w:pPr>
              <w:spacing w:line="240" w:lineRule="auto"/>
              <w:jc w:val="center"/>
              <w:rPr>
                <w:b/>
                <w:highlight w:val="none"/>
              </w:rPr>
            </w:pPr>
            <w:r>
              <w:rPr>
                <w:rFonts w:hint="eastAsia"/>
                <w:bCs/>
                <w:highlight w:val="none"/>
              </w:rPr>
              <w:t>付款方式</w:t>
            </w:r>
          </w:p>
        </w:tc>
        <w:tc>
          <w:tcPr>
            <w:tcW w:w="6206" w:type="dxa"/>
            <w:vAlign w:val="center"/>
          </w:tcPr>
          <w:p>
            <w:pPr>
              <w:spacing w:line="240" w:lineRule="auto"/>
              <w:rPr>
                <w:bCs/>
                <w:highlight w:val="none"/>
              </w:rPr>
            </w:pPr>
            <w:r>
              <w:rPr>
                <w:rFonts w:hint="eastAsia"/>
                <w:bCs/>
                <w:highlight w:val="none"/>
              </w:rPr>
              <w:t>（1）第一期：合同签订且甲方收到乙方开具发票后的10个工作日内，甲方付给乙方合同金额30%款项；</w:t>
            </w:r>
          </w:p>
          <w:p>
            <w:pPr>
              <w:spacing w:line="240" w:lineRule="auto"/>
              <w:rPr>
                <w:bCs/>
                <w:highlight w:val="none"/>
              </w:rPr>
            </w:pPr>
            <w:r>
              <w:rPr>
                <w:rFonts w:hint="eastAsia"/>
                <w:bCs/>
                <w:highlight w:val="none"/>
              </w:rPr>
              <w:t>第二期：供货数量达到合同总数量60%且甲方收到乙方开具发票后的后10个工作日内，甲方付给乙方合同金额30%款项；</w:t>
            </w:r>
          </w:p>
          <w:p>
            <w:pPr>
              <w:spacing w:line="240" w:lineRule="auto"/>
              <w:rPr>
                <w:bCs/>
                <w:highlight w:val="none"/>
              </w:rPr>
            </w:pPr>
            <w:r>
              <w:rPr>
                <w:rFonts w:hint="eastAsia"/>
                <w:bCs/>
                <w:highlight w:val="none"/>
              </w:rPr>
              <w:t>第三期：验收合格且甲方收到乙方开具发票后的10个工作日内，甲方付给乙方合同金额35%款项；（第二期、第三期付款条件同时满足时可合并付款）；</w:t>
            </w:r>
          </w:p>
          <w:p>
            <w:pPr>
              <w:spacing w:line="240" w:lineRule="auto"/>
              <w:rPr>
                <w:bCs/>
                <w:highlight w:val="none"/>
              </w:rPr>
            </w:pPr>
            <w:r>
              <w:rPr>
                <w:rFonts w:hint="eastAsia"/>
                <w:bCs/>
                <w:highlight w:val="none"/>
              </w:rPr>
              <w:t>第四期：验收合格满一年后且甲方收到乙方开具发票后的10个工作日内，甲方付给乙方合同金额5%尾款（即履约、质量保证金）。</w:t>
            </w:r>
          </w:p>
          <w:p>
            <w:pPr>
              <w:spacing w:line="240" w:lineRule="auto"/>
              <w:rPr>
                <w:b/>
                <w:highlight w:val="none"/>
              </w:rPr>
            </w:pPr>
            <w:r>
              <w:rPr>
                <w:rFonts w:hint="eastAsia"/>
                <w:bCs/>
                <w:highlight w:val="none"/>
              </w:rPr>
              <w:t>（2）具体付款方式按深圳市坪山区财政局有关规定执行。</w:t>
            </w:r>
          </w:p>
        </w:tc>
      </w:tr>
    </w:tbl>
    <w:p>
      <w:pPr>
        <w:widowControl w:val="0"/>
        <w:shd w:val="clear" w:color="auto" w:fill="auto"/>
        <w:tabs>
          <w:tab w:val="clear" w:pos="426"/>
        </w:tabs>
        <w:adjustRightInd/>
        <w:snapToGrid/>
        <w:spacing w:beforeLines="50" w:line="300" w:lineRule="auto"/>
        <w:ind w:firstLine="422" w:firstLineChars="200"/>
        <w:rPr>
          <w:rFonts w:cs="Times New Roman"/>
          <w:b/>
          <w:kern w:val="2"/>
          <w:szCs w:val="21"/>
          <w:highlight w:val="none"/>
        </w:rPr>
      </w:pPr>
      <w:r>
        <w:rPr>
          <w:rFonts w:hint="eastAsia" w:cs="Times New Roman"/>
          <w:b/>
          <w:kern w:val="2"/>
          <w:szCs w:val="21"/>
          <w:highlight w:val="none"/>
        </w:rPr>
        <w:t>备注：投标人需接受招标人的商务否则</w:t>
      </w:r>
      <w:r>
        <w:rPr>
          <w:rFonts w:cs="Times New Roman"/>
          <w:b/>
          <w:kern w:val="2"/>
          <w:szCs w:val="21"/>
          <w:highlight w:val="none"/>
        </w:rPr>
        <w:t>将导致投标无效。</w:t>
      </w:r>
    </w:p>
    <w:p>
      <w:pPr>
        <w:widowControl w:val="0"/>
        <w:shd w:val="clear" w:color="auto" w:fill="auto"/>
        <w:tabs>
          <w:tab w:val="clear" w:pos="426"/>
        </w:tabs>
        <w:adjustRightInd/>
        <w:snapToGrid/>
        <w:spacing w:beforeLines="50" w:line="300" w:lineRule="auto"/>
        <w:ind w:firstLine="420" w:firstLineChars="200"/>
        <w:rPr>
          <w:kern w:val="2"/>
          <w:highlight w:val="none"/>
        </w:rPr>
      </w:pPr>
    </w:p>
    <w:p>
      <w:pPr>
        <w:pStyle w:val="33"/>
        <w:tabs>
          <w:tab w:val="clear" w:pos="426"/>
        </w:tabs>
        <w:rPr>
          <w:highlight w:val="none"/>
        </w:rPr>
      </w:pPr>
      <w:r>
        <w:rPr>
          <w:highlight w:val="none"/>
        </w:rPr>
        <w:br w:type="page"/>
      </w:r>
      <w:bookmarkStart w:id="15" w:name="_Toc29513"/>
      <w:r>
        <w:rPr>
          <w:rFonts w:hint="eastAsia"/>
          <w:highlight w:val="none"/>
        </w:rPr>
        <w:t>第四章</w:t>
      </w:r>
      <w:bookmarkEnd w:id="13"/>
      <w:bookmarkEnd w:id="14"/>
      <w:r>
        <w:rPr>
          <w:rFonts w:hint="eastAsia"/>
          <w:highlight w:val="none"/>
        </w:rPr>
        <w:t>政府采购合同的签订、履约及验收</w:t>
      </w:r>
      <w:bookmarkEnd w:id="15"/>
    </w:p>
    <w:p>
      <w:pPr>
        <w:tabs>
          <w:tab w:val="clear" w:pos="426"/>
        </w:tabs>
        <w:jc w:val="center"/>
        <w:rPr>
          <w:b/>
          <w:sz w:val="24"/>
          <w:highlight w:val="none"/>
        </w:rPr>
      </w:pPr>
      <w:bookmarkStart w:id="16" w:name="_Toc398220526"/>
      <w:bookmarkStart w:id="17" w:name="_Toc432592818"/>
      <w:r>
        <w:rPr>
          <w:rFonts w:hint="eastAsia"/>
          <w:b/>
          <w:sz w:val="24"/>
          <w:highlight w:val="none"/>
        </w:rPr>
        <w:t>一、重要提示</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hint="eastAsia" w:cs="Times New Roman"/>
          <w:kern w:val="2"/>
          <w:szCs w:val="21"/>
          <w:highlight w:val="none"/>
        </w:rPr>
        <w:t>（一）</w:t>
      </w:r>
      <w:r>
        <w:rPr>
          <w:rFonts w:cs="Times New Roman"/>
          <w:kern w:val="2"/>
          <w:szCs w:val="21"/>
          <w:highlight w:val="none"/>
        </w:rPr>
        <w:t>中标人将于中标通知书发出之日起十个工作日内，按照招标文件和投标文件内容与采购单位签订书面合同，合同书应采用本招标文件规定的合同样本；</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hint="eastAsia" w:cs="Times New Roman"/>
          <w:kern w:val="2"/>
          <w:szCs w:val="21"/>
          <w:highlight w:val="none"/>
        </w:rPr>
        <w:t>（二）</w:t>
      </w:r>
      <w:r>
        <w:rPr>
          <w:rFonts w:cs="Times New Roman"/>
          <w:kern w:val="2"/>
          <w:szCs w:val="21"/>
          <w:highlight w:val="none"/>
        </w:rPr>
        <w:t>中标人应当按照合同约定履行义务，完成中标项目，不得将中标项目转让（转包）给他人；</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hint="eastAsia" w:cs="Times New Roman"/>
          <w:kern w:val="2"/>
          <w:szCs w:val="21"/>
          <w:highlight w:val="none"/>
        </w:rPr>
        <w:t>（三）</w:t>
      </w:r>
      <w:r>
        <w:rPr>
          <w:rFonts w:cs="Times New Roman"/>
          <w:kern w:val="2"/>
          <w:szCs w:val="21"/>
          <w:highlight w:val="none"/>
        </w:rPr>
        <w:t>采购人与中标人签订的合同必须遵守本招标文件的合同条件，并且不得更改合同条件。</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hint="eastAsia" w:cs="Times New Roman"/>
          <w:kern w:val="2"/>
          <w:szCs w:val="21"/>
          <w:highlight w:val="none"/>
        </w:rPr>
        <w:t>（四）</w:t>
      </w:r>
      <w:r>
        <w:rPr>
          <w:rFonts w:cs="Times New Roman"/>
          <w:kern w:val="2"/>
          <w:szCs w:val="21"/>
          <w:highlight w:val="none"/>
        </w:rPr>
        <w:t>采购人与中标人应于合同签订之日起10日内，由采购人或委托中标人将采购合同副本抄送政府集中采购机构备案。</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hint="eastAsia" w:cs="Times New Roman"/>
          <w:kern w:val="2"/>
          <w:szCs w:val="21"/>
          <w:highlight w:val="none"/>
        </w:rPr>
        <w:t>（五）</w:t>
      </w:r>
      <w:r>
        <w:rPr>
          <w:rFonts w:cs="Times New Roman"/>
          <w:kern w:val="2"/>
          <w:szCs w:val="21"/>
          <w:highlight w:val="none"/>
        </w:rPr>
        <w:t>《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cs="Times New Roman"/>
          <w:kern w:val="2"/>
          <w:szCs w:val="21"/>
          <w:highlight w:val="none"/>
        </w:rPr>
        <w:t>1.在采购活动中应当回避而未回避的；</w:t>
      </w:r>
    </w:p>
    <w:p>
      <w:pPr>
        <w:widowControl w:val="0"/>
        <w:shd w:val="clear" w:color="auto" w:fill="auto"/>
        <w:tabs>
          <w:tab w:val="clear" w:pos="426"/>
        </w:tabs>
        <w:adjustRightInd/>
        <w:snapToGrid/>
        <w:spacing w:line="240" w:lineRule="auto"/>
        <w:ind w:firstLine="422" w:firstLineChars="200"/>
        <w:rPr>
          <w:rFonts w:cs="Times New Roman"/>
          <w:b/>
          <w:kern w:val="2"/>
          <w:szCs w:val="21"/>
          <w:highlight w:val="none"/>
        </w:rPr>
      </w:pPr>
      <w:r>
        <w:rPr>
          <w:rFonts w:cs="Times New Roman"/>
          <w:b/>
          <w:kern w:val="2"/>
          <w:szCs w:val="21"/>
          <w:highlight w:val="none"/>
        </w:rPr>
        <w:t>2.未按本条例规定签订、履行采购合同，造成严重后果的；</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cs="Times New Roman"/>
          <w:kern w:val="2"/>
          <w:szCs w:val="21"/>
          <w:highlight w:val="none"/>
        </w:rPr>
        <w:t>3.隐瞒真实情况，提供虚假资料的；</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cs="Times New Roman"/>
          <w:kern w:val="2"/>
          <w:szCs w:val="21"/>
          <w:highlight w:val="none"/>
        </w:rPr>
        <w:t>4.以非法手段排斥其他供应商参与竞争的；</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cs="Times New Roman"/>
          <w:kern w:val="2"/>
          <w:szCs w:val="21"/>
          <w:highlight w:val="none"/>
        </w:rPr>
        <w:t>5.与其他采购参加人串通投标的；</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cs="Times New Roman"/>
          <w:kern w:val="2"/>
          <w:szCs w:val="21"/>
          <w:highlight w:val="none"/>
        </w:rPr>
        <w:t>6.恶意投诉的；</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cs="Times New Roman"/>
          <w:kern w:val="2"/>
          <w:szCs w:val="21"/>
          <w:highlight w:val="none"/>
        </w:rPr>
        <w:t>7.向采购项目相关人行贿或者提供其他不当利益的；</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cs="Times New Roman"/>
          <w:kern w:val="2"/>
          <w:szCs w:val="21"/>
          <w:highlight w:val="none"/>
        </w:rPr>
        <w:t>8.阻碍、抗拒主管部门监督检查的；</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cs="Times New Roman"/>
          <w:kern w:val="2"/>
          <w:szCs w:val="21"/>
          <w:highlight w:val="none"/>
        </w:rPr>
        <w:t>9.其他违反本条例规定的行为。</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r>
        <w:rPr>
          <w:rFonts w:hint="eastAsia" w:cs="Times New Roman"/>
          <w:kern w:val="2"/>
          <w:szCs w:val="21"/>
          <w:highlight w:val="none"/>
        </w:rPr>
        <w:t>（六）</w:t>
      </w:r>
      <w:r>
        <w:rPr>
          <w:rFonts w:cs="Times New Roman"/>
          <w:kern w:val="2"/>
          <w:szCs w:val="21"/>
          <w:highlight w:val="none"/>
        </w:rPr>
        <w:t>供应商必须诚信投标，对项目需求进行实质性响应。采购单位（或深圳市政府采购中心）将组织聘请第三方专业机构（必要时，邀请参加本项目投标的供应商）实施项目履约验收，如未按合同履约，将按上述第（五）条规定进行处理。</w:t>
      </w: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p>
    <w:p>
      <w:pPr>
        <w:widowControl w:val="0"/>
        <w:shd w:val="clear" w:color="auto" w:fill="auto"/>
        <w:tabs>
          <w:tab w:val="clear" w:pos="426"/>
        </w:tabs>
        <w:adjustRightInd/>
        <w:snapToGrid/>
        <w:spacing w:line="240" w:lineRule="auto"/>
        <w:ind w:firstLine="420" w:firstLineChars="200"/>
        <w:rPr>
          <w:rFonts w:cs="Times New Roman"/>
          <w:kern w:val="2"/>
          <w:szCs w:val="21"/>
          <w:highlight w:val="none"/>
        </w:rPr>
      </w:pPr>
    </w:p>
    <w:p>
      <w:pPr>
        <w:shd w:val="clear" w:color="auto" w:fill="auto"/>
        <w:tabs>
          <w:tab w:val="clear" w:pos="426"/>
        </w:tabs>
        <w:adjustRightInd/>
        <w:snapToGrid/>
        <w:spacing w:line="240" w:lineRule="auto"/>
        <w:jc w:val="left"/>
        <w:rPr>
          <w:b/>
          <w:sz w:val="24"/>
          <w:highlight w:val="none"/>
        </w:rPr>
      </w:pPr>
      <w:r>
        <w:rPr>
          <w:b/>
          <w:sz w:val="24"/>
          <w:highlight w:val="none"/>
        </w:rPr>
        <w:br w:type="page"/>
      </w:r>
    </w:p>
    <w:p>
      <w:pPr>
        <w:tabs>
          <w:tab w:val="clear" w:pos="426"/>
        </w:tabs>
        <w:jc w:val="center"/>
        <w:rPr>
          <w:b/>
          <w:sz w:val="24"/>
          <w:highlight w:val="none"/>
        </w:rPr>
      </w:pPr>
    </w:p>
    <w:p>
      <w:pPr>
        <w:tabs>
          <w:tab w:val="clear" w:pos="426"/>
        </w:tabs>
        <w:jc w:val="center"/>
        <w:rPr>
          <w:b/>
          <w:sz w:val="24"/>
          <w:highlight w:val="none"/>
        </w:rPr>
      </w:pPr>
      <w:r>
        <w:rPr>
          <w:rFonts w:hint="eastAsia"/>
          <w:b/>
          <w:sz w:val="24"/>
          <w:highlight w:val="none"/>
        </w:rPr>
        <w:t>二、合同条款及格式</w:t>
      </w:r>
    </w:p>
    <w:p>
      <w:pPr>
        <w:tabs>
          <w:tab w:val="clear" w:pos="426"/>
        </w:tabs>
        <w:jc w:val="center"/>
        <w:rPr>
          <w:b/>
          <w:sz w:val="24"/>
          <w:highlight w:val="none"/>
        </w:rPr>
      </w:pPr>
      <w:r>
        <w:rPr>
          <w:rFonts w:hint="eastAsia"/>
          <w:b/>
          <w:sz w:val="24"/>
          <w:highlight w:val="none"/>
        </w:rPr>
        <w:t>有专业类别的格式合同范本请选择相应的合同</w:t>
      </w:r>
    </w:p>
    <w:p>
      <w:pPr>
        <w:tabs>
          <w:tab w:val="clear" w:pos="426"/>
        </w:tabs>
        <w:jc w:val="center"/>
        <w:rPr>
          <w:b/>
          <w:sz w:val="24"/>
          <w:highlight w:val="none"/>
        </w:rPr>
      </w:pPr>
      <w:r>
        <w:rPr>
          <w:rFonts w:hint="eastAsia"/>
          <w:b/>
          <w:sz w:val="24"/>
          <w:highlight w:val="none"/>
        </w:rPr>
        <w:t>（仅供参考）</w:t>
      </w:r>
    </w:p>
    <w:p>
      <w:pPr>
        <w:tabs>
          <w:tab w:val="clear" w:pos="426"/>
        </w:tabs>
        <w:rPr>
          <w:highlight w:val="none"/>
        </w:rPr>
      </w:pPr>
      <w:r>
        <w:rPr>
          <w:rFonts w:hint="eastAsia"/>
          <w:highlight w:val="none"/>
        </w:rPr>
        <w:t>甲方：</w:t>
      </w:r>
    </w:p>
    <w:p>
      <w:pPr>
        <w:tabs>
          <w:tab w:val="clear" w:pos="426"/>
        </w:tabs>
        <w:rPr>
          <w:highlight w:val="none"/>
        </w:rPr>
      </w:pPr>
      <w:r>
        <w:rPr>
          <w:rFonts w:hint="eastAsia"/>
          <w:highlight w:val="none"/>
        </w:rPr>
        <w:t>乙方：</w:t>
      </w:r>
    </w:p>
    <w:p>
      <w:pPr>
        <w:tabs>
          <w:tab w:val="clear" w:pos="426"/>
        </w:tabs>
        <w:rPr>
          <w:sz w:val="24"/>
          <w:highlight w:val="none"/>
        </w:rPr>
      </w:pPr>
    </w:p>
    <w:p>
      <w:pPr>
        <w:tabs>
          <w:tab w:val="clear" w:pos="426"/>
        </w:tabs>
        <w:ind w:firstLine="560"/>
        <w:rPr>
          <w:highlight w:val="none"/>
        </w:rPr>
      </w:pPr>
      <w:r>
        <w:rPr>
          <w:rFonts w:hint="eastAsia"/>
          <w:highlight w:val="none"/>
        </w:rPr>
        <w:t>根据号招标项目的投标结果，由单位为中标方。按照《中华人民共和国合同法》和《深圳经济特区政府采购条例》，经深圳市（以下简称甲方）和单位（以下简称乙方）协商，达成以下合同条款：</w:t>
      </w:r>
    </w:p>
    <w:p>
      <w:pPr>
        <w:tabs>
          <w:tab w:val="clear" w:pos="426"/>
        </w:tabs>
        <w:ind w:firstLine="560"/>
        <w:rPr>
          <w:b/>
          <w:highlight w:val="none"/>
        </w:rPr>
      </w:pPr>
      <w:r>
        <w:rPr>
          <w:rFonts w:hint="eastAsia"/>
          <w:b/>
          <w:highlight w:val="none"/>
        </w:rPr>
        <w:t>第一条合同标的</w:t>
      </w:r>
    </w:p>
    <w:p>
      <w:pPr>
        <w:tabs>
          <w:tab w:val="clear" w:pos="426"/>
        </w:tabs>
        <w:ind w:firstLine="560"/>
        <w:rPr>
          <w:highlight w:val="none"/>
        </w:rPr>
      </w:pPr>
      <w:r>
        <w:rPr>
          <w:rFonts w:hint="eastAsia"/>
          <w:highlight w:val="none"/>
        </w:rPr>
        <w:t>乙方根据甲方需求提供下列货物：</w:t>
      </w:r>
    </w:p>
    <w:p>
      <w:pPr>
        <w:tabs>
          <w:tab w:val="clear" w:pos="426"/>
        </w:tabs>
        <w:ind w:firstLine="560"/>
        <w:rPr>
          <w:highlight w:val="none"/>
        </w:rPr>
      </w:pPr>
      <w:r>
        <w:rPr>
          <w:rFonts w:hint="eastAsia"/>
          <w:highlight w:val="none"/>
        </w:rPr>
        <w:t>货物名称、规格及数量详见。</w:t>
      </w:r>
    </w:p>
    <w:p>
      <w:pPr>
        <w:tabs>
          <w:tab w:val="clear" w:pos="426"/>
        </w:tabs>
        <w:ind w:firstLine="560"/>
        <w:rPr>
          <w:b/>
          <w:highlight w:val="none"/>
        </w:rPr>
      </w:pPr>
      <w:r>
        <w:rPr>
          <w:rFonts w:hint="eastAsia"/>
          <w:b/>
          <w:highlight w:val="none"/>
        </w:rPr>
        <w:t>第二条合同价款</w:t>
      </w:r>
    </w:p>
    <w:p>
      <w:pPr>
        <w:tabs>
          <w:tab w:val="clear" w:pos="426"/>
        </w:tabs>
        <w:ind w:firstLine="560"/>
        <w:rPr>
          <w:highlight w:val="none"/>
        </w:rPr>
      </w:pPr>
      <w:r>
        <w:rPr>
          <w:rFonts w:hint="eastAsia"/>
          <w:highlight w:val="none"/>
        </w:rPr>
        <w:t>本合同项下总价款为（大写）人民币，分项价款详见。本合同总价款已包括乙方为履行本合同义务所发生的一切费用，系固定不变价格，且不随通货膨胀的影响而波动。</w:t>
      </w:r>
    </w:p>
    <w:p>
      <w:pPr>
        <w:tabs>
          <w:tab w:val="clear" w:pos="426"/>
        </w:tabs>
        <w:ind w:firstLine="560"/>
        <w:rPr>
          <w:b/>
          <w:highlight w:val="none"/>
        </w:rPr>
      </w:pPr>
      <w:r>
        <w:rPr>
          <w:rFonts w:hint="eastAsia"/>
          <w:b/>
          <w:highlight w:val="none"/>
        </w:rPr>
        <w:t>第三条权利保证</w:t>
      </w:r>
    </w:p>
    <w:p>
      <w:pPr>
        <w:tabs>
          <w:tab w:val="clear" w:pos="426"/>
        </w:tabs>
        <w:ind w:firstLine="560"/>
        <w:rPr>
          <w:highlight w:val="none"/>
        </w:rPr>
      </w:pPr>
      <w:r>
        <w:rPr>
          <w:rFonts w:hint="eastAsia"/>
          <w:highlight w:val="none"/>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tabs>
          <w:tab w:val="clear" w:pos="426"/>
        </w:tabs>
        <w:ind w:firstLine="560"/>
        <w:rPr>
          <w:b/>
          <w:highlight w:val="none"/>
        </w:rPr>
      </w:pPr>
      <w:r>
        <w:rPr>
          <w:rFonts w:hint="eastAsia"/>
          <w:b/>
          <w:highlight w:val="none"/>
        </w:rPr>
        <w:t>第四条质量保证</w:t>
      </w:r>
    </w:p>
    <w:p>
      <w:pPr>
        <w:tabs>
          <w:tab w:val="clear" w:pos="426"/>
        </w:tabs>
        <w:ind w:firstLine="560"/>
        <w:rPr>
          <w:highlight w:val="none"/>
        </w:rPr>
      </w:pPr>
      <w:r>
        <w:rPr>
          <w:rFonts w:hint="eastAsia"/>
          <w:highlight w:val="none"/>
        </w:rPr>
        <w:t>1.乙方所提供的货物的技术规格符合招标文件规定的技术规格，货物符合中华人民共和国的设计和制造生产标准或行业标准。</w:t>
      </w:r>
    </w:p>
    <w:p>
      <w:pPr>
        <w:tabs>
          <w:tab w:val="clear" w:pos="426"/>
        </w:tabs>
        <w:ind w:firstLine="560"/>
        <w:rPr>
          <w:highlight w:val="none"/>
        </w:rPr>
      </w:pPr>
      <w:r>
        <w:rPr>
          <w:rFonts w:hint="eastAsia"/>
          <w:highlight w:val="none"/>
        </w:rPr>
        <w:t>2.乙方保证货物是全新、未使用过的原装合格正品（包括零部件），并完全符合甲方要求的质量、规格和性能的要求。如货物安装或配置了软件的，乙方保证相关软件均为正版软件。</w:t>
      </w:r>
    </w:p>
    <w:p>
      <w:pPr>
        <w:tabs>
          <w:tab w:val="clear" w:pos="426"/>
        </w:tabs>
        <w:ind w:firstLine="560"/>
        <w:rPr>
          <w:highlight w:val="none"/>
        </w:rPr>
      </w:pPr>
      <w:r>
        <w:rPr>
          <w:rFonts w:hint="eastAsia"/>
          <w:highlight w:val="none"/>
        </w:rPr>
        <w:t>3.乙方保证交货时一并提供货物的质量合格凭证或文件。</w:t>
      </w:r>
    </w:p>
    <w:p>
      <w:pPr>
        <w:tabs>
          <w:tab w:val="clear" w:pos="426"/>
        </w:tabs>
        <w:ind w:firstLine="560"/>
        <w:rPr>
          <w:b/>
          <w:highlight w:val="none"/>
        </w:rPr>
      </w:pPr>
      <w:r>
        <w:rPr>
          <w:rFonts w:hint="eastAsia"/>
          <w:b/>
          <w:highlight w:val="none"/>
        </w:rPr>
        <w:t>第五条交货和验收</w:t>
      </w:r>
    </w:p>
    <w:p>
      <w:pPr>
        <w:tabs>
          <w:tab w:val="clear" w:pos="426"/>
        </w:tabs>
        <w:ind w:firstLine="560"/>
        <w:rPr>
          <w:highlight w:val="none"/>
        </w:rPr>
      </w:pPr>
      <w:r>
        <w:rPr>
          <w:rFonts w:hint="eastAsia"/>
          <w:highlight w:val="none"/>
        </w:rPr>
        <w:t>1.乙方应按照本合同或招投标文件规定的时间和方式向甲方交付货物，交货地点由甲方指定。因交货产生的费用由乙方自行承担。但乙方在规定时间和地点送达货物后，甲方擅自变更时间或地点，导致增加的费用由甲方承担。</w:t>
      </w:r>
    </w:p>
    <w:p>
      <w:pPr>
        <w:tabs>
          <w:tab w:val="clear" w:pos="426"/>
        </w:tabs>
        <w:ind w:firstLine="560"/>
        <w:rPr>
          <w:highlight w:val="none"/>
        </w:rPr>
      </w:pPr>
      <w:r>
        <w:rPr>
          <w:rFonts w:hint="eastAsia"/>
          <w:highlight w:val="none"/>
        </w:rPr>
        <w:t>2.乙方交付的货物应当完全符合招投标文件所规定的货物、数量、质量和规格要求。乙方提供的货物不符合招投标文件和合同规定的，甲方有权拒收货物，由此引起的风险，由乙方承担。</w:t>
      </w:r>
    </w:p>
    <w:p>
      <w:pPr>
        <w:tabs>
          <w:tab w:val="clear" w:pos="426"/>
        </w:tabs>
        <w:ind w:firstLine="560"/>
        <w:rPr>
          <w:highlight w:val="none"/>
        </w:rPr>
      </w:pPr>
      <w:r>
        <w:rPr>
          <w:rFonts w:hint="eastAsia"/>
          <w:highlight w:val="none"/>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tabs>
          <w:tab w:val="clear" w:pos="426"/>
        </w:tabs>
        <w:ind w:firstLine="560"/>
        <w:rPr>
          <w:highlight w:val="none"/>
        </w:rPr>
      </w:pPr>
      <w:r>
        <w:rPr>
          <w:rFonts w:hint="eastAsia"/>
          <w:highlight w:val="none"/>
        </w:rPr>
        <w:t>4.甲方应当在到货后的个工作日内对货物进行验收；需要乙方对货物或系统进行安装调试的，甲方应在货物安装调试完毕后的个工作日内进行质量验收。</w:t>
      </w:r>
    </w:p>
    <w:p>
      <w:pPr>
        <w:tabs>
          <w:tab w:val="clear" w:pos="426"/>
        </w:tabs>
        <w:ind w:firstLine="560"/>
        <w:rPr>
          <w:b/>
          <w:highlight w:val="none"/>
        </w:rPr>
      </w:pPr>
      <w:r>
        <w:rPr>
          <w:rFonts w:hint="eastAsia"/>
          <w:b/>
          <w:highlight w:val="none"/>
        </w:rPr>
        <w:t>第六条保修及其他服务</w:t>
      </w:r>
    </w:p>
    <w:p>
      <w:pPr>
        <w:tabs>
          <w:tab w:val="clear" w:pos="426"/>
        </w:tabs>
        <w:ind w:firstLine="560"/>
        <w:rPr>
          <w:highlight w:val="none"/>
        </w:rPr>
      </w:pPr>
      <w:r>
        <w:rPr>
          <w:rFonts w:hint="eastAsia"/>
          <w:highlight w:val="none"/>
        </w:rPr>
        <w:t>1.乙方应按照国家有关法律法规规章和“三包”规定和招标文件的要求及乙方在投标文件的相关承诺提供保修及其他服务。</w:t>
      </w:r>
    </w:p>
    <w:p>
      <w:pPr>
        <w:tabs>
          <w:tab w:val="clear" w:pos="426"/>
        </w:tabs>
        <w:ind w:firstLine="560"/>
        <w:rPr>
          <w:highlight w:val="none"/>
        </w:rPr>
      </w:pPr>
      <w:r>
        <w:rPr>
          <w:rFonts w:hint="eastAsia"/>
          <w:highlight w:val="none"/>
        </w:rPr>
        <w:t>2.</w:t>
      </w:r>
      <w:r>
        <w:rPr>
          <w:highlight w:val="none"/>
        </w:rPr>
        <w:t>保修期内，乙方负责对其提供的货物进行维修和系统维护，不再收取任何费用。</w:t>
      </w:r>
      <w:r>
        <w:rPr>
          <w:rFonts w:hint="eastAsia"/>
          <w:highlight w:val="none"/>
        </w:rPr>
        <w:t>所有货物保修服务方式均为乙方上门保修，即由乙方派员到货物使用现场维修，由此产生的一切费用均由乙方承担。保修期后的货物维护另行协商。</w:t>
      </w:r>
    </w:p>
    <w:p>
      <w:pPr>
        <w:tabs>
          <w:tab w:val="clear" w:pos="426"/>
        </w:tabs>
        <w:ind w:firstLine="560"/>
        <w:rPr>
          <w:b/>
          <w:highlight w:val="none"/>
        </w:rPr>
      </w:pPr>
      <w:r>
        <w:rPr>
          <w:rFonts w:hint="eastAsia"/>
          <w:b/>
          <w:highlight w:val="none"/>
        </w:rPr>
        <w:t>第七条履约保证金</w:t>
      </w:r>
    </w:p>
    <w:p>
      <w:pPr>
        <w:tabs>
          <w:tab w:val="clear" w:pos="426"/>
        </w:tabs>
        <w:ind w:firstLine="560"/>
        <w:rPr>
          <w:highlight w:val="none"/>
        </w:rPr>
      </w:pPr>
      <w:r>
        <w:rPr>
          <w:rFonts w:hint="eastAsia"/>
          <w:highlight w:val="none"/>
        </w:rPr>
        <w:t>1.乙方应在签订本合同之日，向甲方或甲方指定的机构提交履约保证金_________元。</w:t>
      </w:r>
    </w:p>
    <w:p>
      <w:pPr>
        <w:tabs>
          <w:tab w:val="clear" w:pos="426"/>
        </w:tabs>
        <w:ind w:firstLine="560"/>
        <w:rPr>
          <w:highlight w:val="none"/>
        </w:rPr>
      </w:pPr>
      <w:r>
        <w:rPr>
          <w:rFonts w:hint="eastAsia"/>
          <w:highlight w:val="none"/>
        </w:rPr>
        <w:t>2.如乙方未能履行合同规定的义务，甲方有权从履约保证金中取得补偿。</w:t>
      </w:r>
    </w:p>
    <w:p>
      <w:pPr>
        <w:tabs>
          <w:tab w:val="clear" w:pos="426"/>
        </w:tabs>
        <w:ind w:firstLine="560"/>
        <w:rPr>
          <w:highlight w:val="none"/>
        </w:rPr>
      </w:pPr>
      <w:r>
        <w:rPr>
          <w:rFonts w:hint="eastAsia"/>
          <w:highlight w:val="none"/>
        </w:rPr>
        <w:t>3.甲方在乙方履行完毕本合同项下全部义务后______天内无息退还乙方。</w:t>
      </w:r>
    </w:p>
    <w:p>
      <w:pPr>
        <w:tabs>
          <w:tab w:val="clear" w:pos="426"/>
        </w:tabs>
        <w:ind w:firstLine="560"/>
        <w:rPr>
          <w:b/>
          <w:highlight w:val="none"/>
        </w:rPr>
      </w:pPr>
      <w:r>
        <w:rPr>
          <w:rFonts w:hint="eastAsia"/>
          <w:b/>
          <w:highlight w:val="none"/>
        </w:rPr>
        <w:t>第八条货款支付</w:t>
      </w:r>
    </w:p>
    <w:p>
      <w:pPr>
        <w:tabs>
          <w:tab w:val="clear" w:pos="426"/>
        </w:tabs>
        <w:ind w:firstLine="560"/>
        <w:rPr>
          <w:b/>
          <w:highlight w:val="none"/>
        </w:rPr>
      </w:pPr>
      <w:r>
        <w:rPr>
          <w:rFonts w:hint="eastAsia"/>
          <w:b/>
          <w:highlight w:val="none"/>
        </w:rPr>
        <w:t>第九条违约责任</w:t>
      </w:r>
    </w:p>
    <w:p>
      <w:pPr>
        <w:tabs>
          <w:tab w:val="clear" w:pos="426"/>
        </w:tabs>
        <w:ind w:firstLine="560"/>
        <w:rPr>
          <w:highlight w:val="none"/>
        </w:rPr>
      </w:pPr>
      <w:r>
        <w:rPr>
          <w:rFonts w:hint="eastAsia"/>
          <w:highlight w:val="none"/>
        </w:rPr>
        <w:t>1.甲方无正当理由拒收货物、拒付货物款的，由甲方向乙方偿付合同总价的%违约金。</w:t>
      </w:r>
    </w:p>
    <w:p>
      <w:pPr>
        <w:tabs>
          <w:tab w:val="clear" w:pos="426"/>
        </w:tabs>
        <w:ind w:firstLine="560"/>
        <w:rPr>
          <w:highlight w:val="none"/>
        </w:rPr>
      </w:pPr>
      <w:r>
        <w:rPr>
          <w:rFonts w:hint="eastAsia"/>
          <w:highlight w:val="none"/>
        </w:rPr>
        <w:t>2.甲方未按合同规定的期限向乙方支付货款的，每逾期1天甲方向乙方偿付欠款总额的‰滞纳金，但累计滞纳金总额不超过欠款总额的%。</w:t>
      </w:r>
    </w:p>
    <w:p>
      <w:pPr>
        <w:tabs>
          <w:tab w:val="clear" w:pos="426"/>
        </w:tabs>
        <w:ind w:firstLine="560"/>
        <w:rPr>
          <w:highlight w:val="none"/>
        </w:rPr>
      </w:pPr>
      <w:r>
        <w:rPr>
          <w:rFonts w:hint="eastAsia"/>
          <w:highlight w:val="none"/>
        </w:rPr>
        <w:t>3.</w:t>
      </w:r>
      <w:r>
        <w:rPr>
          <w:highlight w:val="none"/>
        </w:rPr>
        <w:t>乙方逾期交付货物的，每逾期1天，乙方向甲方偿付逾期交货部分货款总额的‰的滞纳金</w:t>
      </w:r>
      <w:r>
        <w:rPr>
          <w:rFonts w:hint="eastAsia"/>
          <w:highlight w:val="none"/>
        </w:rPr>
        <w:t>。如乙方逾期交货达天，甲方有权解除合同，履约保证金不予退回，同时乙方应向甲方支付合同总价％的违约金。</w:t>
      </w:r>
    </w:p>
    <w:p>
      <w:pPr>
        <w:tabs>
          <w:tab w:val="clear" w:pos="426"/>
        </w:tabs>
        <w:ind w:firstLine="560"/>
        <w:rPr>
          <w:highlight w:val="none"/>
        </w:rPr>
      </w:pPr>
      <w:r>
        <w:rPr>
          <w:rFonts w:hint="eastAsia"/>
          <w:highlight w:val="none"/>
        </w:rPr>
        <w:t>4.乙方所交付的货物品种、型号、规格不符合合同规定的，甲方有权拒收。甲方拒收的，乙方应向甲方支付货款总额%的违约金。</w:t>
      </w:r>
    </w:p>
    <w:p>
      <w:pPr>
        <w:tabs>
          <w:tab w:val="clear" w:pos="426"/>
        </w:tabs>
        <w:ind w:firstLine="560"/>
        <w:rPr>
          <w:highlight w:val="none"/>
        </w:rPr>
      </w:pPr>
      <w:r>
        <w:rPr>
          <w:rFonts w:hint="eastAsia"/>
          <w:highlight w:val="none"/>
        </w:rPr>
        <w:t>5.在乙方承诺的或国家规定的质量保证期内（取两者中最长的期限），</w:t>
      </w:r>
      <w:r>
        <w:rPr>
          <w:highlight w:val="none"/>
        </w:rPr>
        <w:t>如经乙方两次维修</w:t>
      </w:r>
      <w:r>
        <w:rPr>
          <w:rFonts w:hint="eastAsia"/>
          <w:highlight w:val="none"/>
        </w:rPr>
        <w:t>或更换</w:t>
      </w:r>
      <w:r>
        <w:rPr>
          <w:highlight w:val="none"/>
        </w:rPr>
        <w:t>，货物仍不能达到合同约定</w:t>
      </w:r>
      <w:r>
        <w:rPr>
          <w:rFonts w:hint="eastAsia"/>
          <w:highlight w:val="none"/>
        </w:rPr>
        <w:t>的</w:t>
      </w:r>
      <w:r>
        <w:rPr>
          <w:highlight w:val="none"/>
        </w:rPr>
        <w:t>质量标准，甲方有权退货，乙方</w:t>
      </w:r>
      <w:r>
        <w:rPr>
          <w:rFonts w:hint="eastAsia"/>
          <w:highlight w:val="none"/>
        </w:rPr>
        <w:t>应</w:t>
      </w:r>
      <w:r>
        <w:rPr>
          <w:highlight w:val="none"/>
        </w:rPr>
        <w:t>退回全部货款</w:t>
      </w:r>
      <w:r>
        <w:rPr>
          <w:rFonts w:hint="eastAsia"/>
          <w:highlight w:val="none"/>
        </w:rPr>
        <w:t>并</w:t>
      </w:r>
      <w:r>
        <w:rPr>
          <w:highlight w:val="none"/>
        </w:rPr>
        <w:t>赔偿甲方因此遭受的损失。</w:t>
      </w:r>
    </w:p>
    <w:p>
      <w:pPr>
        <w:tabs>
          <w:tab w:val="clear" w:pos="426"/>
        </w:tabs>
        <w:ind w:firstLine="560"/>
        <w:rPr>
          <w:highlight w:val="none"/>
        </w:rPr>
      </w:pPr>
      <w:r>
        <w:rPr>
          <w:rFonts w:hint="eastAsia"/>
          <w:highlight w:val="none"/>
        </w:rPr>
        <w:t>6.乙方未履行本合同项下的其他义务或违反其在投标文件中的相关承诺的，应按合同总价款的%向甲方承担违约责任。</w:t>
      </w:r>
    </w:p>
    <w:p>
      <w:pPr>
        <w:tabs>
          <w:tab w:val="clear" w:pos="426"/>
        </w:tabs>
        <w:ind w:firstLine="560"/>
        <w:rPr>
          <w:highlight w:val="none"/>
        </w:rPr>
      </w:pPr>
      <w:r>
        <w:rPr>
          <w:rFonts w:hint="eastAsia"/>
          <w:highlight w:val="none"/>
        </w:rPr>
        <w:t>7.乙方在承担上述一项或多项违约责任后，仍应继续履行合同规定的义务（甲方解除合同的除外）。甲方未能及时追究乙方的任何一项违约责任并不表明甲方放弃追究乙方该项或其他违约责任。</w:t>
      </w:r>
    </w:p>
    <w:p>
      <w:pPr>
        <w:tabs>
          <w:tab w:val="clear" w:pos="426"/>
        </w:tabs>
        <w:ind w:firstLine="560"/>
        <w:rPr>
          <w:b/>
          <w:highlight w:val="none"/>
        </w:rPr>
      </w:pPr>
      <w:r>
        <w:rPr>
          <w:rFonts w:hint="eastAsia"/>
          <w:b/>
          <w:highlight w:val="none"/>
        </w:rPr>
        <w:t>第十条合同的变更和终止</w:t>
      </w:r>
    </w:p>
    <w:p>
      <w:pPr>
        <w:tabs>
          <w:tab w:val="clear" w:pos="426"/>
        </w:tabs>
        <w:ind w:firstLine="560"/>
        <w:rPr>
          <w:highlight w:val="none"/>
        </w:rPr>
      </w:pPr>
      <w:r>
        <w:rPr>
          <w:rFonts w:hint="eastAsia"/>
          <w:highlight w:val="none"/>
        </w:rPr>
        <w:t>除《中华人民共和国政府采购法》第４９条、第５０条第二款规定的情形外，本合同一经签订，甲乙双方不得擅自变更、中止或终止合同。</w:t>
      </w:r>
    </w:p>
    <w:p>
      <w:pPr>
        <w:tabs>
          <w:tab w:val="clear" w:pos="426"/>
        </w:tabs>
        <w:ind w:firstLine="560"/>
        <w:rPr>
          <w:b/>
          <w:highlight w:val="none"/>
        </w:rPr>
      </w:pPr>
      <w:r>
        <w:rPr>
          <w:rFonts w:hint="eastAsia"/>
          <w:b/>
          <w:highlight w:val="none"/>
        </w:rPr>
        <w:t>第十一条争议的解决</w:t>
      </w:r>
    </w:p>
    <w:p>
      <w:pPr>
        <w:tabs>
          <w:tab w:val="clear" w:pos="426"/>
        </w:tabs>
        <w:ind w:firstLine="560"/>
        <w:rPr>
          <w:highlight w:val="none"/>
        </w:rPr>
      </w:pPr>
      <w:r>
        <w:rPr>
          <w:rFonts w:hint="eastAsia"/>
          <w:highlight w:val="none"/>
        </w:rPr>
        <w:t>1.因货物的质量问题发生争议的，应当邀请国家认可的质量检测机构对货物质量进行鉴定。货物符合标准的，鉴定费由甲方承担；货物不符合质量标准的，鉴定费由乙方承担。</w:t>
      </w:r>
    </w:p>
    <w:p>
      <w:pPr>
        <w:tabs>
          <w:tab w:val="clear" w:pos="426"/>
        </w:tabs>
        <w:ind w:firstLine="560"/>
        <w:rPr>
          <w:highlight w:val="none"/>
        </w:rPr>
      </w:pPr>
      <w:r>
        <w:rPr>
          <w:rFonts w:hint="eastAsia"/>
          <w:highlight w:val="none"/>
        </w:rPr>
        <w:t>2.因履行本合同引起的或与本合同有关的争议，甲、乙双方应首先通过友好协商解决，如果协商不能解决争议，则向甲方所在地有管辖权的人民法院提起诉讼；</w:t>
      </w:r>
    </w:p>
    <w:p>
      <w:pPr>
        <w:tabs>
          <w:tab w:val="clear" w:pos="426"/>
        </w:tabs>
        <w:ind w:firstLine="560"/>
        <w:rPr>
          <w:b/>
          <w:highlight w:val="none"/>
        </w:rPr>
      </w:pPr>
      <w:r>
        <w:rPr>
          <w:rFonts w:hint="eastAsia"/>
          <w:b/>
          <w:highlight w:val="none"/>
        </w:rPr>
        <w:t>第十二条合同生效及其他</w:t>
      </w:r>
    </w:p>
    <w:p>
      <w:pPr>
        <w:tabs>
          <w:tab w:val="clear" w:pos="426"/>
        </w:tabs>
        <w:ind w:firstLine="560"/>
        <w:rPr>
          <w:highlight w:val="none"/>
        </w:rPr>
      </w:pPr>
      <w:r>
        <w:rPr>
          <w:rFonts w:hint="eastAsia"/>
          <w:highlight w:val="none"/>
        </w:rPr>
        <w:t>1.下列文件均为本合同的组成部分：</w:t>
      </w:r>
    </w:p>
    <w:p>
      <w:pPr>
        <w:tabs>
          <w:tab w:val="clear" w:pos="426"/>
        </w:tabs>
        <w:ind w:firstLine="560"/>
        <w:rPr>
          <w:highlight w:val="none"/>
        </w:rPr>
      </w:pPr>
      <w:r>
        <w:rPr>
          <w:rFonts w:hint="eastAsia"/>
          <w:highlight w:val="none"/>
        </w:rPr>
        <w:t>（1）号招标文件、答疑及补充通知；</w:t>
      </w:r>
    </w:p>
    <w:p>
      <w:pPr>
        <w:tabs>
          <w:tab w:val="clear" w:pos="426"/>
        </w:tabs>
        <w:ind w:firstLine="560"/>
        <w:rPr>
          <w:highlight w:val="none"/>
        </w:rPr>
      </w:pPr>
      <w:r>
        <w:rPr>
          <w:rFonts w:hint="eastAsia"/>
          <w:highlight w:val="none"/>
        </w:rPr>
        <w:t>（2）乙方的投标文件；</w:t>
      </w:r>
    </w:p>
    <w:p>
      <w:pPr>
        <w:tabs>
          <w:tab w:val="clear" w:pos="426"/>
        </w:tabs>
        <w:ind w:firstLine="560"/>
        <w:rPr>
          <w:highlight w:val="none"/>
        </w:rPr>
      </w:pPr>
      <w:r>
        <w:rPr>
          <w:rFonts w:hint="eastAsia"/>
          <w:highlight w:val="none"/>
        </w:rPr>
        <w:t>（3）本合同执行中甲乙双方共同签署的补充与修正文件。</w:t>
      </w:r>
    </w:p>
    <w:p>
      <w:pPr>
        <w:tabs>
          <w:tab w:val="clear" w:pos="426"/>
        </w:tabs>
        <w:ind w:firstLine="560"/>
        <w:rPr>
          <w:highlight w:val="none"/>
        </w:rPr>
      </w:pPr>
      <w:r>
        <w:rPr>
          <w:rFonts w:hint="eastAsia"/>
          <w:highlight w:val="none"/>
        </w:rPr>
        <w:t>2.本合同一式份，甲、乙方双方各执份，具有同等法律效力。本合同自双方法定代表人（或授权代表）签字并盖章之日起生效。</w:t>
      </w:r>
    </w:p>
    <w:p>
      <w:pPr>
        <w:tabs>
          <w:tab w:val="clear" w:pos="426"/>
        </w:tabs>
        <w:ind w:firstLine="560"/>
        <w:rPr>
          <w:highlight w:val="none"/>
        </w:rPr>
      </w:pPr>
    </w:p>
    <w:p>
      <w:pPr>
        <w:tabs>
          <w:tab w:val="clear" w:pos="426"/>
        </w:tabs>
        <w:ind w:firstLine="560"/>
        <w:rPr>
          <w:highlight w:val="none"/>
        </w:rPr>
      </w:pPr>
    </w:p>
    <w:p>
      <w:pPr>
        <w:tabs>
          <w:tab w:val="clear" w:pos="426"/>
        </w:tabs>
        <w:ind w:firstLine="560"/>
        <w:rPr>
          <w:highlight w:val="none"/>
        </w:rPr>
      </w:pPr>
      <w:r>
        <w:rPr>
          <w:rFonts w:hint="eastAsia"/>
          <w:highlight w:val="none"/>
        </w:rPr>
        <w:t>甲方（采购人）：</w:t>
      </w:r>
      <w:r>
        <w:rPr>
          <w:rFonts w:hint="eastAsia"/>
          <w:highlight w:val="none"/>
          <w:u w:val="single"/>
        </w:rPr>
        <w:t>（盖章）</w:t>
      </w:r>
      <w:r>
        <w:rPr>
          <w:rFonts w:hint="eastAsia"/>
          <w:highlight w:val="none"/>
        </w:rPr>
        <w:t>乙方（供应商）：</w:t>
      </w:r>
      <w:r>
        <w:rPr>
          <w:rFonts w:hint="eastAsia"/>
          <w:highlight w:val="none"/>
          <w:u w:val="single"/>
        </w:rPr>
        <w:t>（盖章）</w:t>
      </w:r>
    </w:p>
    <w:p>
      <w:pPr>
        <w:tabs>
          <w:tab w:val="clear" w:pos="426"/>
        </w:tabs>
        <w:ind w:firstLine="560"/>
        <w:rPr>
          <w:highlight w:val="none"/>
        </w:rPr>
      </w:pPr>
      <w:r>
        <w:rPr>
          <w:rFonts w:hint="eastAsia"/>
          <w:highlight w:val="none"/>
        </w:rPr>
        <w:t>法定代表人：法定代表人：</w:t>
      </w:r>
    </w:p>
    <w:p>
      <w:pPr>
        <w:tabs>
          <w:tab w:val="clear" w:pos="426"/>
        </w:tabs>
        <w:ind w:firstLine="560"/>
        <w:rPr>
          <w:highlight w:val="none"/>
          <w:u w:val="single"/>
        </w:rPr>
      </w:pPr>
      <w:r>
        <w:rPr>
          <w:rFonts w:hint="eastAsia"/>
          <w:highlight w:val="none"/>
        </w:rPr>
        <w:t>委托代理人：委托代理人：</w:t>
      </w:r>
    </w:p>
    <w:p>
      <w:pPr>
        <w:tabs>
          <w:tab w:val="clear" w:pos="426"/>
        </w:tabs>
        <w:ind w:firstLine="525" w:firstLineChars="250"/>
        <w:rPr>
          <w:b/>
          <w:highlight w:val="none"/>
        </w:rPr>
      </w:pPr>
      <w:r>
        <w:rPr>
          <w:rFonts w:hint="eastAsia"/>
          <w:highlight w:val="none"/>
        </w:rPr>
        <w:t>日期：</w:t>
      </w:r>
      <w:r>
        <w:rPr>
          <w:rFonts w:hint="eastAsia"/>
          <w:highlight w:val="none"/>
          <w:u w:val="single"/>
        </w:rPr>
        <w:t>年月日</w:t>
      </w:r>
      <w:r>
        <w:rPr>
          <w:rFonts w:hint="eastAsia"/>
          <w:highlight w:val="none"/>
        </w:rPr>
        <w:t>日期：</w:t>
      </w:r>
      <w:r>
        <w:rPr>
          <w:rFonts w:hint="eastAsia"/>
          <w:highlight w:val="none"/>
          <w:u w:val="single"/>
        </w:rPr>
        <w:t>年月日</w:t>
      </w:r>
    </w:p>
    <w:p>
      <w:pPr>
        <w:shd w:val="clear" w:color="auto" w:fill="auto"/>
        <w:tabs>
          <w:tab w:val="clear" w:pos="426"/>
        </w:tabs>
        <w:adjustRightInd/>
        <w:snapToGrid/>
        <w:spacing w:line="240" w:lineRule="auto"/>
        <w:jc w:val="left"/>
        <w:rPr>
          <w:color w:val="000000"/>
          <w:sz w:val="24"/>
          <w:highlight w:val="none"/>
        </w:rPr>
      </w:pPr>
    </w:p>
    <w:p>
      <w:pPr>
        <w:shd w:val="clear" w:color="auto" w:fill="auto"/>
        <w:tabs>
          <w:tab w:val="clear" w:pos="426"/>
        </w:tabs>
        <w:adjustRightInd/>
        <w:snapToGrid/>
        <w:spacing w:line="240" w:lineRule="auto"/>
        <w:jc w:val="left"/>
        <w:rPr>
          <w:color w:val="000000"/>
          <w:sz w:val="24"/>
          <w:highlight w:val="none"/>
        </w:rPr>
      </w:pPr>
    </w:p>
    <w:p>
      <w:pPr>
        <w:shd w:val="clear" w:color="auto" w:fill="auto"/>
        <w:tabs>
          <w:tab w:val="clear" w:pos="426"/>
        </w:tabs>
        <w:adjustRightInd/>
        <w:snapToGrid/>
        <w:spacing w:line="240" w:lineRule="auto"/>
        <w:jc w:val="left"/>
        <w:rPr>
          <w:color w:val="000000"/>
          <w:sz w:val="24"/>
          <w:highlight w:val="none"/>
        </w:rPr>
      </w:pPr>
    </w:p>
    <w:p>
      <w:pPr>
        <w:shd w:val="clear" w:color="auto" w:fill="auto"/>
        <w:tabs>
          <w:tab w:val="clear" w:pos="426"/>
        </w:tabs>
        <w:adjustRightInd/>
        <w:snapToGrid/>
        <w:spacing w:line="240" w:lineRule="auto"/>
        <w:jc w:val="left"/>
        <w:rPr>
          <w:color w:val="000000"/>
          <w:sz w:val="24"/>
          <w:highlight w:val="none"/>
        </w:rPr>
      </w:pPr>
      <w:r>
        <w:rPr>
          <w:color w:val="000000"/>
          <w:sz w:val="24"/>
          <w:highlight w:val="none"/>
        </w:rPr>
        <w:br w:type="page"/>
      </w:r>
    </w:p>
    <w:p>
      <w:pPr>
        <w:tabs>
          <w:tab w:val="clear" w:pos="426"/>
        </w:tabs>
        <w:jc w:val="center"/>
        <w:rPr>
          <w:b/>
          <w:sz w:val="24"/>
          <w:highlight w:val="none"/>
        </w:rPr>
      </w:pPr>
    </w:p>
    <w:p>
      <w:pPr>
        <w:tabs>
          <w:tab w:val="clear" w:pos="426"/>
        </w:tabs>
        <w:jc w:val="center"/>
        <w:rPr>
          <w:b/>
          <w:sz w:val="24"/>
          <w:highlight w:val="none"/>
        </w:rPr>
      </w:pPr>
      <w:r>
        <w:rPr>
          <w:rFonts w:hint="eastAsia"/>
          <w:b/>
          <w:sz w:val="24"/>
          <w:highlight w:val="none"/>
        </w:rPr>
        <w:t>四、政府采购履约情况反馈表</w:t>
      </w:r>
    </w:p>
    <w:p>
      <w:pPr>
        <w:tabs>
          <w:tab w:val="clear" w:pos="426"/>
        </w:tabs>
        <w:jc w:val="center"/>
        <w:rPr>
          <w:b/>
          <w:sz w:val="24"/>
          <w:highlight w:val="none"/>
        </w:rPr>
      </w:pPr>
    </w:p>
    <w:p>
      <w:pPr>
        <w:tabs>
          <w:tab w:val="clear" w:pos="426"/>
        </w:tabs>
        <w:rPr>
          <w:highlight w:val="none"/>
          <w:u w:val="single"/>
        </w:rPr>
      </w:pPr>
      <w:r>
        <w:rPr>
          <w:rFonts w:hint="eastAsia"/>
          <w:highlight w:val="none"/>
        </w:rPr>
        <w:t>采购单位名称：联系人及电话：</w:t>
      </w:r>
    </w:p>
    <w:tbl>
      <w:tblPr>
        <w:tblStyle w:val="44"/>
        <w:tblW w:w="9570"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4"/>
        <w:gridCol w:w="773"/>
        <w:gridCol w:w="773"/>
        <w:gridCol w:w="2704"/>
        <w:gridCol w:w="2125"/>
        <w:gridCol w:w="229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2450" w:type="dxa"/>
            <w:gridSpan w:val="3"/>
            <w:vAlign w:val="center"/>
          </w:tcPr>
          <w:p>
            <w:pPr>
              <w:tabs>
                <w:tab w:val="clear" w:pos="426"/>
              </w:tabs>
              <w:spacing w:line="240" w:lineRule="auto"/>
              <w:rPr>
                <w:highlight w:val="none"/>
              </w:rPr>
            </w:pPr>
            <w:r>
              <w:rPr>
                <w:rFonts w:hint="eastAsia"/>
                <w:highlight w:val="none"/>
              </w:rPr>
              <w:t>采购项目名称</w:t>
            </w:r>
          </w:p>
        </w:tc>
        <w:tc>
          <w:tcPr>
            <w:tcW w:w="2704" w:type="dxa"/>
            <w:vAlign w:val="center"/>
          </w:tcPr>
          <w:p>
            <w:pPr>
              <w:tabs>
                <w:tab w:val="clear" w:pos="426"/>
              </w:tabs>
              <w:spacing w:line="240" w:lineRule="auto"/>
              <w:rPr>
                <w:highlight w:val="none"/>
              </w:rPr>
            </w:pPr>
          </w:p>
        </w:tc>
        <w:tc>
          <w:tcPr>
            <w:tcW w:w="2125" w:type="dxa"/>
            <w:vAlign w:val="center"/>
          </w:tcPr>
          <w:p>
            <w:pPr>
              <w:tabs>
                <w:tab w:val="clear" w:pos="426"/>
              </w:tabs>
              <w:spacing w:line="240" w:lineRule="auto"/>
              <w:rPr>
                <w:highlight w:val="none"/>
              </w:rPr>
            </w:pPr>
            <w:r>
              <w:rPr>
                <w:rFonts w:hint="eastAsia"/>
                <w:highlight w:val="none"/>
              </w:rPr>
              <w:t>项目编号</w:t>
            </w:r>
          </w:p>
        </w:tc>
        <w:tc>
          <w:tcPr>
            <w:tcW w:w="2291" w:type="dxa"/>
            <w:vAlign w:val="center"/>
          </w:tcPr>
          <w:p>
            <w:pPr>
              <w:pStyle w:val="7"/>
              <w:tabs>
                <w:tab w:val="clear" w:pos="426"/>
              </w:tabs>
              <w:spacing w:line="240" w:lineRule="auto"/>
              <w:jc w:val="both"/>
              <w:rPr>
                <w:rFonts w:ascii="宋体" w:hAnsi="宋体" w:cs="宋体"/>
                <w:kern w:val="0"/>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61" w:hRule="atLeast"/>
          <w:jc w:val="center"/>
        </w:trPr>
        <w:tc>
          <w:tcPr>
            <w:tcW w:w="2450" w:type="dxa"/>
            <w:gridSpan w:val="3"/>
            <w:vAlign w:val="center"/>
          </w:tcPr>
          <w:p>
            <w:pPr>
              <w:tabs>
                <w:tab w:val="clear" w:pos="426"/>
              </w:tabs>
              <w:spacing w:line="240" w:lineRule="auto"/>
              <w:rPr>
                <w:highlight w:val="none"/>
              </w:rPr>
            </w:pPr>
            <w:r>
              <w:rPr>
                <w:rFonts w:hint="eastAsia"/>
                <w:highlight w:val="none"/>
              </w:rPr>
              <w:t>中标人名称</w:t>
            </w:r>
          </w:p>
        </w:tc>
        <w:tc>
          <w:tcPr>
            <w:tcW w:w="2704" w:type="dxa"/>
            <w:vAlign w:val="center"/>
          </w:tcPr>
          <w:p>
            <w:pPr>
              <w:tabs>
                <w:tab w:val="clear" w:pos="426"/>
              </w:tabs>
              <w:spacing w:line="240" w:lineRule="auto"/>
              <w:rPr>
                <w:highlight w:val="none"/>
              </w:rPr>
            </w:pPr>
          </w:p>
        </w:tc>
        <w:tc>
          <w:tcPr>
            <w:tcW w:w="2125" w:type="dxa"/>
            <w:vAlign w:val="center"/>
          </w:tcPr>
          <w:p>
            <w:pPr>
              <w:tabs>
                <w:tab w:val="clear" w:pos="426"/>
              </w:tabs>
              <w:spacing w:line="240" w:lineRule="auto"/>
              <w:rPr>
                <w:highlight w:val="none"/>
              </w:rPr>
            </w:pPr>
            <w:r>
              <w:rPr>
                <w:rFonts w:hint="eastAsia"/>
                <w:highlight w:val="none"/>
              </w:rPr>
              <w:t>供应商</w:t>
            </w:r>
          </w:p>
          <w:p>
            <w:pPr>
              <w:tabs>
                <w:tab w:val="clear" w:pos="426"/>
              </w:tabs>
              <w:spacing w:line="240" w:lineRule="auto"/>
              <w:rPr>
                <w:highlight w:val="none"/>
              </w:rPr>
            </w:pPr>
            <w:r>
              <w:rPr>
                <w:rFonts w:hint="eastAsia"/>
                <w:highlight w:val="none"/>
              </w:rPr>
              <w:t>联系人及电话</w:t>
            </w:r>
          </w:p>
        </w:tc>
        <w:tc>
          <w:tcPr>
            <w:tcW w:w="2291" w:type="dxa"/>
            <w:vAlign w:val="center"/>
          </w:tcPr>
          <w:p>
            <w:pPr>
              <w:tabs>
                <w:tab w:val="clear" w:pos="426"/>
              </w:tabs>
              <w:spacing w:line="240" w:lineRule="auto"/>
              <w:rPr>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38" w:hRule="atLeast"/>
          <w:jc w:val="center"/>
        </w:trPr>
        <w:tc>
          <w:tcPr>
            <w:tcW w:w="2450" w:type="dxa"/>
            <w:gridSpan w:val="3"/>
            <w:vAlign w:val="center"/>
          </w:tcPr>
          <w:p>
            <w:pPr>
              <w:tabs>
                <w:tab w:val="clear" w:pos="426"/>
              </w:tabs>
              <w:spacing w:line="240" w:lineRule="auto"/>
              <w:rPr>
                <w:highlight w:val="none"/>
              </w:rPr>
            </w:pPr>
            <w:r>
              <w:rPr>
                <w:rFonts w:hint="eastAsia"/>
                <w:highlight w:val="none"/>
              </w:rPr>
              <w:t>中标金额</w:t>
            </w:r>
          </w:p>
        </w:tc>
        <w:tc>
          <w:tcPr>
            <w:tcW w:w="2704" w:type="dxa"/>
            <w:vAlign w:val="center"/>
          </w:tcPr>
          <w:p>
            <w:pPr>
              <w:tabs>
                <w:tab w:val="clear" w:pos="426"/>
              </w:tabs>
              <w:spacing w:line="240" w:lineRule="auto"/>
              <w:rPr>
                <w:highlight w:val="none"/>
              </w:rPr>
            </w:pPr>
          </w:p>
        </w:tc>
        <w:tc>
          <w:tcPr>
            <w:tcW w:w="2125" w:type="dxa"/>
            <w:vAlign w:val="center"/>
          </w:tcPr>
          <w:p>
            <w:pPr>
              <w:tabs>
                <w:tab w:val="clear" w:pos="426"/>
              </w:tabs>
              <w:spacing w:line="240" w:lineRule="auto"/>
              <w:rPr>
                <w:highlight w:val="none"/>
              </w:rPr>
            </w:pPr>
            <w:r>
              <w:rPr>
                <w:rFonts w:hint="eastAsia"/>
                <w:highlight w:val="none"/>
              </w:rPr>
              <w:t>合同履约时间</w:t>
            </w:r>
          </w:p>
        </w:tc>
        <w:tc>
          <w:tcPr>
            <w:tcW w:w="2291" w:type="dxa"/>
            <w:vAlign w:val="center"/>
          </w:tcPr>
          <w:p>
            <w:pPr>
              <w:tabs>
                <w:tab w:val="clear" w:pos="426"/>
              </w:tabs>
              <w:spacing w:line="240" w:lineRule="auto"/>
              <w:rPr>
                <w:highlight w:val="none"/>
              </w:rPr>
            </w:pPr>
            <w:r>
              <w:rPr>
                <w:rFonts w:hint="eastAsia"/>
                <w:highlight w:val="none"/>
              </w:rPr>
              <w:t>自至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restart"/>
            <w:vAlign w:val="center"/>
          </w:tcPr>
          <w:p>
            <w:pPr>
              <w:tabs>
                <w:tab w:val="clear" w:pos="426"/>
              </w:tabs>
              <w:spacing w:line="240" w:lineRule="auto"/>
              <w:jc w:val="center"/>
              <w:rPr>
                <w:highlight w:val="none"/>
              </w:rPr>
            </w:pPr>
            <w:r>
              <w:rPr>
                <w:rFonts w:hint="eastAsia"/>
                <w:highlight w:val="none"/>
              </w:rPr>
              <w:t>履约情况评价</w:t>
            </w:r>
          </w:p>
        </w:tc>
        <w:tc>
          <w:tcPr>
            <w:tcW w:w="1546" w:type="dxa"/>
            <w:gridSpan w:val="2"/>
            <w:tcBorders>
              <w:right w:val="single" w:color="auto" w:sz="4" w:space="0"/>
            </w:tcBorders>
            <w:vAlign w:val="center"/>
          </w:tcPr>
          <w:p>
            <w:pPr>
              <w:tabs>
                <w:tab w:val="clear" w:pos="426"/>
              </w:tabs>
              <w:spacing w:line="240" w:lineRule="auto"/>
              <w:jc w:val="center"/>
              <w:rPr>
                <w:highlight w:val="none"/>
              </w:rPr>
            </w:pPr>
            <w:r>
              <w:rPr>
                <w:rFonts w:hint="eastAsia"/>
                <w:highlight w:val="none"/>
              </w:rPr>
              <w:t>总体评价</w:t>
            </w:r>
          </w:p>
        </w:tc>
        <w:tc>
          <w:tcPr>
            <w:tcW w:w="7120" w:type="dxa"/>
            <w:gridSpan w:val="3"/>
            <w:tcBorders>
              <w:left w:val="single" w:color="auto" w:sz="4" w:space="0"/>
            </w:tcBorders>
            <w:vAlign w:val="center"/>
          </w:tcPr>
          <w:p>
            <w:pPr>
              <w:tabs>
                <w:tab w:val="clear" w:pos="426"/>
              </w:tabs>
              <w:spacing w:line="240" w:lineRule="auto"/>
              <w:rPr>
                <w:highlight w:val="none"/>
              </w:rPr>
            </w:pPr>
            <w:r>
              <w:rPr>
                <w:rFonts w:hint="eastAsia"/>
                <w:highlight w:val="none"/>
              </w:rPr>
              <w:t>□优□良□中□差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jc w:val="center"/>
              <w:rPr>
                <w:highlight w:val="none"/>
              </w:rPr>
            </w:pPr>
          </w:p>
        </w:tc>
        <w:tc>
          <w:tcPr>
            <w:tcW w:w="773" w:type="dxa"/>
            <w:vMerge w:val="restart"/>
            <w:tcBorders>
              <w:right w:val="single" w:color="auto" w:sz="4" w:space="0"/>
            </w:tcBorders>
            <w:vAlign w:val="center"/>
          </w:tcPr>
          <w:p>
            <w:pPr>
              <w:tabs>
                <w:tab w:val="clear" w:pos="426"/>
              </w:tabs>
              <w:spacing w:line="240" w:lineRule="auto"/>
              <w:jc w:val="center"/>
              <w:rPr>
                <w:highlight w:val="none"/>
              </w:rPr>
            </w:pPr>
            <w:r>
              <w:rPr>
                <w:rFonts w:hint="eastAsia"/>
                <w:highlight w:val="none"/>
              </w:rPr>
              <w:t>分项评价</w:t>
            </w:r>
          </w:p>
        </w:tc>
        <w:tc>
          <w:tcPr>
            <w:tcW w:w="773" w:type="dxa"/>
            <w:tcBorders>
              <w:left w:val="single" w:color="auto" w:sz="4" w:space="0"/>
              <w:right w:val="single" w:color="auto" w:sz="4" w:space="0"/>
            </w:tcBorders>
            <w:vAlign w:val="center"/>
          </w:tcPr>
          <w:p>
            <w:pPr>
              <w:tabs>
                <w:tab w:val="clear" w:pos="426"/>
              </w:tabs>
              <w:spacing w:line="240" w:lineRule="auto"/>
              <w:jc w:val="center"/>
              <w:rPr>
                <w:highlight w:val="none"/>
              </w:rPr>
            </w:pPr>
            <w:r>
              <w:rPr>
                <w:rFonts w:hint="eastAsia"/>
                <w:highlight w:val="none"/>
              </w:rPr>
              <w:t>质量方面</w:t>
            </w:r>
          </w:p>
        </w:tc>
        <w:tc>
          <w:tcPr>
            <w:tcW w:w="7120" w:type="dxa"/>
            <w:gridSpan w:val="3"/>
            <w:tcBorders>
              <w:left w:val="single" w:color="auto" w:sz="4" w:space="0"/>
            </w:tcBorders>
            <w:vAlign w:val="center"/>
          </w:tcPr>
          <w:p>
            <w:pPr>
              <w:tabs>
                <w:tab w:val="clear" w:pos="426"/>
              </w:tabs>
              <w:spacing w:line="240" w:lineRule="auto"/>
              <w:rPr>
                <w:highlight w:val="none"/>
              </w:rPr>
            </w:pPr>
            <w:r>
              <w:rPr>
                <w:rFonts w:hint="eastAsia"/>
                <w:highlight w:val="none"/>
              </w:rPr>
              <w:t>□优□良□中□差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highlight w:val="none"/>
              </w:rPr>
            </w:pPr>
          </w:p>
        </w:tc>
        <w:tc>
          <w:tcPr>
            <w:tcW w:w="773" w:type="dxa"/>
            <w:vMerge w:val="continue"/>
            <w:tcBorders>
              <w:right w:val="single" w:color="auto" w:sz="4" w:space="0"/>
            </w:tcBorders>
            <w:vAlign w:val="center"/>
          </w:tcPr>
          <w:p>
            <w:pPr>
              <w:tabs>
                <w:tab w:val="clear" w:pos="426"/>
              </w:tabs>
              <w:spacing w:line="240" w:lineRule="auto"/>
              <w:rPr>
                <w:highlight w:val="none"/>
              </w:rPr>
            </w:pPr>
          </w:p>
        </w:tc>
        <w:tc>
          <w:tcPr>
            <w:tcW w:w="773" w:type="dxa"/>
            <w:tcBorders>
              <w:left w:val="single" w:color="auto" w:sz="4" w:space="0"/>
              <w:right w:val="single" w:color="auto" w:sz="4" w:space="0"/>
            </w:tcBorders>
            <w:vAlign w:val="center"/>
          </w:tcPr>
          <w:p>
            <w:pPr>
              <w:tabs>
                <w:tab w:val="clear" w:pos="426"/>
              </w:tabs>
              <w:spacing w:line="240" w:lineRule="auto"/>
              <w:jc w:val="center"/>
              <w:rPr>
                <w:highlight w:val="none"/>
              </w:rPr>
            </w:pPr>
            <w:r>
              <w:rPr>
                <w:rFonts w:hint="eastAsia"/>
                <w:highlight w:val="none"/>
              </w:rPr>
              <w:t>价格方面</w:t>
            </w:r>
          </w:p>
        </w:tc>
        <w:tc>
          <w:tcPr>
            <w:tcW w:w="7120" w:type="dxa"/>
            <w:gridSpan w:val="3"/>
            <w:tcBorders>
              <w:left w:val="single" w:color="auto" w:sz="4" w:space="0"/>
            </w:tcBorders>
            <w:vAlign w:val="center"/>
          </w:tcPr>
          <w:p>
            <w:pPr>
              <w:tabs>
                <w:tab w:val="clear" w:pos="426"/>
              </w:tabs>
              <w:spacing w:line="240" w:lineRule="auto"/>
              <w:rPr>
                <w:highlight w:val="none"/>
              </w:rPr>
            </w:pPr>
            <w:r>
              <w:rPr>
                <w:rFonts w:hint="eastAsia"/>
                <w:highlight w:val="none"/>
              </w:rPr>
              <w:t>□优□良□中□差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highlight w:val="none"/>
              </w:rPr>
            </w:pPr>
          </w:p>
        </w:tc>
        <w:tc>
          <w:tcPr>
            <w:tcW w:w="773" w:type="dxa"/>
            <w:vMerge w:val="continue"/>
            <w:tcBorders>
              <w:right w:val="single" w:color="auto" w:sz="4" w:space="0"/>
            </w:tcBorders>
            <w:vAlign w:val="center"/>
          </w:tcPr>
          <w:p>
            <w:pPr>
              <w:tabs>
                <w:tab w:val="clear" w:pos="426"/>
              </w:tabs>
              <w:spacing w:line="240" w:lineRule="auto"/>
              <w:rPr>
                <w:highlight w:val="none"/>
              </w:rPr>
            </w:pPr>
          </w:p>
        </w:tc>
        <w:tc>
          <w:tcPr>
            <w:tcW w:w="773" w:type="dxa"/>
            <w:tcBorders>
              <w:left w:val="single" w:color="auto" w:sz="4" w:space="0"/>
              <w:right w:val="single" w:color="auto" w:sz="4" w:space="0"/>
            </w:tcBorders>
            <w:vAlign w:val="center"/>
          </w:tcPr>
          <w:p>
            <w:pPr>
              <w:tabs>
                <w:tab w:val="clear" w:pos="426"/>
              </w:tabs>
              <w:spacing w:line="240" w:lineRule="auto"/>
              <w:jc w:val="center"/>
              <w:rPr>
                <w:highlight w:val="none"/>
              </w:rPr>
            </w:pPr>
            <w:r>
              <w:rPr>
                <w:rFonts w:hint="eastAsia"/>
                <w:highlight w:val="none"/>
              </w:rPr>
              <w:t>服务方面</w:t>
            </w:r>
          </w:p>
        </w:tc>
        <w:tc>
          <w:tcPr>
            <w:tcW w:w="7120" w:type="dxa"/>
            <w:gridSpan w:val="3"/>
            <w:tcBorders>
              <w:left w:val="single" w:color="auto" w:sz="4" w:space="0"/>
            </w:tcBorders>
            <w:vAlign w:val="center"/>
          </w:tcPr>
          <w:p>
            <w:pPr>
              <w:tabs>
                <w:tab w:val="clear" w:pos="426"/>
              </w:tabs>
              <w:spacing w:line="240" w:lineRule="auto"/>
              <w:rPr>
                <w:highlight w:val="none"/>
              </w:rPr>
            </w:pPr>
            <w:r>
              <w:rPr>
                <w:rFonts w:hint="eastAsia"/>
                <w:highlight w:val="none"/>
              </w:rPr>
              <w:t>□优□良□中□差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highlight w:val="none"/>
              </w:rPr>
            </w:pPr>
          </w:p>
        </w:tc>
        <w:tc>
          <w:tcPr>
            <w:tcW w:w="773" w:type="dxa"/>
            <w:vMerge w:val="continue"/>
            <w:tcBorders>
              <w:right w:val="single" w:color="auto" w:sz="4" w:space="0"/>
            </w:tcBorders>
            <w:vAlign w:val="center"/>
          </w:tcPr>
          <w:p>
            <w:pPr>
              <w:tabs>
                <w:tab w:val="clear" w:pos="426"/>
              </w:tabs>
              <w:spacing w:line="240" w:lineRule="auto"/>
              <w:rPr>
                <w:highlight w:val="none"/>
              </w:rPr>
            </w:pPr>
          </w:p>
        </w:tc>
        <w:tc>
          <w:tcPr>
            <w:tcW w:w="773" w:type="dxa"/>
            <w:tcBorders>
              <w:left w:val="single" w:color="auto" w:sz="4" w:space="0"/>
              <w:right w:val="single" w:color="auto" w:sz="4" w:space="0"/>
            </w:tcBorders>
            <w:vAlign w:val="center"/>
          </w:tcPr>
          <w:p>
            <w:pPr>
              <w:tabs>
                <w:tab w:val="clear" w:pos="426"/>
              </w:tabs>
              <w:spacing w:line="240" w:lineRule="auto"/>
              <w:jc w:val="center"/>
              <w:rPr>
                <w:highlight w:val="none"/>
              </w:rPr>
            </w:pPr>
            <w:r>
              <w:rPr>
                <w:rFonts w:hint="eastAsia"/>
                <w:highlight w:val="none"/>
              </w:rPr>
              <w:t>时间方面</w:t>
            </w:r>
          </w:p>
        </w:tc>
        <w:tc>
          <w:tcPr>
            <w:tcW w:w="7120" w:type="dxa"/>
            <w:gridSpan w:val="3"/>
            <w:tcBorders>
              <w:left w:val="single" w:color="auto" w:sz="4" w:space="0"/>
            </w:tcBorders>
            <w:vAlign w:val="center"/>
          </w:tcPr>
          <w:p>
            <w:pPr>
              <w:tabs>
                <w:tab w:val="clear" w:pos="426"/>
              </w:tabs>
              <w:spacing w:line="240" w:lineRule="auto"/>
              <w:rPr>
                <w:highlight w:val="none"/>
              </w:rPr>
            </w:pPr>
            <w:r>
              <w:rPr>
                <w:rFonts w:hint="eastAsia"/>
                <w:highlight w:val="none"/>
              </w:rPr>
              <w:t>□优□良□中□差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highlight w:val="none"/>
              </w:rPr>
            </w:pPr>
          </w:p>
        </w:tc>
        <w:tc>
          <w:tcPr>
            <w:tcW w:w="773" w:type="dxa"/>
            <w:vMerge w:val="continue"/>
            <w:tcBorders>
              <w:right w:val="single" w:color="auto" w:sz="4" w:space="0"/>
            </w:tcBorders>
            <w:vAlign w:val="center"/>
          </w:tcPr>
          <w:p>
            <w:pPr>
              <w:tabs>
                <w:tab w:val="clear" w:pos="426"/>
              </w:tabs>
              <w:spacing w:line="240" w:lineRule="auto"/>
              <w:rPr>
                <w:highlight w:val="none"/>
              </w:rPr>
            </w:pPr>
          </w:p>
        </w:tc>
        <w:tc>
          <w:tcPr>
            <w:tcW w:w="773" w:type="dxa"/>
            <w:tcBorders>
              <w:left w:val="single" w:color="auto" w:sz="4" w:space="0"/>
              <w:right w:val="single" w:color="auto" w:sz="4" w:space="0"/>
            </w:tcBorders>
            <w:vAlign w:val="center"/>
          </w:tcPr>
          <w:p>
            <w:pPr>
              <w:tabs>
                <w:tab w:val="clear" w:pos="426"/>
              </w:tabs>
              <w:spacing w:line="240" w:lineRule="auto"/>
              <w:jc w:val="center"/>
              <w:rPr>
                <w:highlight w:val="none"/>
              </w:rPr>
            </w:pPr>
            <w:r>
              <w:rPr>
                <w:rFonts w:hint="eastAsia"/>
                <w:highlight w:val="none"/>
              </w:rPr>
              <w:t>环境保护</w:t>
            </w:r>
          </w:p>
        </w:tc>
        <w:tc>
          <w:tcPr>
            <w:tcW w:w="7120" w:type="dxa"/>
            <w:gridSpan w:val="3"/>
            <w:tcBorders>
              <w:left w:val="single" w:color="auto" w:sz="4" w:space="0"/>
            </w:tcBorders>
            <w:vAlign w:val="center"/>
          </w:tcPr>
          <w:p>
            <w:pPr>
              <w:tabs>
                <w:tab w:val="clear" w:pos="426"/>
              </w:tabs>
              <w:spacing w:line="240" w:lineRule="auto"/>
              <w:rPr>
                <w:highlight w:val="none"/>
              </w:rPr>
            </w:pPr>
            <w:r>
              <w:rPr>
                <w:rFonts w:hint="eastAsia"/>
                <w:highlight w:val="none"/>
              </w:rPr>
              <w:t>□优□良□中□差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highlight w:val="none"/>
              </w:rPr>
            </w:pPr>
          </w:p>
        </w:tc>
        <w:tc>
          <w:tcPr>
            <w:tcW w:w="773" w:type="dxa"/>
            <w:vMerge w:val="continue"/>
            <w:tcBorders>
              <w:right w:val="single" w:color="auto" w:sz="4" w:space="0"/>
            </w:tcBorders>
            <w:vAlign w:val="center"/>
          </w:tcPr>
          <w:p>
            <w:pPr>
              <w:tabs>
                <w:tab w:val="clear" w:pos="426"/>
              </w:tabs>
              <w:spacing w:line="240" w:lineRule="auto"/>
              <w:rPr>
                <w:highlight w:val="none"/>
              </w:rPr>
            </w:pPr>
          </w:p>
        </w:tc>
        <w:tc>
          <w:tcPr>
            <w:tcW w:w="773" w:type="dxa"/>
            <w:tcBorders>
              <w:left w:val="single" w:color="auto" w:sz="4" w:space="0"/>
              <w:right w:val="single" w:color="auto" w:sz="4" w:space="0"/>
            </w:tcBorders>
            <w:vAlign w:val="center"/>
          </w:tcPr>
          <w:p>
            <w:pPr>
              <w:tabs>
                <w:tab w:val="clear" w:pos="426"/>
              </w:tabs>
              <w:spacing w:line="240" w:lineRule="auto"/>
              <w:jc w:val="center"/>
              <w:rPr>
                <w:highlight w:val="none"/>
              </w:rPr>
            </w:pPr>
            <w:r>
              <w:rPr>
                <w:rFonts w:hint="eastAsia"/>
                <w:highlight w:val="none"/>
              </w:rPr>
              <w:t>其他</w:t>
            </w:r>
          </w:p>
        </w:tc>
        <w:tc>
          <w:tcPr>
            <w:tcW w:w="7120" w:type="dxa"/>
            <w:gridSpan w:val="3"/>
            <w:tcBorders>
              <w:left w:val="single" w:color="auto" w:sz="4" w:space="0"/>
            </w:tcBorders>
            <w:vAlign w:val="center"/>
          </w:tcPr>
          <w:p>
            <w:pPr>
              <w:tabs>
                <w:tab w:val="clear" w:pos="426"/>
              </w:tabs>
              <w:spacing w:line="240" w:lineRule="auto"/>
              <w:rPr>
                <w:highlight w:val="none"/>
              </w:rPr>
            </w:pPr>
            <w:r>
              <w:rPr>
                <w:rFonts w:hint="eastAsia"/>
                <w:highlight w:val="none"/>
              </w:rPr>
              <w:t>评价内容为：</w:t>
            </w:r>
          </w:p>
          <w:p>
            <w:pPr>
              <w:tabs>
                <w:tab w:val="clear" w:pos="426"/>
              </w:tabs>
              <w:spacing w:line="240" w:lineRule="auto"/>
              <w:rPr>
                <w:highlight w:val="none"/>
              </w:rPr>
            </w:pPr>
            <w:r>
              <w:rPr>
                <w:rFonts w:hint="eastAsia"/>
                <w:highlight w:val="none"/>
              </w:rPr>
              <w:t>评价等级为：□优□良□中□差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994" w:hRule="atLeast"/>
          <w:jc w:val="center"/>
        </w:trPr>
        <w:tc>
          <w:tcPr>
            <w:tcW w:w="1677" w:type="dxa"/>
            <w:gridSpan w:val="2"/>
            <w:vAlign w:val="center"/>
          </w:tcPr>
          <w:p>
            <w:pPr>
              <w:tabs>
                <w:tab w:val="clear" w:pos="426"/>
              </w:tabs>
              <w:spacing w:line="240" w:lineRule="auto"/>
              <w:rPr>
                <w:highlight w:val="none"/>
              </w:rPr>
            </w:pPr>
            <w:r>
              <w:rPr>
                <w:rFonts w:hint="eastAsia"/>
                <w:highlight w:val="none"/>
              </w:rPr>
              <w:t>具体情况说明</w:t>
            </w:r>
          </w:p>
        </w:tc>
        <w:tc>
          <w:tcPr>
            <w:tcW w:w="7893" w:type="dxa"/>
            <w:gridSpan w:val="4"/>
          </w:tcPr>
          <w:p>
            <w:pPr>
              <w:tabs>
                <w:tab w:val="clear" w:pos="426"/>
              </w:tabs>
              <w:spacing w:line="240" w:lineRule="auto"/>
              <w:rPr>
                <w:highlight w:val="none"/>
              </w:rPr>
            </w:pPr>
          </w:p>
          <w:p>
            <w:pPr>
              <w:tabs>
                <w:tab w:val="clear" w:pos="426"/>
              </w:tabs>
              <w:spacing w:line="240" w:lineRule="auto"/>
              <w:rPr>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141" w:hRule="atLeast"/>
          <w:jc w:val="center"/>
        </w:trPr>
        <w:tc>
          <w:tcPr>
            <w:tcW w:w="1677" w:type="dxa"/>
            <w:gridSpan w:val="2"/>
            <w:vAlign w:val="center"/>
          </w:tcPr>
          <w:p>
            <w:pPr>
              <w:tabs>
                <w:tab w:val="clear" w:pos="426"/>
              </w:tabs>
              <w:spacing w:line="240" w:lineRule="auto"/>
              <w:rPr>
                <w:highlight w:val="none"/>
              </w:rPr>
            </w:pPr>
            <w:r>
              <w:rPr>
                <w:rFonts w:hint="eastAsia"/>
                <w:highlight w:val="none"/>
              </w:rPr>
              <w:t>采购单位意见</w:t>
            </w:r>
          </w:p>
          <w:p>
            <w:pPr>
              <w:tabs>
                <w:tab w:val="clear" w:pos="426"/>
              </w:tabs>
              <w:spacing w:line="240" w:lineRule="auto"/>
              <w:rPr>
                <w:highlight w:val="none"/>
              </w:rPr>
            </w:pPr>
            <w:r>
              <w:rPr>
                <w:rFonts w:hint="eastAsia"/>
                <w:highlight w:val="none"/>
              </w:rPr>
              <w:t>（公章）</w:t>
            </w:r>
          </w:p>
        </w:tc>
        <w:tc>
          <w:tcPr>
            <w:tcW w:w="7893" w:type="dxa"/>
            <w:gridSpan w:val="4"/>
            <w:vAlign w:val="center"/>
          </w:tcPr>
          <w:p>
            <w:pPr>
              <w:tabs>
                <w:tab w:val="clear" w:pos="426"/>
              </w:tabs>
              <w:spacing w:line="240" w:lineRule="auto"/>
              <w:rPr>
                <w:highlight w:val="none"/>
              </w:rPr>
            </w:pPr>
          </w:p>
          <w:p>
            <w:pPr>
              <w:tabs>
                <w:tab w:val="clear" w:pos="426"/>
              </w:tabs>
              <w:spacing w:line="240" w:lineRule="auto"/>
              <w:rPr>
                <w:highlight w:val="none"/>
              </w:rPr>
            </w:pPr>
          </w:p>
          <w:p>
            <w:pPr>
              <w:tabs>
                <w:tab w:val="clear" w:pos="426"/>
              </w:tabs>
              <w:spacing w:line="240" w:lineRule="auto"/>
              <w:rPr>
                <w:highlight w:val="none"/>
              </w:rPr>
            </w:pPr>
          </w:p>
          <w:p>
            <w:pPr>
              <w:tabs>
                <w:tab w:val="clear" w:pos="426"/>
              </w:tabs>
              <w:spacing w:line="240" w:lineRule="auto"/>
              <w:rPr>
                <w:highlight w:val="none"/>
              </w:rPr>
            </w:pPr>
            <w:r>
              <w:rPr>
                <w:rFonts w:hint="eastAsia"/>
                <w:highlight w:val="none"/>
              </w:rPr>
              <w:t>日期：年月日</w:t>
            </w:r>
          </w:p>
        </w:tc>
      </w:tr>
    </w:tbl>
    <w:p>
      <w:pPr>
        <w:tabs>
          <w:tab w:val="clear" w:pos="426"/>
        </w:tabs>
        <w:rPr>
          <w:highlight w:val="none"/>
        </w:rPr>
      </w:pPr>
      <w:r>
        <w:rPr>
          <w:rFonts w:hint="eastAsia"/>
          <w:highlight w:val="none"/>
        </w:rPr>
        <w:t>说明：</w:t>
      </w:r>
    </w:p>
    <w:p>
      <w:pPr>
        <w:tabs>
          <w:tab w:val="clear" w:pos="426"/>
        </w:tabs>
        <w:ind w:firstLine="424" w:firstLineChars="202"/>
        <w:rPr>
          <w:highlight w:val="none"/>
        </w:rPr>
      </w:pPr>
      <w:r>
        <w:rPr>
          <w:rFonts w:hint="eastAsia"/>
          <w:highlight w:val="none"/>
        </w:rPr>
        <w:t>1、本表为采购单位向深圳市政府采购中心反映政府采购项目履约情况时所用；</w:t>
      </w:r>
    </w:p>
    <w:p>
      <w:pPr>
        <w:tabs>
          <w:tab w:val="clear" w:pos="426"/>
        </w:tabs>
        <w:ind w:firstLine="424" w:firstLineChars="202"/>
        <w:rPr>
          <w:highlight w:val="none"/>
        </w:rPr>
      </w:pPr>
      <w:r>
        <w:rPr>
          <w:rFonts w:hint="eastAsia"/>
          <w:highlight w:val="none"/>
        </w:rPr>
        <w:t>2、履约情况评价分为优、良、中、差四个等级，请在对应的框前打“√”，然后在“具体情况说明”一栏详细说明有关情况。</w:t>
      </w:r>
    </w:p>
    <w:p>
      <w:pPr>
        <w:pStyle w:val="33"/>
        <w:tabs>
          <w:tab w:val="clear" w:pos="426"/>
        </w:tabs>
        <w:rPr>
          <w:highlight w:val="none"/>
        </w:rPr>
      </w:pPr>
      <w:r>
        <w:rPr>
          <w:highlight w:val="none"/>
        </w:rPr>
        <w:br w:type="page"/>
      </w:r>
      <w:bookmarkStart w:id="18" w:name="_Toc20518"/>
      <w:r>
        <w:rPr>
          <w:rFonts w:hint="eastAsia"/>
          <w:highlight w:val="none"/>
        </w:rPr>
        <w:t>第五章投标文件格式、附件</w:t>
      </w:r>
      <w:bookmarkEnd w:id="16"/>
      <w:bookmarkEnd w:id="17"/>
      <w:bookmarkEnd w:id="18"/>
    </w:p>
    <w:p>
      <w:pPr>
        <w:tabs>
          <w:tab w:val="clear" w:pos="426"/>
        </w:tabs>
        <w:rPr>
          <w:highlight w:val="none"/>
        </w:rPr>
      </w:pPr>
      <w:r>
        <w:rPr>
          <w:rStyle w:val="59"/>
          <w:rFonts w:hint="eastAsia" w:ascii="宋体" w:eastAsia="宋体"/>
          <w:sz w:val="24"/>
          <w:highlight w:val="none"/>
        </w:rPr>
        <w:t>特别提醒：</w:t>
      </w:r>
      <w:r>
        <w:rPr>
          <w:rFonts w:hint="eastAsia"/>
          <w:highlight w:val="none"/>
        </w:rPr>
        <w:t>投标人在编辑投标文件时，应严格按照招标文件提供的格式进行编写，因未按要求编写导致投标文件不予受理、无效标或废标的，一切后果由供应商自行承担。</w:t>
      </w:r>
    </w:p>
    <w:p>
      <w:pPr>
        <w:tabs>
          <w:tab w:val="clear" w:pos="426"/>
        </w:tabs>
        <w:rPr>
          <w:highlight w:val="none"/>
        </w:rPr>
      </w:pPr>
    </w:p>
    <w:p>
      <w:pPr>
        <w:tabs>
          <w:tab w:val="clear" w:pos="426"/>
        </w:tabs>
        <w:rPr>
          <w:highlight w:val="none"/>
        </w:rPr>
      </w:pPr>
    </w:p>
    <w:p>
      <w:pPr>
        <w:tabs>
          <w:tab w:val="clear" w:pos="426"/>
        </w:tabs>
        <w:rPr>
          <w:highlight w:val="none"/>
        </w:rPr>
      </w:pPr>
      <w:r>
        <w:rPr>
          <w:rFonts w:hint="eastAsia"/>
          <w:highlight w:val="none"/>
        </w:rPr>
        <w:t>投标文件组成：</w:t>
      </w:r>
    </w:p>
    <w:p>
      <w:pPr>
        <w:tabs>
          <w:tab w:val="clear" w:pos="426"/>
        </w:tabs>
        <w:rPr>
          <w:highlight w:val="none"/>
        </w:rPr>
      </w:pPr>
    </w:p>
    <w:p>
      <w:pPr>
        <w:tabs>
          <w:tab w:val="clear" w:pos="426"/>
        </w:tabs>
        <w:spacing w:line="240" w:lineRule="auto"/>
        <w:rPr>
          <w:highlight w:val="none"/>
        </w:rPr>
      </w:pPr>
      <w:r>
        <w:rPr>
          <w:rFonts w:hint="eastAsia"/>
          <w:highlight w:val="none"/>
        </w:rPr>
        <w:t>密封袋封条格式</w:t>
      </w:r>
    </w:p>
    <w:p>
      <w:pPr>
        <w:tabs>
          <w:tab w:val="clear" w:pos="426"/>
        </w:tabs>
        <w:spacing w:line="240" w:lineRule="auto"/>
        <w:rPr>
          <w:highlight w:val="none"/>
        </w:rPr>
      </w:pPr>
      <w:r>
        <w:rPr>
          <w:rFonts w:hint="eastAsia"/>
          <w:highlight w:val="none"/>
        </w:rPr>
        <w:t>投标文件封面格式</w:t>
      </w:r>
    </w:p>
    <w:p>
      <w:pPr>
        <w:tabs>
          <w:tab w:val="clear" w:pos="426"/>
        </w:tabs>
        <w:spacing w:line="240" w:lineRule="auto"/>
        <w:rPr>
          <w:highlight w:val="none"/>
        </w:rPr>
      </w:pPr>
      <w:r>
        <w:rPr>
          <w:rFonts w:hint="eastAsia"/>
          <w:highlight w:val="none"/>
        </w:rPr>
        <w:t>目录（目录格式自定）</w:t>
      </w:r>
    </w:p>
    <w:p>
      <w:pPr>
        <w:tabs>
          <w:tab w:val="clear" w:pos="426"/>
        </w:tabs>
        <w:spacing w:line="240" w:lineRule="auto"/>
        <w:rPr>
          <w:highlight w:val="none"/>
        </w:rPr>
      </w:pPr>
      <w:r>
        <w:rPr>
          <w:rFonts w:hint="eastAsia"/>
          <w:highlight w:val="none"/>
        </w:rPr>
        <w:t>评标指引表</w:t>
      </w:r>
    </w:p>
    <w:p>
      <w:pPr>
        <w:pStyle w:val="280"/>
        <w:numPr>
          <w:ilvl w:val="0"/>
          <w:numId w:val="108"/>
        </w:numPr>
        <w:spacing w:line="240" w:lineRule="auto"/>
        <w:ind w:left="567" w:leftChars="270" w:firstLineChars="0"/>
        <w:rPr>
          <w:highlight w:val="none"/>
        </w:rPr>
      </w:pPr>
      <w:r>
        <w:rPr>
          <w:rFonts w:hint="eastAsia"/>
          <w:highlight w:val="none"/>
        </w:rPr>
        <w:t>投标函</w:t>
      </w:r>
    </w:p>
    <w:p>
      <w:pPr>
        <w:pStyle w:val="280"/>
        <w:numPr>
          <w:ilvl w:val="0"/>
          <w:numId w:val="108"/>
        </w:numPr>
        <w:spacing w:line="240" w:lineRule="auto"/>
        <w:ind w:left="567" w:leftChars="270" w:firstLineChars="0"/>
        <w:rPr>
          <w:highlight w:val="none"/>
        </w:rPr>
      </w:pPr>
      <w:r>
        <w:rPr>
          <w:rFonts w:hint="eastAsia"/>
          <w:highlight w:val="none"/>
        </w:rPr>
        <w:t>法定代表人授权委托书、法定代表人证明书</w:t>
      </w:r>
    </w:p>
    <w:p>
      <w:pPr>
        <w:pStyle w:val="280"/>
        <w:numPr>
          <w:ilvl w:val="0"/>
          <w:numId w:val="108"/>
        </w:numPr>
        <w:spacing w:line="240" w:lineRule="auto"/>
        <w:ind w:left="567" w:leftChars="270" w:firstLineChars="0"/>
        <w:rPr>
          <w:highlight w:val="none"/>
        </w:rPr>
      </w:pPr>
      <w:r>
        <w:rPr>
          <w:rFonts w:hint="eastAsia"/>
          <w:highlight w:val="none"/>
        </w:rPr>
        <w:t>投标人基本情况表</w:t>
      </w:r>
    </w:p>
    <w:p>
      <w:pPr>
        <w:pStyle w:val="280"/>
        <w:numPr>
          <w:ilvl w:val="0"/>
          <w:numId w:val="108"/>
        </w:numPr>
        <w:spacing w:line="240" w:lineRule="auto"/>
        <w:ind w:left="567" w:leftChars="270" w:firstLineChars="0"/>
        <w:rPr>
          <w:highlight w:val="none"/>
        </w:rPr>
      </w:pPr>
      <w:r>
        <w:rPr>
          <w:rFonts w:hint="eastAsia"/>
          <w:highlight w:val="none"/>
        </w:rPr>
        <w:t>开标一览表（报价表）</w:t>
      </w:r>
    </w:p>
    <w:p>
      <w:pPr>
        <w:pStyle w:val="280"/>
        <w:numPr>
          <w:ilvl w:val="0"/>
          <w:numId w:val="108"/>
        </w:numPr>
        <w:spacing w:line="240" w:lineRule="auto"/>
        <w:ind w:left="567" w:leftChars="270" w:firstLineChars="0"/>
        <w:rPr>
          <w:highlight w:val="none"/>
        </w:rPr>
      </w:pPr>
      <w:r>
        <w:rPr>
          <w:rFonts w:hint="eastAsia"/>
          <w:highlight w:val="none"/>
        </w:rPr>
        <w:t>货物清单</w:t>
      </w:r>
    </w:p>
    <w:p>
      <w:pPr>
        <w:pStyle w:val="280"/>
        <w:numPr>
          <w:ilvl w:val="0"/>
          <w:numId w:val="108"/>
        </w:numPr>
        <w:spacing w:line="240" w:lineRule="auto"/>
        <w:ind w:left="567" w:leftChars="270" w:firstLineChars="0"/>
        <w:rPr>
          <w:highlight w:val="none"/>
        </w:rPr>
      </w:pPr>
      <w:r>
        <w:rPr>
          <w:rFonts w:hint="eastAsia"/>
          <w:highlight w:val="none"/>
        </w:rPr>
        <w:t>投标分项报价表</w:t>
      </w:r>
    </w:p>
    <w:p>
      <w:pPr>
        <w:pStyle w:val="280"/>
        <w:numPr>
          <w:ilvl w:val="0"/>
          <w:numId w:val="108"/>
        </w:numPr>
        <w:spacing w:line="240" w:lineRule="auto"/>
        <w:ind w:left="567" w:leftChars="270" w:firstLineChars="0"/>
        <w:rPr>
          <w:highlight w:val="none"/>
        </w:rPr>
      </w:pPr>
      <w:r>
        <w:rPr>
          <w:rFonts w:hint="eastAsia"/>
          <w:highlight w:val="none"/>
        </w:rPr>
        <w:t>技术规格偏离表</w:t>
      </w:r>
    </w:p>
    <w:p>
      <w:pPr>
        <w:pStyle w:val="280"/>
        <w:numPr>
          <w:ilvl w:val="0"/>
          <w:numId w:val="108"/>
        </w:numPr>
        <w:spacing w:line="240" w:lineRule="auto"/>
        <w:ind w:left="567" w:leftChars="270" w:firstLineChars="0"/>
        <w:rPr>
          <w:highlight w:val="none"/>
        </w:rPr>
      </w:pPr>
      <w:r>
        <w:rPr>
          <w:rFonts w:hint="eastAsia"/>
          <w:highlight w:val="none"/>
        </w:rPr>
        <w:t>招标代理服务费承诺书</w:t>
      </w:r>
    </w:p>
    <w:p>
      <w:pPr>
        <w:pStyle w:val="280"/>
        <w:numPr>
          <w:ilvl w:val="0"/>
          <w:numId w:val="108"/>
        </w:numPr>
        <w:spacing w:line="240" w:lineRule="auto"/>
        <w:ind w:left="567" w:leftChars="270" w:firstLineChars="0"/>
        <w:rPr>
          <w:highlight w:val="none"/>
        </w:rPr>
      </w:pPr>
      <w:r>
        <w:rPr>
          <w:rFonts w:hint="eastAsia"/>
          <w:highlight w:val="none"/>
        </w:rPr>
        <w:t>招标文件要求的其他内容及投标人认为需要加以说明的其他内容</w:t>
      </w:r>
    </w:p>
    <w:p>
      <w:pPr>
        <w:adjustRightInd/>
        <w:snapToGrid/>
        <w:spacing w:before="280" w:after="290" w:line="377" w:lineRule="auto"/>
        <w:jc w:val="center"/>
        <w:outlineLvl w:val="2"/>
        <w:rPr>
          <w:b/>
          <w:sz w:val="24"/>
          <w:highlight w:val="none"/>
        </w:rPr>
      </w:pPr>
      <w:r>
        <w:rPr>
          <w:highlight w:val="none"/>
        </w:rPr>
        <w:br w:type="page"/>
      </w:r>
      <w:r>
        <w:rPr>
          <w:rFonts w:hint="eastAsia"/>
          <w:b/>
          <w:sz w:val="24"/>
          <w:highlight w:val="none"/>
        </w:rPr>
        <w:t>密封袋封条格式</w:t>
      </w:r>
    </w:p>
    <w:p>
      <w:pPr>
        <w:tabs>
          <w:tab w:val="clear" w:pos="426"/>
        </w:tabs>
        <w:jc w:val="center"/>
        <w:rPr>
          <w:sz w:val="44"/>
          <w:szCs w:val="44"/>
          <w:highlight w:val="none"/>
          <w:u w:val="single"/>
        </w:rPr>
      </w:pPr>
    </w:p>
    <w:p>
      <w:pPr>
        <w:tabs>
          <w:tab w:val="clear" w:pos="426"/>
        </w:tabs>
        <w:jc w:val="center"/>
        <w:rPr>
          <w:sz w:val="44"/>
          <w:szCs w:val="44"/>
          <w:highlight w:val="none"/>
        </w:rPr>
      </w:pPr>
      <w:r>
        <w:rPr>
          <w:rFonts w:hint="eastAsia"/>
          <w:sz w:val="44"/>
          <w:szCs w:val="44"/>
          <w:highlight w:val="none"/>
          <w:u w:val="single"/>
        </w:rPr>
        <w:t>坪山区光祖中学STEAM教室设备及家具采购</w:t>
      </w:r>
      <w:r>
        <w:rPr>
          <w:rFonts w:hint="eastAsia"/>
          <w:sz w:val="44"/>
          <w:szCs w:val="44"/>
          <w:highlight w:val="none"/>
        </w:rPr>
        <w:t>项目</w:t>
      </w:r>
    </w:p>
    <w:p>
      <w:pPr>
        <w:tabs>
          <w:tab w:val="clear" w:pos="426"/>
        </w:tabs>
        <w:jc w:val="center"/>
        <w:rPr>
          <w:highlight w:val="none"/>
        </w:rPr>
      </w:pPr>
    </w:p>
    <w:p>
      <w:pPr>
        <w:tabs>
          <w:tab w:val="clear" w:pos="426"/>
        </w:tabs>
        <w:jc w:val="center"/>
        <w:rPr>
          <w:highlight w:val="none"/>
        </w:rPr>
      </w:pPr>
    </w:p>
    <w:p>
      <w:pPr>
        <w:tabs>
          <w:tab w:val="clear" w:pos="426"/>
        </w:tabs>
        <w:jc w:val="center"/>
        <w:rPr>
          <w:sz w:val="52"/>
          <w:szCs w:val="52"/>
          <w:highlight w:val="none"/>
        </w:rPr>
      </w:pPr>
      <w:r>
        <w:rPr>
          <w:rFonts w:hint="eastAsia"/>
          <w:sz w:val="52"/>
          <w:szCs w:val="52"/>
          <w:highlight w:val="none"/>
        </w:rPr>
        <w:t>□投标文件</w:t>
      </w:r>
    </w:p>
    <w:p>
      <w:pPr>
        <w:tabs>
          <w:tab w:val="clear" w:pos="426"/>
        </w:tabs>
        <w:jc w:val="center"/>
        <w:rPr>
          <w:sz w:val="52"/>
          <w:szCs w:val="52"/>
          <w:highlight w:val="none"/>
        </w:rPr>
      </w:pPr>
      <w:r>
        <w:rPr>
          <w:rFonts w:hint="eastAsia"/>
          <w:sz w:val="52"/>
          <w:szCs w:val="52"/>
          <w:highlight w:val="none"/>
        </w:rPr>
        <w:t>□开标信封</w:t>
      </w: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ind w:left="708" w:leftChars="337" w:right="706" w:rightChars="336"/>
        <w:rPr>
          <w:sz w:val="28"/>
          <w:szCs w:val="28"/>
          <w:highlight w:val="none"/>
        </w:rPr>
      </w:pPr>
      <w:r>
        <w:rPr>
          <w:rFonts w:hint="eastAsia"/>
          <w:sz w:val="28"/>
          <w:szCs w:val="28"/>
          <w:highlight w:val="none"/>
        </w:rPr>
        <w:t>项目编号：</w:t>
      </w:r>
    </w:p>
    <w:p>
      <w:pPr>
        <w:tabs>
          <w:tab w:val="clear" w:pos="426"/>
        </w:tabs>
        <w:ind w:left="708" w:leftChars="337"/>
        <w:rPr>
          <w:sz w:val="28"/>
          <w:szCs w:val="28"/>
          <w:highlight w:val="none"/>
        </w:rPr>
      </w:pPr>
      <w:r>
        <w:rPr>
          <w:rFonts w:hint="eastAsia"/>
          <w:sz w:val="28"/>
          <w:szCs w:val="28"/>
          <w:highlight w:val="none"/>
        </w:rPr>
        <w:t>投标人名称（公章)：</w:t>
      </w:r>
    </w:p>
    <w:p>
      <w:pPr>
        <w:tabs>
          <w:tab w:val="clear" w:pos="426"/>
        </w:tabs>
        <w:ind w:left="708" w:leftChars="337"/>
        <w:rPr>
          <w:sz w:val="28"/>
          <w:szCs w:val="28"/>
          <w:highlight w:val="none"/>
        </w:rPr>
      </w:pPr>
      <w:r>
        <w:rPr>
          <w:rFonts w:hint="eastAsia"/>
          <w:sz w:val="28"/>
          <w:szCs w:val="28"/>
          <w:highlight w:val="none"/>
        </w:rPr>
        <w:t>投标人代表（签名）：</w:t>
      </w:r>
    </w:p>
    <w:p>
      <w:pPr>
        <w:tabs>
          <w:tab w:val="clear" w:pos="426"/>
        </w:tabs>
        <w:ind w:left="708" w:leftChars="337"/>
        <w:rPr>
          <w:sz w:val="28"/>
          <w:szCs w:val="28"/>
          <w:highlight w:val="none"/>
        </w:rPr>
      </w:pPr>
      <w:r>
        <w:rPr>
          <w:rFonts w:hint="eastAsia"/>
          <w:sz w:val="28"/>
          <w:szCs w:val="28"/>
          <w:highlight w:val="none"/>
        </w:rPr>
        <w:t>投标截止日期：</w:t>
      </w:r>
      <w:r>
        <w:rPr>
          <w:rFonts w:hint="eastAsia"/>
          <w:sz w:val="28"/>
          <w:szCs w:val="28"/>
          <w:highlight w:val="none"/>
          <w:u w:val="single"/>
        </w:rPr>
        <w:t>年月日</w:t>
      </w:r>
      <w:r>
        <w:rPr>
          <w:sz w:val="28"/>
          <w:szCs w:val="28"/>
          <w:highlight w:val="none"/>
          <w:u w:val="single"/>
        </w:rPr>
        <w:t>时分</w:t>
      </w:r>
      <w:r>
        <w:rPr>
          <w:rFonts w:hint="eastAsia"/>
          <w:sz w:val="28"/>
          <w:szCs w:val="28"/>
          <w:highlight w:val="none"/>
          <w:u w:val="single"/>
        </w:rPr>
        <w:t>（</w:t>
      </w:r>
      <w:r>
        <w:rPr>
          <w:sz w:val="28"/>
          <w:szCs w:val="28"/>
          <w:highlight w:val="none"/>
          <w:u w:val="single"/>
        </w:rPr>
        <w:t>前不得开封</w:t>
      </w:r>
      <w:r>
        <w:rPr>
          <w:rFonts w:hint="eastAsia"/>
          <w:sz w:val="28"/>
          <w:szCs w:val="28"/>
          <w:highlight w:val="none"/>
          <w:u w:val="single"/>
        </w:rPr>
        <w:t>）</w:t>
      </w:r>
    </w:p>
    <w:p>
      <w:pPr>
        <w:adjustRightInd/>
        <w:snapToGrid/>
        <w:spacing w:before="280" w:after="290" w:line="377" w:lineRule="auto"/>
        <w:jc w:val="center"/>
        <w:outlineLvl w:val="2"/>
        <w:rPr>
          <w:b/>
          <w:sz w:val="24"/>
          <w:highlight w:val="none"/>
        </w:rPr>
      </w:pPr>
      <w:r>
        <w:rPr>
          <w:highlight w:val="none"/>
        </w:rPr>
        <w:br w:type="page"/>
      </w:r>
      <w:r>
        <w:rPr>
          <w:rFonts w:hint="eastAsia"/>
          <w:b/>
          <w:sz w:val="24"/>
          <w:highlight w:val="none"/>
        </w:rPr>
        <w:t>投标文件封面格式</w:t>
      </w:r>
    </w:p>
    <w:p>
      <w:pPr>
        <w:tabs>
          <w:tab w:val="clear" w:pos="426"/>
        </w:tabs>
        <w:jc w:val="right"/>
        <w:rPr>
          <w:sz w:val="44"/>
          <w:szCs w:val="44"/>
          <w:highlight w:val="none"/>
          <w:u w:val="single"/>
        </w:rPr>
      </w:pPr>
      <w:r>
        <w:rPr>
          <w:rFonts w:hint="eastAsia"/>
          <w:sz w:val="44"/>
          <w:szCs w:val="44"/>
          <w:highlight w:val="none"/>
          <w:u w:val="single"/>
        </w:rPr>
        <w:t>正/副本</w:t>
      </w:r>
    </w:p>
    <w:p>
      <w:pPr>
        <w:tabs>
          <w:tab w:val="clear" w:pos="426"/>
        </w:tabs>
        <w:jc w:val="center"/>
        <w:rPr>
          <w:sz w:val="44"/>
          <w:szCs w:val="44"/>
          <w:highlight w:val="none"/>
          <w:u w:val="single"/>
        </w:rPr>
      </w:pPr>
    </w:p>
    <w:p>
      <w:pPr>
        <w:tabs>
          <w:tab w:val="clear" w:pos="426"/>
        </w:tabs>
        <w:jc w:val="center"/>
        <w:rPr>
          <w:sz w:val="44"/>
          <w:szCs w:val="44"/>
          <w:highlight w:val="none"/>
        </w:rPr>
      </w:pPr>
      <w:r>
        <w:rPr>
          <w:rFonts w:hint="eastAsia"/>
          <w:sz w:val="44"/>
          <w:szCs w:val="44"/>
          <w:highlight w:val="none"/>
          <w:u w:val="single"/>
        </w:rPr>
        <w:t>坪山区光祖中学STEAM教室设备及家具采购</w:t>
      </w:r>
      <w:r>
        <w:rPr>
          <w:rFonts w:hint="eastAsia"/>
          <w:sz w:val="44"/>
          <w:szCs w:val="44"/>
          <w:highlight w:val="none"/>
        </w:rPr>
        <w:t>项目</w:t>
      </w:r>
    </w:p>
    <w:p>
      <w:pPr>
        <w:tabs>
          <w:tab w:val="clear" w:pos="426"/>
        </w:tabs>
        <w:jc w:val="center"/>
        <w:rPr>
          <w:highlight w:val="none"/>
        </w:rPr>
      </w:pPr>
    </w:p>
    <w:p>
      <w:pPr>
        <w:tabs>
          <w:tab w:val="clear" w:pos="426"/>
        </w:tabs>
        <w:jc w:val="center"/>
        <w:rPr>
          <w:highlight w:val="none"/>
        </w:rPr>
      </w:pPr>
    </w:p>
    <w:p>
      <w:pPr>
        <w:tabs>
          <w:tab w:val="clear" w:pos="426"/>
        </w:tabs>
        <w:jc w:val="center"/>
        <w:rPr>
          <w:sz w:val="52"/>
          <w:szCs w:val="52"/>
          <w:highlight w:val="none"/>
        </w:rPr>
      </w:pPr>
      <w:r>
        <w:rPr>
          <w:rFonts w:hint="eastAsia"/>
          <w:sz w:val="52"/>
          <w:szCs w:val="52"/>
          <w:highlight w:val="none"/>
        </w:rPr>
        <w:t>投标文件</w:t>
      </w:r>
    </w:p>
    <w:p>
      <w:pPr>
        <w:tabs>
          <w:tab w:val="clear" w:pos="426"/>
        </w:tabs>
        <w:rPr>
          <w:sz w:val="52"/>
          <w:szCs w:val="52"/>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ind w:left="1275" w:leftChars="607"/>
        <w:rPr>
          <w:sz w:val="28"/>
          <w:szCs w:val="28"/>
          <w:highlight w:val="none"/>
        </w:rPr>
      </w:pPr>
      <w:r>
        <w:rPr>
          <w:rFonts w:hint="eastAsia"/>
          <w:sz w:val="28"/>
          <w:szCs w:val="28"/>
          <w:highlight w:val="none"/>
        </w:rPr>
        <w:t>项目编号：</w:t>
      </w:r>
    </w:p>
    <w:p>
      <w:pPr>
        <w:tabs>
          <w:tab w:val="clear" w:pos="426"/>
        </w:tabs>
        <w:ind w:left="1275" w:leftChars="607"/>
        <w:rPr>
          <w:sz w:val="28"/>
          <w:szCs w:val="28"/>
          <w:highlight w:val="none"/>
        </w:rPr>
      </w:pPr>
      <w:r>
        <w:rPr>
          <w:rFonts w:hint="eastAsia"/>
          <w:sz w:val="28"/>
          <w:szCs w:val="28"/>
          <w:highlight w:val="none"/>
        </w:rPr>
        <w:t>投标人名称（公章)：</w:t>
      </w:r>
    </w:p>
    <w:p>
      <w:pPr>
        <w:tabs>
          <w:tab w:val="clear" w:pos="426"/>
        </w:tabs>
        <w:ind w:left="1275" w:leftChars="607"/>
        <w:rPr>
          <w:sz w:val="28"/>
          <w:szCs w:val="28"/>
          <w:highlight w:val="none"/>
        </w:rPr>
      </w:pPr>
      <w:r>
        <w:rPr>
          <w:rFonts w:hint="eastAsia"/>
          <w:sz w:val="28"/>
          <w:szCs w:val="28"/>
          <w:highlight w:val="none"/>
        </w:rPr>
        <w:t>投标人代表（签名）：</w:t>
      </w:r>
    </w:p>
    <w:p>
      <w:pPr>
        <w:tabs>
          <w:tab w:val="clear" w:pos="426"/>
        </w:tabs>
        <w:ind w:left="1275" w:leftChars="607"/>
        <w:rPr>
          <w:sz w:val="28"/>
          <w:szCs w:val="28"/>
          <w:highlight w:val="none"/>
        </w:rPr>
      </w:pPr>
      <w:r>
        <w:rPr>
          <w:rFonts w:hint="eastAsia"/>
          <w:sz w:val="28"/>
          <w:szCs w:val="28"/>
          <w:highlight w:val="none"/>
        </w:rPr>
        <w:t>投标日期：</w:t>
      </w:r>
      <w:r>
        <w:rPr>
          <w:rFonts w:hint="eastAsia"/>
          <w:sz w:val="28"/>
          <w:szCs w:val="28"/>
          <w:highlight w:val="none"/>
          <w:u w:val="single"/>
        </w:rPr>
        <w:t>年月日</w:t>
      </w:r>
    </w:p>
    <w:p>
      <w:pPr>
        <w:tabs>
          <w:tab w:val="clear" w:pos="426"/>
        </w:tabs>
        <w:rPr>
          <w:highlight w:val="none"/>
        </w:rPr>
      </w:pPr>
    </w:p>
    <w:p>
      <w:pPr>
        <w:adjustRightInd/>
        <w:snapToGrid/>
        <w:spacing w:before="280" w:after="290" w:line="377" w:lineRule="auto"/>
        <w:jc w:val="center"/>
        <w:outlineLvl w:val="2"/>
        <w:rPr>
          <w:b/>
          <w:sz w:val="24"/>
          <w:highlight w:val="none"/>
        </w:rPr>
      </w:pPr>
      <w:r>
        <w:rPr>
          <w:highlight w:val="none"/>
        </w:rPr>
        <w:br w:type="page"/>
      </w:r>
      <w:r>
        <w:rPr>
          <w:rFonts w:hint="eastAsia"/>
          <w:b/>
          <w:sz w:val="24"/>
          <w:highlight w:val="none"/>
        </w:rPr>
        <w:t>投标文件目录（目录格式自定）</w:t>
      </w:r>
    </w:p>
    <w:p>
      <w:pPr>
        <w:tabs>
          <w:tab w:val="clear" w:pos="426"/>
        </w:tabs>
        <w:rPr>
          <w:highlight w:val="none"/>
        </w:rPr>
      </w:pPr>
      <w:r>
        <w:rPr>
          <w:rFonts w:hint="eastAsia"/>
          <w:highlight w:val="none"/>
        </w:rPr>
        <w:t>按照招标文件的要求编制投标文件相应内容，请标明各部分内容的页码。</w:t>
      </w:r>
    </w:p>
    <w:p>
      <w:pPr>
        <w:tabs>
          <w:tab w:val="clear" w:pos="426"/>
        </w:tabs>
        <w:rPr>
          <w:highlight w:val="none"/>
        </w:rPr>
      </w:pPr>
    </w:p>
    <w:p>
      <w:pPr>
        <w:tabs>
          <w:tab w:val="clear" w:pos="426"/>
        </w:tabs>
        <w:rPr>
          <w:highlight w:val="none"/>
        </w:rPr>
      </w:pPr>
    </w:p>
    <w:p>
      <w:pPr>
        <w:tabs>
          <w:tab w:val="clear" w:pos="426"/>
        </w:tabs>
        <w:adjustRightInd/>
        <w:snapToGrid/>
        <w:spacing w:before="280" w:after="290" w:line="377" w:lineRule="auto"/>
        <w:jc w:val="center"/>
        <w:outlineLvl w:val="2"/>
        <w:rPr>
          <w:b/>
          <w:sz w:val="24"/>
          <w:highlight w:val="none"/>
        </w:rPr>
      </w:pPr>
      <w:r>
        <w:rPr>
          <w:highlight w:val="none"/>
        </w:rPr>
        <w:br w:type="page"/>
      </w:r>
      <w:r>
        <w:rPr>
          <w:rFonts w:hint="eastAsia"/>
          <w:b/>
          <w:sz w:val="24"/>
          <w:highlight w:val="none"/>
        </w:rPr>
        <w:t>评标指引表</w:t>
      </w:r>
    </w:p>
    <w:p>
      <w:pPr>
        <w:tabs>
          <w:tab w:val="clear" w:pos="426"/>
        </w:tabs>
        <w:jc w:val="center"/>
        <w:rPr>
          <w:b/>
          <w:highlight w:val="none"/>
        </w:rPr>
      </w:pPr>
      <w:r>
        <w:rPr>
          <w:rFonts w:hint="eastAsia"/>
          <w:b/>
          <w:highlight w:val="none"/>
        </w:rPr>
        <w:t>（置于投标文件的首页）</w:t>
      </w:r>
    </w:p>
    <w:p>
      <w:pPr>
        <w:tabs>
          <w:tab w:val="clear" w:pos="426"/>
        </w:tabs>
        <w:ind w:firstLine="420" w:firstLineChars="200"/>
        <w:rPr>
          <w:highlight w:val="none"/>
        </w:rPr>
      </w:pPr>
      <w:r>
        <w:rPr>
          <w:rFonts w:hint="eastAsia"/>
          <w:szCs w:val="21"/>
          <w:highlight w:val="none"/>
        </w:rPr>
        <w:t>为方便参与该项目的评委专家的评标，快速找到评标事项与该项目投标文件所对应的位置，请投标人参照下表格式，编制本项目评标指引表。</w:t>
      </w:r>
    </w:p>
    <w:p>
      <w:pPr>
        <w:pStyle w:val="8"/>
        <w:tabs>
          <w:tab w:val="clear" w:pos="426"/>
        </w:tabs>
        <w:ind w:firstLine="0"/>
        <w:rPr>
          <w:highlight w:val="none"/>
        </w:rPr>
      </w:pPr>
      <w:r>
        <w:rPr>
          <w:rFonts w:hint="eastAsia"/>
          <w:highlight w:val="none"/>
        </w:rPr>
        <w:t>项目名称：</w:t>
      </w:r>
    </w:p>
    <w:p>
      <w:pPr>
        <w:pStyle w:val="8"/>
        <w:tabs>
          <w:tab w:val="clear" w:pos="426"/>
        </w:tabs>
        <w:ind w:firstLine="0"/>
        <w:rPr>
          <w:highlight w:val="none"/>
        </w:rPr>
      </w:pPr>
      <w:r>
        <w:rPr>
          <w:rFonts w:hint="eastAsia"/>
          <w:highlight w:val="none"/>
        </w:rPr>
        <w:t>项目编号：</w:t>
      </w:r>
    </w:p>
    <w:p>
      <w:pPr>
        <w:tabs>
          <w:tab w:val="clear" w:pos="426"/>
        </w:tabs>
        <w:jc w:val="center"/>
        <w:rPr>
          <w:b/>
          <w:highlight w:val="none"/>
        </w:rPr>
      </w:pPr>
      <w:r>
        <w:rPr>
          <w:rFonts w:hint="eastAsia"/>
          <w:b/>
          <w:highlight w:val="none"/>
        </w:rPr>
        <w:t>项目评标指引表</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highlight w:val="none"/>
              </w:rPr>
            </w:pPr>
            <w:r>
              <w:rPr>
                <w:rFonts w:hint="eastAsia"/>
                <w:b/>
                <w:highlight w:val="none"/>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highlight w:val="none"/>
              </w:rPr>
            </w:pPr>
            <w:r>
              <w:rPr>
                <w:rFonts w:hint="eastAsia"/>
                <w:b/>
                <w:highlight w:val="none"/>
              </w:rPr>
              <w:t>序号</w:t>
            </w:r>
          </w:p>
        </w:tc>
        <w:tc>
          <w:tcPr>
            <w:tcW w:w="4203" w:type="dxa"/>
            <w:gridSpan w:val="2"/>
            <w:vAlign w:val="center"/>
          </w:tcPr>
          <w:p>
            <w:pPr>
              <w:tabs>
                <w:tab w:val="clear" w:pos="426"/>
              </w:tabs>
              <w:adjustRightInd/>
              <w:snapToGrid/>
              <w:spacing w:line="240" w:lineRule="auto"/>
              <w:jc w:val="center"/>
              <w:rPr>
                <w:b/>
                <w:highlight w:val="none"/>
              </w:rPr>
            </w:pPr>
            <w:r>
              <w:rPr>
                <w:rFonts w:hint="eastAsia"/>
                <w:b/>
                <w:highlight w:val="none"/>
              </w:rPr>
              <w:t>资格性审查项目</w:t>
            </w:r>
          </w:p>
        </w:tc>
        <w:tc>
          <w:tcPr>
            <w:tcW w:w="3105" w:type="dxa"/>
            <w:gridSpan w:val="3"/>
            <w:vAlign w:val="center"/>
          </w:tcPr>
          <w:p>
            <w:pPr>
              <w:tabs>
                <w:tab w:val="clear" w:pos="426"/>
              </w:tabs>
              <w:adjustRightInd/>
              <w:snapToGrid/>
              <w:spacing w:line="240" w:lineRule="auto"/>
              <w:jc w:val="center"/>
              <w:rPr>
                <w:b/>
                <w:highlight w:val="none"/>
              </w:rPr>
            </w:pPr>
            <w:r>
              <w:rPr>
                <w:rFonts w:hint="eastAsia"/>
                <w:b/>
                <w:highlight w:val="none"/>
              </w:rPr>
              <w:t>证明文件</w:t>
            </w: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b/>
                <w:highlight w:val="none"/>
              </w:rPr>
            </w:pPr>
            <w:r>
              <w:rPr>
                <w:rFonts w:hint="eastAsia"/>
                <w:b/>
                <w:highlight w:val="none"/>
              </w:rPr>
              <w:t>1</w:t>
            </w:r>
          </w:p>
        </w:tc>
        <w:tc>
          <w:tcPr>
            <w:tcW w:w="4203" w:type="dxa"/>
            <w:gridSpan w:val="2"/>
            <w:vMerge w:val="restart"/>
            <w:vAlign w:val="center"/>
          </w:tcPr>
          <w:p>
            <w:pPr>
              <w:tabs>
                <w:tab w:val="clear" w:pos="426"/>
              </w:tabs>
              <w:adjustRightInd/>
              <w:snapToGrid/>
              <w:spacing w:line="240" w:lineRule="auto"/>
              <w:jc w:val="center"/>
              <w:rPr>
                <w:b/>
                <w:highlight w:val="none"/>
              </w:rPr>
            </w:pPr>
            <w:r>
              <w:rPr>
                <w:rFonts w:hint="eastAsia"/>
                <w:color w:val="000000"/>
                <w:highlight w:val="none"/>
              </w:rPr>
              <w:t>投标人资质要求</w:t>
            </w:r>
          </w:p>
        </w:tc>
        <w:tc>
          <w:tcPr>
            <w:tcW w:w="3105" w:type="dxa"/>
            <w:gridSpan w:val="3"/>
            <w:vAlign w:val="center"/>
          </w:tcPr>
          <w:p>
            <w:pPr>
              <w:tabs>
                <w:tab w:val="clear" w:pos="426"/>
              </w:tabs>
              <w:adjustRightInd/>
              <w:snapToGrid/>
              <w:spacing w:line="240" w:lineRule="auto"/>
              <w:jc w:val="center"/>
              <w:rPr>
                <w:highlight w:val="none"/>
              </w:rPr>
            </w:pPr>
            <w:r>
              <w:rPr>
                <w:rFonts w:hint="eastAsia"/>
                <w:highlight w:val="none"/>
              </w:rPr>
              <w:t>营业执照</w:t>
            </w:r>
          </w:p>
        </w:tc>
        <w:tc>
          <w:tcPr>
            <w:tcW w:w="1397" w:type="dxa"/>
            <w:shd w:val="clear" w:color="auto" w:fill="auto"/>
            <w:vAlign w:val="center"/>
          </w:tcPr>
          <w:p>
            <w:pPr>
              <w:tabs>
                <w:tab w:val="clear" w:pos="426"/>
              </w:tabs>
              <w:adjustRightInd/>
              <w:snapToGrid/>
              <w:spacing w:line="240" w:lineRule="auto"/>
              <w:jc w:val="center"/>
              <w:rPr>
                <w:b/>
                <w:highlight w:val="none"/>
              </w:rPr>
            </w:pPr>
            <w:r>
              <w:rPr>
                <w:rFonts w:hint="eastAsia"/>
                <w:b/>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highlight w:val="none"/>
              </w:rPr>
            </w:pPr>
          </w:p>
        </w:tc>
        <w:tc>
          <w:tcPr>
            <w:tcW w:w="4203" w:type="dxa"/>
            <w:gridSpan w:val="2"/>
            <w:vMerge w:val="continue"/>
            <w:vAlign w:val="center"/>
          </w:tcPr>
          <w:p>
            <w:pPr>
              <w:tabs>
                <w:tab w:val="clear" w:pos="426"/>
              </w:tabs>
              <w:adjustRightInd/>
              <w:snapToGrid/>
              <w:spacing w:line="240" w:lineRule="auto"/>
              <w:jc w:val="center"/>
              <w:rPr>
                <w:color w:val="000000"/>
                <w:highlight w:val="none"/>
              </w:rPr>
            </w:pPr>
          </w:p>
        </w:tc>
        <w:tc>
          <w:tcPr>
            <w:tcW w:w="3105" w:type="dxa"/>
            <w:gridSpan w:val="3"/>
            <w:vAlign w:val="center"/>
          </w:tcPr>
          <w:p>
            <w:pPr>
              <w:tabs>
                <w:tab w:val="clear" w:pos="426"/>
              </w:tabs>
              <w:adjustRightInd/>
              <w:snapToGrid/>
              <w:spacing w:line="240" w:lineRule="auto"/>
              <w:jc w:val="center"/>
              <w:rPr>
                <w:highlight w:val="none"/>
              </w:rPr>
            </w:pPr>
            <w:r>
              <w:rPr>
                <w:rFonts w:hint="eastAsia"/>
                <w:highlight w:val="none"/>
              </w:rPr>
              <w:t>……</w:t>
            </w:r>
          </w:p>
        </w:tc>
        <w:tc>
          <w:tcPr>
            <w:tcW w:w="1397" w:type="dxa"/>
            <w:shd w:val="clear" w:color="auto" w:fill="auto"/>
            <w:vAlign w:val="center"/>
          </w:tcPr>
          <w:p>
            <w:pPr>
              <w:tabs>
                <w:tab w:val="clear" w:pos="426"/>
              </w:tabs>
              <w:adjustRightInd/>
              <w:snapToGrid/>
              <w:spacing w:line="240" w:lineRule="auto"/>
              <w:jc w:val="center"/>
              <w:rPr>
                <w:b/>
                <w:highlight w:val="none"/>
              </w:rPr>
            </w:pPr>
            <w:r>
              <w:rPr>
                <w:rFonts w:hint="eastAsia"/>
                <w:b/>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highlight w:val="none"/>
              </w:rPr>
            </w:pPr>
          </w:p>
        </w:tc>
        <w:tc>
          <w:tcPr>
            <w:tcW w:w="4203" w:type="dxa"/>
            <w:gridSpan w:val="2"/>
            <w:vMerge w:val="continue"/>
            <w:vAlign w:val="center"/>
          </w:tcPr>
          <w:p>
            <w:pPr>
              <w:tabs>
                <w:tab w:val="clear" w:pos="426"/>
              </w:tabs>
              <w:adjustRightInd/>
              <w:snapToGrid/>
              <w:spacing w:line="240" w:lineRule="auto"/>
              <w:jc w:val="center"/>
              <w:rPr>
                <w:color w:val="000000"/>
                <w:highlight w:val="none"/>
              </w:rPr>
            </w:pPr>
          </w:p>
        </w:tc>
        <w:tc>
          <w:tcPr>
            <w:tcW w:w="3105" w:type="dxa"/>
            <w:gridSpan w:val="3"/>
            <w:vAlign w:val="center"/>
          </w:tcPr>
          <w:p>
            <w:pPr>
              <w:tabs>
                <w:tab w:val="clear" w:pos="426"/>
              </w:tabs>
              <w:adjustRightInd/>
              <w:snapToGrid/>
              <w:spacing w:line="240" w:lineRule="auto"/>
              <w:jc w:val="center"/>
              <w:rPr>
                <w:highlight w:val="none"/>
              </w:rPr>
            </w:pPr>
            <w:r>
              <w:rPr>
                <w:rFonts w:hint="eastAsia"/>
                <w:highlight w:val="none"/>
              </w:rPr>
              <w:t>……</w:t>
            </w: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highlight w:val="none"/>
              </w:rPr>
            </w:pPr>
          </w:p>
        </w:tc>
        <w:tc>
          <w:tcPr>
            <w:tcW w:w="4203" w:type="dxa"/>
            <w:gridSpan w:val="2"/>
            <w:vMerge w:val="continue"/>
            <w:vAlign w:val="center"/>
          </w:tcPr>
          <w:p>
            <w:pPr>
              <w:tabs>
                <w:tab w:val="clear" w:pos="426"/>
              </w:tabs>
              <w:adjustRightInd/>
              <w:snapToGrid/>
              <w:spacing w:line="240" w:lineRule="auto"/>
              <w:jc w:val="center"/>
              <w:rPr>
                <w:color w:val="000000"/>
                <w:highlight w:val="none"/>
              </w:rPr>
            </w:pPr>
          </w:p>
        </w:tc>
        <w:tc>
          <w:tcPr>
            <w:tcW w:w="3105" w:type="dxa"/>
            <w:gridSpan w:val="3"/>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highlight w:val="none"/>
              </w:rPr>
            </w:pPr>
          </w:p>
        </w:tc>
        <w:tc>
          <w:tcPr>
            <w:tcW w:w="4203" w:type="dxa"/>
            <w:gridSpan w:val="2"/>
            <w:vMerge w:val="continue"/>
            <w:vAlign w:val="center"/>
          </w:tcPr>
          <w:p>
            <w:pPr>
              <w:tabs>
                <w:tab w:val="clear" w:pos="426"/>
              </w:tabs>
              <w:adjustRightInd/>
              <w:snapToGrid/>
              <w:spacing w:line="240" w:lineRule="auto"/>
              <w:jc w:val="center"/>
              <w:rPr>
                <w:color w:val="000000"/>
                <w:highlight w:val="none"/>
              </w:rPr>
            </w:pPr>
          </w:p>
        </w:tc>
        <w:tc>
          <w:tcPr>
            <w:tcW w:w="3105" w:type="dxa"/>
            <w:gridSpan w:val="3"/>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highlight w:val="none"/>
              </w:rPr>
            </w:pPr>
          </w:p>
        </w:tc>
        <w:tc>
          <w:tcPr>
            <w:tcW w:w="4203" w:type="dxa"/>
            <w:gridSpan w:val="2"/>
            <w:vMerge w:val="continue"/>
            <w:vAlign w:val="center"/>
          </w:tcPr>
          <w:p>
            <w:pPr>
              <w:tabs>
                <w:tab w:val="clear" w:pos="426"/>
              </w:tabs>
              <w:adjustRightInd/>
              <w:snapToGrid/>
              <w:spacing w:line="240" w:lineRule="auto"/>
              <w:jc w:val="center"/>
              <w:rPr>
                <w:color w:val="000000"/>
                <w:highlight w:val="none"/>
              </w:rPr>
            </w:pPr>
          </w:p>
        </w:tc>
        <w:tc>
          <w:tcPr>
            <w:tcW w:w="3105" w:type="dxa"/>
            <w:gridSpan w:val="3"/>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highlight w:val="none"/>
              </w:rPr>
            </w:pPr>
            <w:r>
              <w:rPr>
                <w:rFonts w:hint="eastAsia"/>
                <w:b/>
                <w:highlight w:val="none"/>
              </w:rPr>
              <w:t>2</w:t>
            </w:r>
          </w:p>
        </w:tc>
        <w:tc>
          <w:tcPr>
            <w:tcW w:w="4203" w:type="dxa"/>
            <w:gridSpan w:val="2"/>
            <w:vAlign w:val="center"/>
          </w:tcPr>
          <w:p>
            <w:pPr>
              <w:tabs>
                <w:tab w:val="clear" w:pos="426"/>
              </w:tabs>
              <w:adjustRightInd/>
              <w:snapToGrid/>
              <w:spacing w:line="240" w:lineRule="auto"/>
              <w:jc w:val="center"/>
              <w:rPr>
                <w:b/>
                <w:highlight w:val="none"/>
              </w:rPr>
            </w:pPr>
            <w:r>
              <w:rPr>
                <w:rFonts w:hint="eastAsia"/>
                <w:color w:val="000000"/>
                <w:highlight w:val="none"/>
              </w:rPr>
              <w:t>投标截止时间前投标保证金缴纳情况</w:t>
            </w:r>
          </w:p>
        </w:tc>
        <w:tc>
          <w:tcPr>
            <w:tcW w:w="3105" w:type="dxa"/>
            <w:gridSpan w:val="3"/>
            <w:vAlign w:val="center"/>
          </w:tcPr>
          <w:p>
            <w:pPr>
              <w:tabs>
                <w:tab w:val="clear" w:pos="426"/>
              </w:tabs>
              <w:adjustRightInd/>
              <w:snapToGrid/>
              <w:spacing w:line="240" w:lineRule="auto"/>
              <w:jc w:val="center"/>
              <w:rPr>
                <w:highlight w:val="none"/>
              </w:rPr>
            </w:pPr>
            <w:r>
              <w:rPr>
                <w:rFonts w:hint="eastAsia"/>
                <w:highlight w:val="none"/>
              </w:rPr>
              <w:t>投标保证金缴纳承诺函</w:t>
            </w: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highlight w:val="none"/>
              </w:rPr>
            </w:pPr>
            <w:r>
              <w:rPr>
                <w:rFonts w:hint="eastAsia"/>
                <w:b/>
                <w:highlight w:val="none"/>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highlight w:val="none"/>
              </w:rPr>
            </w:pPr>
            <w:r>
              <w:rPr>
                <w:rFonts w:hint="eastAsia"/>
                <w:b/>
                <w:highlight w:val="none"/>
              </w:rPr>
              <w:t>序号</w:t>
            </w:r>
          </w:p>
        </w:tc>
        <w:tc>
          <w:tcPr>
            <w:tcW w:w="5943" w:type="dxa"/>
            <w:gridSpan w:val="4"/>
            <w:vAlign w:val="center"/>
          </w:tcPr>
          <w:p>
            <w:pPr>
              <w:tabs>
                <w:tab w:val="clear" w:pos="426"/>
              </w:tabs>
              <w:adjustRightInd/>
              <w:snapToGrid/>
              <w:spacing w:line="240" w:lineRule="auto"/>
              <w:jc w:val="center"/>
              <w:rPr>
                <w:b/>
                <w:highlight w:val="none"/>
              </w:rPr>
            </w:pPr>
            <w:r>
              <w:rPr>
                <w:rFonts w:hint="eastAsia"/>
                <w:b/>
                <w:highlight w:val="none"/>
              </w:rPr>
              <w:t>符合性审查项目</w:t>
            </w:r>
          </w:p>
        </w:tc>
        <w:tc>
          <w:tcPr>
            <w:tcW w:w="2762" w:type="dxa"/>
            <w:gridSpan w:val="2"/>
            <w:vAlign w:val="center"/>
          </w:tcPr>
          <w:p>
            <w:pPr>
              <w:tabs>
                <w:tab w:val="clear" w:pos="426"/>
              </w:tabs>
              <w:adjustRightInd/>
              <w:snapToGrid/>
              <w:spacing w:line="240" w:lineRule="auto"/>
              <w:jc w:val="center"/>
              <w:rPr>
                <w:b/>
                <w:highlight w:val="none"/>
              </w:rPr>
            </w:pPr>
            <w:r>
              <w:rPr>
                <w:rFonts w:hint="eastAsia"/>
                <w:b/>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1</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未出现将一个包中的内容拆开投标；</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2</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投标文件及开标一览表按规定密封、签字、盖章</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3</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除招标文件规定允许有替代方案外，对同一项目投标时，未提供两套或两套以上的投标方案；</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4</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按招标文件所提供的样式填写</w:t>
            </w:r>
            <w:r>
              <w:rPr>
                <w:highlight w:val="none"/>
              </w:rPr>
              <w:t>《</w:t>
            </w:r>
            <w:r>
              <w:rPr>
                <w:rFonts w:hint="eastAsia"/>
                <w:highlight w:val="none"/>
              </w:rPr>
              <w:t>投标函》；按招标文件所提供的《政府采购投标及履约承诺函》进行承诺；</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5</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按照招标文件规定要求签署、盖章；投标文件有法定代表人签字，签字人有法定代表人有效授权书；</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6</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投标总价或分项报价不高于财政预算限额（最高投标限价）；</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7</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不存在以下情形：</w:t>
            </w:r>
            <w:r>
              <w:rPr>
                <w:szCs w:val="21"/>
                <w:highlight w:val="none"/>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8</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9</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投标文件载明的交货期未超过招标文件规定的期限；</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10</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投标文件载明的免费保修期未低于招标文件规定的期限；</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11</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所投产品、工程、服务在质量、技术、方案等方面实质性满足招标文件要求；</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12</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未出现《技术规格偏离表》或《商务需求偏离表》填写不全、不明或不实；</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13</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14</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不属于法律、法规规定的投标无效的其他情形。</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highlight w:val="none"/>
              </w:rPr>
            </w:pPr>
            <w:r>
              <w:rPr>
                <w:rFonts w:hint="eastAsia"/>
                <w:b/>
                <w:highlight w:val="none"/>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highlight w:val="none"/>
              </w:rPr>
            </w:pPr>
            <w:r>
              <w:rPr>
                <w:rFonts w:hint="eastAsia"/>
                <w:b/>
                <w:highlight w:val="none"/>
              </w:rPr>
              <w:t>评分类别</w:t>
            </w:r>
          </w:p>
        </w:tc>
        <w:tc>
          <w:tcPr>
            <w:tcW w:w="5499" w:type="dxa"/>
            <w:gridSpan w:val="2"/>
            <w:vAlign w:val="center"/>
          </w:tcPr>
          <w:p>
            <w:pPr>
              <w:tabs>
                <w:tab w:val="clear" w:pos="426"/>
              </w:tabs>
              <w:adjustRightInd/>
              <w:snapToGrid/>
              <w:spacing w:line="240" w:lineRule="auto"/>
              <w:jc w:val="center"/>
              <w:rPr>
                <w:b/>
                <w:highlight w:val="none"/>
              </w:rPr>
            </w:pPr>
            <w:r>
              <w:rPr>
                <w:rFonts w:hint="eastAsia"/>
                <w:b/>
                <w:highlight w:val="none"/>
              </w:rPr>
              <w:t>评分项目</w:t>
            </w:r>
          </w:p>
        </w:tc>
        <w:tc>
          <w:tcPr>
            <w:tcW w:w="1463" w:type="dxa"/>
            <w:gridSpan w:val="2"/>
            <w:vAlign w:val="center"/>
          </w:tcPr>
          <w:p>
            <w:pPr>
              <w:tabs>
                <w:tab w:val="clear" w:pos="426"/>
              </w:tabs>
              <w:adjustRightInd/>
              <w:snapToGrid/>
              <w:spacing w:line="240" w:lineRule="auto"/>
              <w:jc w:val="center"/>
              <w:rPr>
                <w:b/>
                <w:highlight w:val="none"/>
              </w:rPr>
            </w:pPr>
            <w:r>
              <w:rPr>
                <w:rFonts w:hint="eastAsia"/>
                <w:b/>
                <w:highlight w:val="none"/>
              </w:rPr>
              <w:t>对应章节</w:t>
            </w: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highlight w:val="none"/>
              </w:rPr>
            </w:pPr>
            <w:r>
              <w:rPr>
                <w:rFonts w:hint="eastAsia"/>
                <w:b/>
                <w:highlight w:val="none"/>
              </w:rPr>
              <w:t>价格部分</w:t>
            </w:r>
          </w:p>
        </w:tc>
        <w:tc>
          <w:tcPr>
            <w:tcW w:w="5499" w:type="dxa"/>
            <w:gridSpan w:val="2"/>
            <w:vAlign w:val="center"/>
          </w:tcPr>
          <w:p>
            <w:pPr>
              <w:tabs>
                <w:tab w:val="clear" w:pos="426"/>
              </w:tabs>
              <w:adjustRightInd/>
              <w:snapToGrid/>
              <w:spacing w:line="240" w:lineRule="auto"/>
              <w:jc w:val="center"/>
              <w:rPr>
                <w:b/>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highlight w:val="none"/>
              </w:rPr>
            </w:pPr>
            <w:r>
              <w:rPr>
                <w:rFonts w:hint="eastAsia"/>
                <w:b/>
                <w:highlight w:val="none"/>
              </w:rPr>
              <w:t>技术部分</w:t>
            </w:r>
          </w:p>
        </w:tc>
        <w:tc>
          <w:tcPr>
            <w:tcW w:w="5499" w:type="dxa"/>
            <w:gridSpan w:val="2"/>
            <w:shd w:val="clear" w:color="auto" w:fill="auto"/>
            <w:vAlign w:val="center"/>
          </w:tcPr>
          <w:p>
            <w:pPr>
              <w:tabs>
                <w:tab w:val="clear" w:pos="426"/>
              </w:tabs>
              <w:adjustRightInd/>
              <w:snapToGrid/>
              <w:spacing w:line="240" w:lineRule="auto"/>
              <w:jc w:val="center"/>
              <w:rPr>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highlight w:val="none"/>
              </w:rPr>
            </w:pPr>
          </w:p>
        </w:tc>
        <w:tc>
          <w:tcPr>
            <w:tcW w:w="5499" w:type="dxa"/>
            <w:gridSpan w:val="2"/>
            <w:shd w:val="clear" w:color="auto" w:fill="auto"/>
            <w:vAlign w:val="center"/>
          </w:tcPr>
          <w:p>
            <w:pPr>
              <w:tabs>
                <w:tab w:val="clear" w:pos="426"/>
              </w:tabs>
              <w:adjustRightInd/>
              <w:snapToGrid/>
              <w:spacing w:line="240" w:lineRule="auto"/>
              <w:jc w:val="center"/>
              <w:rPr>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highlight w:val="none"/>
              </w:rPr>
            </w:pPr>
          </w:p>
        </w:tc>
        <w:tc>
          <w:tcPr>
            <w:tcW w:w="5499" w:type="dxa"/>
            <w:gridSpan w:val="2"/>
            <w:shd w:val="clear" w:color="auto" w:fill="auto"/>
            <w:vAlign w:val="center"/>
          </w:tcPr>
          <w:p>
            <w:pPr>
              <w:tabs>
                <w:tab w:val="clear" w:pos="426"/>
              </w:tabs>
              <w:adjustRightInd/>
              <w:snapToGrid/>
              <w:spacing w:line="240" w:lineRule="auto"/>
              <w:jc w:val="center"/>
              <w:rPr>
                <w:b/>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highlight w:val="none"/>
              </w:rPr>
            </w:pPr>
            <w:r>
              <w:rPr>
                <w:rFonts w:hint="eastAsia"/>
                <w:b/>
                <w:highlight w:val="none"/>
              </w:rPr>
              <w:t>商务部分</w:t>
            </w:r>
          </w:p>
        </w:tc>
        <w:tc>
          <w:tcPr>
            <w:tcW w:w="5499" w:type="dxa"/>
            <w:gridSpan w:val="2"/>
            <w:shd w:val="clear" w:color="auto" w:fill="auto"/>
            <w:vAlign w:val="center"/>
          </w:tcPr>
          <w:p>
            <w:pPr>
              <w:tabs>
                <w:tab w:val="clear" w:pos="426"/>
              </w:tabs>
              <w:adjustRightInd/>
              <w:snapToGrid/>
              <w:spacing w:line="240" w:lineRule="auto"/>
              <w:jc w:val="center"/>
              <w:rPr>
                <w:b/>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highlight w:val="none"/>
              </w:rPr>
            </w:pPr>
          </w:p>
        </w:tc>
        <w:tc>
          <w:tcPr>
            <w:tcW w:w="5499" w:type="dxa"/>
            <w:gridSpan w:val="2"/>
            <w:shd w:val="clear" w:color="auto" w:fill="auto"/>
            <w:vAlign w:val="center"/>
          </w:tcPr>
          <w:p>
            <w:pPr>
              <w:tabs>
                <w:tab w:val="clear" w:pos="426"/>
              </w:tabs>
              <w:adjustRightInd/>
              <w:snapToGrid/>
              <w:spacing w:line="240" w:lineRule="auto"/>
              <w:jc w:val="center"/>
              <w:rPr>
                <w:b/>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highlight w:val="none"/>
              </w:rPr>
            </w:pPr>
          </w:p>
        </w:tc>
        <w:tc>
          <w:tcPr>
            <w:tcW w:w="5499" w:type="dxa"/>
            <w:gridSpan w:val="2"/>
            <w:shd w:val="clear" w:color="auto" w:fill="auto"/>
            <w:vAlign w:val="center"/>
          </w:tcPr>
          <w:p>
            <w:pPr>
              <w:tabs>
                <w:tab w:val="clear" w:pos="426"/>
              </w:tabs>
              <w:adjustRightInd/>
              <w:snapToGrid/>
              <w:spacing w:line="240" w:lineRule="auto"/>
              <w:jc w:val="center"/>
              <w:rPr>
                <w:b/>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highlight w:val="none"/>
              </w:rPr>
            </w:pPr>
            <w:r>
              <w:rPr>
                <w:rFonts w:hint="eastAsia"/>
                <w:b/>
                <w:highlight w:val="none"/>
              </w:rPr>
              <w:t>……</w:t>
            </w:r>
          </w:p>
        </w:tc>
        <w:tc>
          <w:tcPr>
            <w:tcW w:w="5499" w:type="dxa"/>
            <w:gridSpan w:val="2"/>
            <w:shd w:val="clear" w:color="auto" w:fill="auto"/>
            <w:vAlign w:val="center"/>
          </w:tcPr>
          <w:p>
            <w:pPr>
              <w:tabs>
                <w:tab w:val="clear" w:pos="426"/>
              </w:tabs>
              <w:adjustRightInd/>
              <w:snapToGrid/>
              <w:spacing w:line="240" w:lineRule="auto"/>
              <w:jc w:val="center"/>
              <w:rPr>
                <w:b/>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highlight w:val="none"/>
              </w:rPr>
            </w:pPr>
            <w:r>
              <w:rPr>
                <w:rFonts w:hint="eastAsia"/>
                <w:b/>
                <w:highlight w:val="none"/>
              </w:rPr>
              <w:t>……</w:t>
            </w:r>
          </w:p>
        </w:tc>
        <w:tc>
          <w:tcPr>
            <w:tcW w:w="5499" w:type="dxa"/>
            <w:gridSpan w:val="2"/>
            <w:shd w:val="clear" w:color="auto" w:fill="auto"/>
            <w:vAlign w:val="center"/>
          </w:tcPr>
          <w:p>
            <w:pPr>
              <w:tabs>
                <w:tab w:val="clear" w:pos="426"/>
              </w:tabs>
              <w:adjustRightInd/>
              <w:snapToGrid/>
              <w:spacing w:line="240" w:lineRule="auto"/>
              <w:jc w:val="center"/>
              <w:rPr>
                <w:b/>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P-P</w:t>
            </w:r>
          </w:p>
        </w:tc>
      </w:tr>
    </w:tbl>
    <w:p>
      <w:pPr>
        <w:tabs>
          <w:tab w:val="clear" w:pos="426"/>
        </w:tabs>
        <w:rPr>
          <w:highlight w:val="none"/>
        </w:rPr>
      </w:pPr>
      <w:r>
        <w:rPr>
          <w:rFonts w:hint="eastAsia"/>
          <w:szCs w:val="21"/>
          <w:highlight w:val="none"/>
        </w:rPr>
        <w:t>备注：对于“</w:t>
      </w:r>
      <w:r>
        <w:rPr>
          <w:rFonts w:hint="eastAsia"/>
          <w:b/>
          <w:highlight w:val="none"/>
        </w:rPr>
        <w:t>综合评分指引”</w:t>
      </w:r>
      <w:r>
        <w:rPr>
          <w:rFonts w:hint="eastAsia"/>
          <w:szCs w:val="21"/>
          <w:highlight w:val="none"/>
        </w:rPr>
        <w:t>请投标人按照</w:t>
      </w:r>
      <w:r>
        <w:rPr>
          <w:rFonts w:hint="eastAsia"/>
          <w:b/>
          <w:szCs w:val="21"/>
          <w:highlight w:val="none"/>
        </w:rPr>
        <w:t>评分细则表</w:t>
      </w:r>
      <w:r>
        <w:rPr>
          <w:rFonts w:hint="eastAsia"/>
          <w:szCs w:val="21"/>
          <w:highlight w:val="none"/>
        </w:rPr>
        <w:t>的评分要求，根据各评分项目以</w:t>
      </w:r>
      <w:r>
        <w:rPr>
          <w:rFonts w:hint="eastAsia"/>
          <w:b/>
          <w:szCs w:val="21"/>
          <w:highlight w:val="none"/>
        </w:rPr>
        <w:t>自上而下</w:t>
      </w:r>
      <w:r>
        <w:rPr>
          <w:rFonts w:hint="eastAsia"/>
          <w:szCs w:val="21"/>
          <w:highlight w:val="none"/>
        </w:rPr>
        <w:t>的顺序编制</w:t>
      </w:r>
      <w:r>
        <w:rPr>
          <w:rFonts w:hint="eastAsia"/>
          <w:highlight w:val="none"/>
        </w:rPr>
        <w:t>。因项目次序混乱而影响评标效率及评标结果者，投标人自负其责。</w:t>
      </w:r>
    </w:p>
    <w:p>
      <w:pPr>
        <w:tabs>
          <w:tab w:val="clear" w:pos="426"/>
        </w:tabs>
        <w:rPr>
          <w:highlight w:val="none"/>
        </w:rPr>
      </w:pPr>
    </w:p>
    <w:p>
      <w:pPr>
        <w:spacing w:line="240" w:lineRule="exact"/>
        <w:rPr>
          <w:b/>
          <w:highlight w:val="none"/>
        </w:rPr>
      </w:pPr>
      <w:r>
        <w:rPr>
          <w:rFonts w:hint="eastAsia"/>
          <w:b/>
          <w:highlight w:val="none"/>
        </w:rPr>
        <w:t>（</w:t>
      </w:r>
    </w:p>
    <w:p>
      <w:pPr>
        <w:spacing w:line="240" w:lineRule="exact"/>
        <w:rPr>
          <w:b/>
          <w:color w:val="000000"/>
          <w:highlight w:val="none"/>
        </w:rPr>
      </w:pPr>
      <w:r>
        <w:rPr>
          <w:rFonts w:hint="eastAsia"/>
          <w:b/>
          <w:highlight w:val="none"/>
        </w:rPr>
        <w:t>编制指引：删除“投标保证金”及凭证要求，</w:t>
      </w:r>
      <w:r>
        <w:rPr>
          <w:rFonts w:hint="eastAsia"/>
          <w:b/>
          <w:color w:val="000000"/>
          <w:highlight w:val="none"/>
        </w:rPr>
        <w:t>根据《深圳市财政委员会关于规范政府采购项目投标保证金和履约保证金管理的通知》深财购﹝2017﹞55号文：</w:t>
      </w:r>
    </w:p>
    <w:p>
      <w:pPr>
        <w:numPr>
          <w:ilvl w:val="255"/>
          <w:numId w:val="0"/>
        </w:numPr>
        <w:spacing w:line="240" w:lineRule="exact"/>
        <w:rPr>
          <w:b/>
          <w:color w:val="000000"/>
          <w:szCs w:val="21"/>
          <w:highlight w:val="none"/>
        </w:rPr>
      </w:pPr>
      <w:r>
        <w:rPr>
          <w:rFonts w:hint="eastAsia"/>
          <w:b/>
          <w:color w:val="000000"/>
          <w:szCs w:val="21"/>
          <w:highlight w:val="none"/>
        </w:rPr>
        <w:t>（1）供应商须为深圳市政府采购注册供应商并缴纳保证金一万元（由深圳市政府采购中心收取）；如另有规定，详见招标文件《专用条款》规定。</w:t>
      </w:r>
    </w:p>
    <w:p>
      <w:pPr>
        <w:spacing w:line="240" w:lineRule="exact"/>
        <w:rPr>
          <w:b/>
          <w:color w:val="000000"/>
          <w:szCs w:val="21"/>
          <w:highlight w:val="none"/>
        </w:rPr>
      </w:pPr>
      <w:r>
        <w:rPr>
          <w:rFonts w:hint="eastAsia"/>
          <w:b/>
          <w:color w:val="000000"/>
          <w:szCs w:val="21"/>
          <w:highlight w:val="none"/>
        </w:rPr>
        <w:t>（2）投标保证金必须在项目开标日前两个工作日到账。</w:t>
      </w:r>
    </w:p>
    <w:p>
      <w:pPr>
        <w:spacing w:line="240" w:lineRule="exact"/>
        <w:rPr>
          <w:b/>
          <w:color w:val="000000"/>
          <w:szCs w:val="21"/>
          <w:highlight w:val="none"/>
        </w:rPr>
      </w:pPr>
      <w:r>
        <w:rPr>
          <w:rFonts w:hint="eastAsia"/>
          <w:b/>
          <w:color w:val="000000"/>
          <w:szCs w:val="21"/>
          <w:highlight w:val="none"/>
        </w:rPr>
        <w:t>（3）交纳投标保证金应一律从投标人基本账户转出，否则按隐瞒真实情况，提供虚假资料处理。取消现金汇款等交纳方式，禁止个人银行结算账户转出和第三方代交。</w:t>
      </w:r>
    </w:p>
    <w:p>
      <w:pPr>
        <w:spacing w:line="240" w:lineRule="exact"/>
        <w:rPr>
          <w:b/>
          <w:color w:val="000000"/>
          <w:szCs w:val="21"/>
          <w:highlight w:val="none"/>
        </w:rPr>
      </w:pPr>
      <w:r>
        <w:rPr>
          <w:rFonts w:hint="eastAsia"/>
          <w:b/>
          <w:color w:val="000000"/>
          <w:szCs w:val="21"/>
          <w:highlight w:val="none"/>
        </w:rPr>
        <w:t>（4）投标人须提供承诺函，承诺已在市政府采购中心缴纳投标保证金，所缴纳的投标保证金作为本次政府采购活动的投标保证金；若投标保证金被依法不予退还，应及时补缴，否则投标无效。</w:t>
      </w:r>
    </w:p>
    <w:p>
      <w:pPr>
        <w:spacing w:line="240" w:lineRule="exact"/>
        <w:rPr>
          <w:b/>
          <w:color w:val="000000"/>
          <w:szCs w:val="21"/>
          <w:highlight w:val="none"/>
        </w:rPr>
      </w:pPr>
      <w:r>
        <w:rPr>
          <w:rFonts w:hint="eastAsia"/>
          <w:b/>
          <w:color w:val="000000"/>
          <w:szCs w:val="21"/>
          <w:highlight w:val="none"/>
        </w:rPr>
        <w:t>（5）以上相关要求必须严格遵守。否则，由此造成的后果由供应商自行负责。</w:t>
      </w:r>
    </w:p>
    <w:p>
      <w:pPr>
        <w:spacing w:line="240" w:lineRule="exact"/>
        <w:rPr>
          <w:b/>
          <w:color w:val="000000"/>
          <w:szCs w:val="21"/>
          <w:highlight w:val="none"/>
        </w:rPr>
      </w:pPr>
      <w:r>
        <w:rPr>
          <w:rFonts w:hint="eastAsia"/>
          <w:b/>
          <w:color w:val="000000"/>
          <w:szCs w:val="21"/>
          <w:highlight w:val="none"/>
        </w:rPr>
        <w:t>（6）缴纳投标保证金账户信息：</w:t>
      </w:r>
    </w:p>
    <w:p>
      <w:pPr>
        <w:spacing w:line="240" w:lineRule="exact"/>
        <w:rPr>
          <w:b/>
          <w:color w:val="000000"/>
          <w:szCs w:val="21"/>
          <w:highlight w:val="none"/>
        </w:rPr>
      </w:pPr>
      <w:r>
        <w:rPr>
          <w:rFonts w:hint="eastAsia"/>
          <w:b/>
          <w:color w:val="000000"/>
          <w:szCs w:val="21"/>
          <w:highlight w:val="none"/>
        </w:rPr>
        <w:t>账户名称：深圳市政府采购中心</w:t>
      </w:r>
    </w:p>
    <w:p>
      <w:pPr>
        <w:spacing w:line="240" w:lineRule="exact"/>
        <w:rPr>
          <w:b/>
          <w:color w:val="000000"/>
          <w:szCs w:val="21"/>
          <w:highlight w:val="none"/>
        </w:rPr>
      </w:pPr>
      <w:r>
        <w:rPr>
          <w:rFonts w:hint="eastAsia"/>
          <w:b/>
          <w:color w:val="000000"/>
          <w:szCs w:val="21"/>
          <w:highlight w:val="none"/>
        </w:rPr>
        <w:t>账号：0012100200549</w:t>
      </w:r>
    </w:p>
    <w:p>
      <w:pPr>
        <w:spacing w:line="240" w:lineRule="exact"/>
        <w:rPr>
          <w:b/>
          <w:color w:val="000000"/>
          <w:szCs w:val="21"/>
          <w:highlight w:val="none"/>
        </w:rPr>
      </w:pPr>
      <w:r>
        <w:rPr>
          <w:rFonts w:hint="eastAsia"/>
          <w:b/>
          <w:color w:val="000000"/>
          <w:szCs w:val="21"/>
          <w:highlight w:val="none"/>
        </w:rPr>
        <w:t>开户银行：平安银行股份有限公司深圳分行营业部</w:t>
      </w:r>
    </w:p>
    <w:p>
      <w:pPr>
        <w:tabs>
          <w:tab w:val="clear" w:pos="426"/>
        </w:tabs>
        <w:rPr>
          <w:b/>
          <w:color w:val="000000"/>
          <w:szCs w:val="21"/>
          <w:highlight w:val="none"/>
        </w:rPr>
      </w:pPr>
      <w:r>
        <w:rPr>
          <w:rFonts w:hint="eastAsia"/>
          <w:b/>
          <w:color w:val="000000"/>
          <w:szCs w:val="21"/>
          <w:highlight w:val="none"/>
        </w:rPr>
        <w:t>行号：307584021015</w:t>
      </w:r>
    </w:p>
    <w:p>
      <w:pPr>
        <w:tabs>
          <w:tab w:val="clear" w:pos="426"/>
        </w:tabs>
        <w:rPr>
          <w:b/>
          <w:szCs w:val="21"/>
          <w:highlight w:val="none"/>
        </w:rPr>
      </w:pPr>
      <w:r>
        <w:rPr>
          <w:rFonts w:hint="eastAsia"/>
          <w:b/>
          <w:highlight w:val="none"/>
        </w:rPr>
        <w:t>）</w:t>
      </w:r>
    </w:p>
    <w:p>
      <w:pPr>
        <w:tabs>
          <w:tab w:val="clear" w:pos="426"/>
        </w:tabs>
        <w:rPr>
          <w:highlight w:val="none"/>
        </w:rPr>
      </w:pPr>
    </w:p>
    <w:p>
      <w:pPr>
        <w:numPr>
          <w:ilvl w:val="0"/>
          <w:numId w:val="109"/>
        </w:numPr>
        <w:adjustRightInd/>
        <w:snapToGrid/>
        <w:spacing w:before="280" w:after="290" w:line="377" w:lineRule="auto"/>
        <w:outlineLvl w:val="2"/>
        <w:rPr>
          <w:b/>
          <w:sz w:val="24"/>
          <w:highlight w:val="none"/>
        </w:rPr>
      </w:pPr>
      <w:r>
        <w:rPr>
          <w:rFonts w:ascii="黑体" w:eastAsia="黑体"/>
          <w:bCs/>
          <w:sz w:val="28"/>
          <w:highlight w:val="none"/>
        </w:rPr>
        <w:br w:type="page"/>
      </w:r>
      <w:r>
        <w:rPr>
          <w:rFonts w:hint="eastAsia"/>
          <w:b/>
          <w:sz w:val="24"/>
          <w:highlight w:val="none"/>
        </w:rPr>
        <w:t>投标函</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bookmarkStart w:id="19" w:name="_Toc201719122"/>
      <w:bookmarkStart w:id="20" w:name="_Toc201997950"/>
      <w:bookmarkStart w:id="21" w:name="_Toc201742865"/>
      <w:bookmarkStart w:id="22" w:name="_Toc201743120"/>
      <w:r>
        <w:rPr>
          <w:rFonts w:hint="eastAsia" w:cs="Times New Roman"/>
          <w:bCs/>
          <w:kern w:val="2"/>
          <w:sz w:val="32"/>
          <w:szCs w:val="32"/>
          <w:highlight w:val="none"/>
        </w:rPr>
        <w:t>投标函</w:t>
      </w:r>
      <w:bookmarkEnd w:id="19"/>
      <w:bookmarkEnd w:id="20"/>
      <w:bookmarkEnd w:id="21"/>
      <w:bookmarkEnd w:id="22"/>
    </w:p>
    <w:p>
      <w:pPr>
        <w:tabs>
          <w:tab w:val="clear" w:pos="426"/>
        </w:tabs>
        <w:spacing w:line="300" w:lineRule="auto"/>
        <w:rPr>
          <w:szCs w:val="21"/>
          <w:highlight w:val="none"/>
        </w:rPr>
      </w:pPr>
    </w:p>
    <w:p>
      <w:pPr>
        <w:tabs>
          <w:tab w:val="clear" w:pos="426"/>
        </w:tabs>
        <w:spacing w:line="300" w:lineRule="auto"/>
        <w:rPr>
          <w:szCs w:val="21"/>
          <w:highlight w:val="none"/>
        </w:rPr>
      </w:pPr>
      <w:r>
        <w:rPr>
          <w:rFonts w:hint="eastAsia"/>
          <w:szCs w:val="21"/>
          <w:highlight w:val="none"/>
        </w:rPr>
        <w:t>致：</w:t>
      </w:r>
      <w:r>
        <w:rPr>
          <w:rFonts w:hint="eastAsia"/>
          <w:szCs w:val="21"/>
          <w:highlight w:val="none"/>
          <w:u w:val="single"/>
        </w:rPr>
        <w:t>（采购人名称)</w:t>
      </w:r>
    </w:p>
    <w:p>
      <w:pPr>
        <w:spacing w:afterLines="50"/>
        <w:ind w:firstLine="420" w:firstLineChars="200"/>
        <w:rPr>
          <w:szCs w:val="21"/>
          <w:highlight w:val="none"/>
        </w:rPr>
      </w:pPr>
      <w:r>
        <w:rPr>
          <w:rFonts w:hint="eastAsia"/>
          <w:szCs w:val="21"/>
          <w:highlight w:val="none"/>
        </w:rPr>
        <w:t>1、根据已收到贵方的招标编号为的项目的招标文件，遵照《深圳经济特区政府采购条例》等有关规定，我单位经研究上述招标文件的专用条款及通用条款后，我方愿以投标书《开标一览表》中填写的投标报价并按招标文件要求承包上述项目并修补其任何缺陷。</w:t>
      </w:r>
    </w:p>
    <w:p>
      <w:pPr>
        <w:spacing w:afterLines="50"/>
        <w:ind w:firstLine="420" w:firstLineChars="200"/>
        <w:rPr>
          <w:szCs w:val="21"/>
          <w:highlight w:val="none"/>
        </w:rPr>
      </w:pPr>
      <w:r>
        <w:rPr>
          <w:szCs w:val="21"/>
          <w:highlight w:val="none"/>
        </w:rPr>
        <w:t>2</w:t>
      </w:r>
      <w:r>
        <w:rPr>
          <w:rFonts w:hint="eastAsia"/>
          <w:szCs w:val="21"/>
          <w:highlight w:val="none"/>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Lines="50"/>
        <w:ind w:firstLine="420" w:firstLineChars="200"/>
        <w:rPr>
          <w:szCs w:val="21"/>
          <w:highlight w:val="none"/>
        </w:rPr>
      </w:pPr>
      <w:r>
        <w:rPr>
          <w:rFonts w:hint="eastAsia"/>
          <w:szCs w:val="21"/>
          <w:highlight w:val="none"/>
        </w:rPr>
        <w:t>3、如果我方中标，我方将按照规定提交上述总价5％（或万元）作为履约担保（可提供保函或现金）。</w:t>
      </w:r>
    </w:p>
    <w:p>
      <w:pPr>
        <w:spacing w:afterLines="50"/>
        <w:ind w:firstLine="411" w:firstLineChars="196"/>
        <w:rPr>
          <w:szCs w:val="21"/>
          <w:highlight w:val="none"/>
        </w:rPr>
      </w:pPr>
      <w:r>
        <w:rPr>
          <w:rFonts w:hint="eastAsia"/>
          <w:szCs w:val="21"/>
          <w:highlight w:val="none"/>
        </w:rPr>
        <w:t>4、我方同意所递交的投标文件在“对通用条款的补充内容”中的投标有效期内有效，在此期间内我方的投标有可能中标，我方将受此约束。如果在投标有效期内撤回其投标，其投标保证金将全部被没收。</w:t>
      </w:r>
    </w:p>
    <w:p>
      <w:pPr>
        <w:spacing w:afterLines="50"/>
        <w:ind w:firstLine="411" w:firstLineChars="196"/>
        <w:rPr>
          <w:szCs w:val="21"/>
          <w:highlight w:val="none"/>
        </w:rPr>
      </w:pPr>
      <w:r>
        <w:rPr>
          <w:rFonts w:hint="eastAsia"/>
          <w:szCs w:val="21"/>
          <w:highlight w:val="none"/>
        </w:rPr>
        <w:t>5、除非另外达成协议并生效，贵方的中标通知书和本投标文件将构成约束我们双方的合同。</w:t>
      </w:r>
    </w:p>
    <w:p>
      <w:pPr>
        <w:spacing w:afterLines="50"/>
        <w:ind w:firstLine="411" w:firstLineChars="196"/>
        <w:rPr>
          <w:szCs w:val="21"/>
          <w:highlight w:val="none"/>
        </w:rPr>
      </w:pPr>
      <w:r>
        <w:rPr>
          <w:rFonts w:hint="eastAsia"/>
          <w:szCs w:val="21"/>
          <w:highlight w:val="none"/>
        </w:rPr>
        <w:t>5、我方理解贵方将不受必须接受你们所收到的最低标价或其它任何投标文件的约束。</w:t>
      </w:r>
    </w:p>
    <w:p>
      <w:pPr>
        <w:tabs>
          <w:tab w:val="clear" w:pos="426"/>
        </w:tabs>
        <w:spacing w:line="300" w:lineRule="auto"/>
        <w:rPr>
          <w:szCs w:val="21"/>
          <w:highlight w:val="none"/>
        </w:rPr>
      </w:pPr>
    </w:p>
    <w:p>
      <w:pPr>
        <w:tabs>
          <w:tab w:val="clear" w:pos="426"/>
        </w:tabs>
        <w:spacing w:line="300" w:lineRule="auto"/>
        <w:rPr>
          <w:szCs w:val="21"/>
          <w:highlight w:val="none"/>
        </w:rPr>
      </w:pPr>
    </w:p>
    <w:p>
      <w:pPr>
        <w:tabs>
          <w:tab w:val="clear" w:pos="426"/>
        </w:tabs>
        <w:spacing w:line="300" w:lineRule="auto"/>
        <w:rPr>
          <w:szCs w:val="21"/>
          <w:highlight w:val="none"/>
        </w:rPr>
      </w:pPr>
    </w:p>
    <w:p>
      <w:pPr>
        <w:tabs>
          <w:tab w:val="clear" w:pos="426"/>
        </w:tabs>
        <w:spacing w:line="300" w:lineRule="auto"/>
        <w:rPr>
          <w:szCs w:val="21"/>
          <w:highlight w:val="none"/>
        </w:rPr>
      </w:pPr>
      <w:r>
        <w:rPr>
          <w:rFonts w:hint="eastAsia"/>
          <w:szCs w:val="21"/>
          <w:highlight w:val="none"/>
        </w:rPr>
        <w:t>地址：电话：</w:t>
      </w:r>
    </w:p>
    <w:p>
      <w:pPr>
        <w:tabs>
          <w:tab w:val="clear" w:pos="426"/>
        </w:tabs>
        <w:spacing w:line="300" w:lineRule="auto"/>
        <w:rPr>
          <w:szCs w:val="21"/>
          <w:highlight w:val="none"/>
          <w:u w:val="single"/>
        </w:rPr>
      </w:pPr>
      <w:r>
        <w:rPr>
          <w:rFonts w:hint="eastAsia"/>
          <w:szCs w:val="21"/>
          <w:highlight w:val="none"/>
        </w:rPr>
        <w:t>投标人名称（公章）：</w:t>
      </w:r>
    </w:p>
    <w:p>
      <w:pPr>
        <w:tabs>
          <w:tab w:val="clear" w:pos="426"/>
        </w:tabs>
        <w:spacing w:line="300" w:lineRule="auto"/>
        <w:rPr>
          <w:szCs w:val="21"/>
          <w:highlight w:val="none"/>
          <w:u w:val="single"/>
        </w:rPr>
      </w:pPr>
      <w:r>
        <w:rPr>
          <w:rFonts w:hint="eastAsia"/>
          <w:szCs w:val="21"/>
          <w:highlight w:val="none"/>
        </w:rPr>
        <w:t>投标人代表（签字)：</w:t>
      </w:r>
    </w:p>
    <w:p>
      <w:pPr>
        <w:tabs>
          <w:tab w:val="clear" w:pos="426"/>
        </w:tabs>
        <w:spacing w:line="300" w:lineRule="auto"/>
        <w:rPr>
          <w:szCs w:val="21"/>
          <w:highlight w:val="none"/>
          <w:u w:val="single"/>
        </w:rPr>
      </w:pPr>
      <w:r>
        <w:rPr>
          <w:rFonts w:hint="eastAsia"/>
          <w:szCs w:val="21"/>
          <w:highlight w:val="none"/>
        </w:rPr>
        <w:t>日期：</w:t>
      </w:r>
    </w:p>
    <w:p>
      <w:pPr>
        <w:tabs>
          <w:tab w:val="clear" w:pos="426"/>
        </w:tabs>
        <w:spacing w:line="300" w:lineRule="auto"/>
        <w:rPr>
          <w:highlight w:val="none"/>
        </w:rPr>
      </w:pPr>
    </w:p>
    <w:p>
      <w:pPr>
        <w:tabs>
          <w:tab w:val="clear" w:pos="426"/>
        </w:tabs>
        <w:spacing w:line="300" w:lineRule="auto"/>
        <w:rPr>
          <w:highlight w:val="none"/>
        </w:rPr>
      </w:pPr>
    </w:p>
    <w:p>
      <w:pPr>
        <w:tabs>
          <w:tab w:val="clear" w:pos="426"/>
        </w:tabs>
        <w:rPr>
          <w:highlight w:val="none"/>
          <w:u w:val="single"/>
        </w:rPr>
      </w:pPr>
      <w:r>
        <w:rPr>
          <w:highlight w:val="none"/>
        </w:rPr>
        <w:br w:type="page"/>
      </w:r>
      <w:bookmarkStart w:id="23" w:name="_Toc50737329"/>
      <w:bookmarkStart w:id="24" w:name="_Toc480754205"/>
      <w:bookmarkStart w:id="25" w:name="_Toc275865607"/>
      <w:bookmarkStart w:id="26" w:name="_Toc50737297"/>
      <w:bookmarkStart w:id="27" w:name="_Toc50736477"/>
      <w:bookmarkStart w:id="28" w:name="_Toc52165081"/>
      <w:bookmarkStart w:id="29" w:name="_Toc50737328"/>
      <w:bookmarkStart w:id="30" w:name="_Toc50736476"/>
      <w:bookmarkStart w:id="31" w:name="_Toc50737296"/>
      <w:bookmarkStart w:id="32" w:name="_Toc52165080"/>
      <w:bookmarkStart w:id="33" w:name="_Toc50691034"/>
    </w:p>
    <w:p>
      <w:pPr>
        <w:numPr>
          <w:ilvl w:val="0"/>
          <w:numId w:val="109"/>
        </w:numPr>
        <w:adjustRightInd/>
        <w:snapToGrid/>
        <w:spacing w:before="280" w:after="290" w:line="377" w:lineRule="auto"/>
        <w:outlineLvl w:val="2"/>
        <w:rPr>
          <w:b/>
          <w:sz w:val="24"/>
          <w:highlight w:val="none"/>
        </w:rPr>
      </w:pPr>
      <w:r>
        <w:rPr>
          <w:rFonts w:hint="eastAsia"/>
          <w:b/>
          <w:sz w:val="24"/>
          <w:highlight w:val="none"/>
        </w:rPr>
        <w:t>法定代表人授权委托书、法定代表人证明书</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法定代表人授权委托书</w:t>
      </w:r>
      <w:bookmarkEnd w:id="23"/>
      <w:bookmarkEnd w:id="24"/>
      <w:bookmarkEnd w:id="25"/>
      <w:bookmarkEnd w:id="26"/>
      <w:bookmarkEnd w:id="27"/>
      <w:bookmarkEnd w:id="28"/>
    </w:p>
    <w:p>
      <w:pPr>
        <w:pStyle w:val="24"/>
        <w:tabs>
          <w:tab w:val="clear" w:pos="426"/>
        </w:tabs>
        <w:ind w:firstLine="420" w:firstLineChars="200"/>
        <w:rPr>
          <w:highlight w:val="none"/>
        </w:rPr>
      </w:pPr>
    </w:p>
    <w:p>
      <w:pPr>
        <w:pStyle w:val="24"/>
        <w:tabs>
          <w:tab w:val="clear" w:pos="426"/>
        </w:tabs>
        <w:ind w:firstLine="420" w:firstLineChars="200"/>
        <w:rPr>
          <w:highlight w:val="none"/>
        </w:rPr>
      </w:pPr>
      <w:r>
        <w:rPr>
          <w:rFonts w:hint="eastAsia"/>
          <w:highlight w:val="none"/>
        </w:rPr>
        <w:t>本授权委托书声明：注册于</w:t>
      </w:r>
      <w:r>
        <w:rPr>
          <w:rFonts w:hint="eastAsia"/>
          <w:highlight w:val="none"/>
          <w:u w:val="single"/>
        </w:rPr>
        <w:t>（投标人地址）</w:t>
      </w:r>
      <w:r>
        <w:rPr>
          <w:rFonts w:hint="eastAsia"/>
          <w:highlight w:val="none"/>
        </w:rPr>
        <w:t>的</w:t>
      </w:r>
      <w:r>
        <w:rPr>
          <w:rFonts w:hint="eastAsia"/>
          <w:highlight w:val="none"/>
          <w:u w:val="single"/>
        </w:rPr>
        <w:t>（投标人名称）</w:t>
      </w:r>
      <w:r>
        <w:rPr>
          <w:rFonts w:hint="eastAsia"/>
          <w:highlight w:val="none"/>
        </w:rPr>
        <w:t>在下面签名的</w:t>
      </w:r>
      <w:r>
        <w:rPr>
          <w:rFonts w:hint="eastAsia"/>
          <w:highlight w:val="none"/>
          <w:u w:val="single"/>
        </w:rPr>
        <w:t>（法定代表人姓名、职务）</w:t>
      </w:r>
      <w:r>
        <w:rPr>
          <w:rFonts w:hint="eastAsia"/>
          <w:highlight w:val="none"/>
        </w:rPr>
        <w:t>在此授权</w:t>
      </w:r>
      <w:r>
        <w:rPr>
          <w:rFonts w:hint="eastAsia"/>
          <w:highlight w:val="none"/>
          <w:u w:val="single"/>
        </w:rPr>
        <w:t>（被授权人姓名、职务）</w:t>
      </w:r>
      <w:r>
        <w:rPr>
          <w:rFonts w:hint="eastAsia"/>
          <w:highlight w:val="none"/>
        </w:rPr>
        <w:t>作为我公司的合法代理人，就</w:t>
      </w:r>
      <w:r>
        <w:rPr>
          <w:rFonts w:hint="eastAsia"/>
          <w:highlight w:val="none"/>
          <w:u w:val="single"/>
        </w:rPr>
        <w:t>（项目名称、项目编号</w:t>
      </w:r>
      <w:r>
        <w:rPr>
          <w:rFonts w:hint="eastAsia"/>
          <w:highlight w:val="none"/>
        </w:rPr>
        <w:t>）的招投标活动，采购合同的签订、执行、完成和售后服务，作为投标人代表以我方的名义处理一切与之有关的事务。</w:t>
      </w:r>
    </w:p>
    <w:p>
      <w:pPr>
        <w:pStyle w:val="24"/>
        <w:tabs>
          <w:tab w:val="clear" w:pos="426"/>
        </w:tabs>
        <w:ind w:firstLine="420" w:firstLineChars="200"/>
        <w:rPr>
          <w:highlight w:val="none"/>
        </w:rPr>
      </w:pPr>
      <w:r>
        <w:rPr>
          <w:rFonts w:hint="eastAsia"/>
          <w:highlight w:val="none"/>
        </w:rPr>
        <w:t>被授权人（投标人授权代表）无转委托权限。</w:t>
      </w:r>
    </w:p>
    <w:p>
      <w:pPr>
        <w:tabs>
          <w:tab w:val="clear" w:pos="426"/>
        </w:tabs>
        <w:ind w:firstLine="420" w:firstLineChars="200"/>
        <w:rPr>
          <w:szCs w:val="21"/>
          <w:highlight w:val="none"/>
        </w:rPr>
      </w:pPr>
      <w:r>
        <w:rPr>
          <w:rFonts w:hint="eastAsia"/>
          <w:szCs w:val="21"/>
          <w:highlight w:val="none"/>
        </w:rPr>
        <w:t>本授权书自法定代表人签字之日起生效，特此声明。</w:t>
      </w:r>
    </w:p>
    <w:p>
      <w:pPr>
        <w:tabs>
          <w:tab w:val="clear" w:pos="426"/>
        </w:tabs>
        <w:ind w:firstLine="422" w:firstLineChars="200"/>
        <w:rPr>
          <w:b/>
          <w:szCs w:val="21"/>
          <w:highlight w:val="none"/>
        </w:rPr>
      </w:pPr>
      <w:r>
        <w:rPr>
          <w:rFonts w:hint="eastAsia"/>
          <w:b/>
          <w:szCs w:val="21"/>
          <w:highlight w:val="none"/>
        </w:rPr>
        <w:t>随附《法定代表人证明》</w:t>
      </w:r>
    </w:p>
    <w:p>
      <w:pPr>
        <w:tabs>
          <w:tab w:val="clear" w:pos="426"/>
        </w:tabs>
        <w:ind w:firstLine="422" w:firstLineChars="200"/>
        <w:rPr>
          <w:b/>
          <w:szCs w:val="21"/>
          <w:highlight w:val="none"/>
        </w:rPr>
      </w:pPr>
    </w:p>
    <w:p>
      <w:pPr>
        <w:tabs>
          <w:tab w:val="clear" w:pos="426"/>
        </w:tabs>
        <w:ind w:firstLine="422" w:firstLineChars="200"/>
        <w:rPr>
          <w:b/>
          <w:szCs w:val="21"/>
          <w:highlight w:val="none"/>
        </w:rPr>
      </w:pPr>
    </w:p>
    <w:p>
      <w:pPr>
        <w:tabs>
          <w:tab w:val="clear" w:pos="426"/>
        </w:tabs>
        <w:ind w:firstLine="422" w:firstLineChars="200"/>
        <w:rPr>
          <w:b/>
          <w:szCs w:val="21"/>
          <w:highlight w:val="none"/>
        </w:rPr>
      </w:pPr>
    </w:p>
    <w:p>
      <w:pPr>
        <w:tabs>
          <w:tab w:val="clear" w:pos="426"/>
        </w:tabs>
        <w:ind w:firstLine="424" w:firstLineChars="202"/>
        <w:rPr>
          <w:szCs w:val="21"/>
          <w:highlight w:val="none"/>
          <w:u w:val="single"/>
        </w:rPr>
      </w:pPr>
      <w:r>
        <w:rPr>
          <w:rFonts w:hint="eastAsia"/>
          <w:szCs w:val="21"/>
          <w:highlight w:val="none"/>
        </w:rPr>
        <w:t>投标人名称（单位盖</w:t>
      </w:r>
      <w:r>
        <w:rPr>
          <w:rFonts w:hint="eastAsia"/>
          <w:spacing w:val="4"/>
          <w:szCs w:val="21"/>
          <w:highlight w:val="none"/>
        </w:rPr>
        <w:t>公章</w:t>
      </w:r>
      <w:r>
        <w:rPr>
          <w:rFonts w:hint="eastAsia"/>
          <w:szCs w:val="21"/>
          <w:highlight w:val="none"/>
        </w:rPr>
        <w:t>）：</w:t>
      </w:r>
    </w:p>
    <w:p>
      <w:pPr>
        <w:tabs>
          <w:tab w:val="clear" w:pos="426"/>
        </w:tabs>
        <w:ind w:firstLine="424" w:firstLineChars="202"/>
        <w:rPr>
          <w:szCs w:val="21"/>
          <w:highlight w:val="none"/>
          <w:u w:val="single"/>
        </w:rPr>
      </w:pPr>
      <w:r>
        <w:rPr>
          <w:rFonts w:hint="eastAsia"/>
          <w:szCs w:val="21"/>
          <w:highlight w:val="none"/>
        </w:rPr>
        <w:t>地址：</w:t>
      </w:r>
    </w:p>
    <w:p>
      <w:pPr>
        <w:tabs>
          <w:tab w:val="clear" w:pos="426"/>
        </w:tabs>
        <w:ind w:firstLine="424" w:firstLineChars="202"/>
        <w:rPr>
          <w:szCs w:val="21"/>
          <w:highlight w:val="none"/>
        </w:rPr>
      </w:pPr>
      <w:r>
        <w:rPr>
          <w:rFonts w:hint="eastAsia"/>
          <w:szCs w:val="21"/>
          <w:highlight w:val="none"/>
        </w:rPr>
        <w:t>法定代表人（签字或盖章）：签字日期：年月日</w:t>
      </w:r>
    </w:p>
    <w:p>
      <w:pPr>
        <w:tabs>
          <w:tab w:val="clear" w:pos="426"/>
        </w:tabs>
        <w:ind w:firstLine="424" w:firstLineChars="202"/>
        <w:rPr>
          <w:szCs w:val="21"/>
          <w:highlight w:val="none"/>
        </w:rPr>
      </w:pPr>
      <w:r>
        <w:rPr>
          <w:rFonts w:hint="eastAsia"/>
          <w:szCs w:val="21"/>
          <w:highlight w:val="none"/>
        </w:rPr>
        <w:t>被授权人（投标人授权代表）（签字或盖章）：</w:t>
      </w:r>
    </w:p>
    <w:p>
      <w:pPr>
        <w:tabs>
          <w:tab w:val="clear" w:pos="426"/>
        </w:tabs>
        <w:ind w:firstLine="424" w:firstLineChars="202"/>
        <w:rPr>
          <w:szCs w:val="21"/>
          <w:highlight w:val="none"/>
        </w:rPr>
      </w:pPr>
    </w:p>
    <w:p>
      <w:pPr>
        <w:tabs>
          <w:tab w:val="clear" w:pos="426"/>
        </w:tabs>
        <w:ind w:firstLine="424" w:firstLineChars="202"/>
        <w:rPr>
          <w:szCs w:val="21"/>
          <w:highlight w:val="none"/>
        </w:rPr>
      </w:pPr>
      <w:r>
        <w:rPr>
          <w:rFonts w:hint="eastAsia"/>
          <w:szCs w:val="21"/>
          <w:highlight w:val="none"/>
        </w:rPr>
        <w:t>附：被授权人身份证复印件：</w:t>
      </w:r>
    </w:p>
    <w:p>
      <w:pPr>
        <w:tabs>
          <w:tab w:val="clear" w:pos="426"/>
        </w:tabs>
        <w:ind w:firstLine="424" w:firstLineChars="202"/>
        <w:rPr>
          <w:szCs w:val="21"/>
          <w:highlight w:val="none"/>
        </w:rPr>
      </w:pPr>
    </w:p>
    <w:bookmarkEnd w:id="29"/>
    <w:bookmarkEnd w:id="30"/>
    <w:bookmarkEnd w:id="31"/>
    <w:bookmarkEnd w:id="32"/>
    <w:bookmarkEnd w:id="33"/>
    <w:p>
      <w:pPr>
        <w:tabs>
          <w:tab w:val="clear" w:pos="426"/>
        </w:tabs>
        <w:spacing w:line="300" w:lineRule="auto"/>
        <w:jc w:val="center"/>
        <w:rPr>
          <w:highlight w:val="none"/>
        </w:rPr>
      </w:pPr>
      <w:r>
        <w:rPr>
          <w:highlight w:val="none"/>
        </w:rPr>
        <w:br w:type="page"/>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法定代表人证明书</w:t>
      </w:r>
    </w:p>
    <w:p>
      <w:pPr>
        <w:tabs>
          <w:tab w:val="clear" w:pos="426"/>
        </w:tabs>
        <w:spacing w:line="480" w:lineRule="auto"/>
        <w:ind w:firstLine="424" w:firstLineChars="202"/>
        <w:rPr>
          <w:highlight w:val="none"/>
          <w:u w:val="single"/>
        </w:rPr>
      </w:pPr>
    </w:p>
    <w:p>
      <w:pPr>
        <w:tabs>
          <w:tab w:val="clear" w:pos="426"/>
        </w:tabs>
        <w:spacing w:line="480" w:lineRule="auto"/>
        <w:ind w:firstLine="424" w:firstLineChars="202"/>
        <w:rPr>
          <w:highlight w:val="none"/>
        </w:rPr>
      </w:pPr>
      <w:r>
        <w:rPr>
          <w:rFonts w:hint="eastAsia"/>
          <w:highlight w:val="none"/>
          <w:u w:val="single"/>
        </w:rPr>
        <w:t>__________</w:t>
      </w:r>
      <w:r>
        <w:rPr>
          <w:rFonts w:hint="eastAsia"/>
          <w:highlight w:val="none"/>
        </w:rPr>
        <w:t>同志，现任我单位职务，为法定代表人，特此证明。</w:t>
      </w:r>
    </w:p>
    <w:p>
      <w:pPr>
        <w:tabs>
          <w:tab w:val="clear" w:pos="426"/>
        </w:tabs>
        <w:spacing w:line="480" w:lineRule="auto"/>
        <w:ind w:firstLine="424" w:firstLineChars="202"/>
        <w:rPr>
          <w:highlight w:val="none"/>
        </w:rPr>
      </w:pPr>
      <w:r>
        <w:rPr>
          <w:rFonts w:hint="eastAsia"/>
          <w:highlight w:val="none"/>
        </w:rPr>
        <w:t>本证明书自签发之日起生效，有效期与本公司投标文件中标注的投标有效期相同。</w:t>
      </w:r>
    </w:p>
    <w:p>
      <w:pPr>
        <w:tabs>
          <w:tab w:val="clear" w:pos="426"/>
        </w:tabs>
        <w:spacing w:line="480" w:lineRule="auto"/>
        <w:ind w:firstLine="424" w:firstLineChars="202"/>
        <w:rPr>
          <w:highlight w:val="none"/>
        </w:rPr>
      </w:pPr>
      <w:r>
        <w:rPr>
          <w:rFonts w:hint="eastAsia"/>
          <w:highlight w:val="none"/>
        </w:rPr>
        <w:t>附：</w:t>
      </w:r>
    </w:p>
    <w:p>
      <w:pPr>
        <w:tabs>
          <w:tab w:val="clear" w:pos="426"/>
        </w:tabs>
        <w:spacing w:line="480" w:lineRule="auto"/>
        <w:ind w:firstLine="424" w:firstLineChars="202"/>
        <w:rPr>
          <w:highlight w:val="none"/>
        </w:rPr>
      </w:pPr>
      <w:r>
        <w:rPr>
          <w:rFonts w:hint="eastAsia"/>
          <w:highlight w:val="none"/>
        </w:rPr>
        <w:t>营业执照（注册号）：</w:t>
      </w:r>
    </w:p>
    <w:p>
      <w:pPr>
        <w:tabs>
          <w:tab w:val="clear" w:pos="426"/>
        </w:tabs>
        <w:spacing w:line="480" w:lineRule="auto"/>
        <w:ind w:firstLine="424" w:firstLineChars="202"/>
        <w:rPr>
          <w:highlight w:val="none"/>
          <w:u w:val="single"/>
        </w:rPr>
      </w:pPr>
      <w:r>
        <w:rPr>
          <w:rFonts w:hint="eastAsia"/>
          <w:highlight w:val="none"/>
        </w:rPr>
        <w:t>经济性质：</w:t>
      </w:r>
    </w:p>
    <w:p>
      <w:pPr>
        <w:tabs>
          <w:tab w:val="clear" w:pos="426"/>
        </w:tabs>
        <w:spacing w:line="480" w:lineRule="auto"/>
        <w:ind w:firstLine="424" w:firstLineChars="202"/>
        <w:rPr>
          <w:highlight w:val="none"/>
          <w:u w:val="single"/>
        </w:rPr>
      </w:pPr>
      <w:r>
        <w:rPr>
          <w:rFonts w:hint="eastAsia"/>
          <w:highlight w:val="none"/>
        </w:rPr>
        <w:t>主营（产）：</w:t>
      </w:r>
    </w:p>
    <w:p>
      <w:pPr>
        <w:tabs>
          <w:tab w:val="clear" w:pos="426"/>
        </w:tabs>
        <w:spacing w:line="480" w:lineRule="auto"/>
        <w:ind w:firstLine="424" w:firstLineChars="202"/>
        <w:rPr>
          <w:highlight w:val="none"/>
          <w:u w:val="single"/>
        </w:rPr>
      </w:pPr>
      <w:r>
        <w:rPr>
          <w:rFonts w:hint="eastAsia"/>
          <w:highlight w:val="none"/>
        </w:rPr>
        <w:t>兼营（产）：</w:t>
      </w:r>
    </w:p>
    <w:p>
      <w:pPr>
        <w:tabs>
          <w:tab w:val="clear" w:pos="426"/>
        </w:tabs>
        <w:ind w:firstLine="424" w:firstLineChars="202"/>
        <w:rPr>
          <w:highlight w:val="none"/>
        </w:rPr>
      </w:pPr>
    </w:p>
    <w:p>
      <w:pPr>
        <w:tabs>
          <w:tab w:val="clear" w:pos="426"/>
        </w:tabs>
        <w:ind w:firstLine="424" w:firstLineChars="202"/>
        <w:rPr>
          <w:szCs w:val="21"/>
          <w:highlight w:val="none"/>
        </w:rPr>
      </w:pPr>
      <w:r>
        <w:rPr>
          <w:rFonts w:hint="eastAsia"/>
          <w:szCs w:val="21"/>
          <w:highlight w:val="none"/>
        </w:rPr>
        <w:t>附：法定代表人身份证复印件：</w:t>
      </w:r>
    </w:p>
    <w:p>
      <w:pPr>
        <w:tabs>
          <w:tab w:val="clear" w:pos="426"/>
        </w:tabs>
        <w:ind w:firstLine="424" w:firstLineChars="202"/>
        <w:rPr>
          <w:szCs w:val="21"/>
          <w:highlight w:val="none"/>
        </w:rPr>
      </w:pPr>
    </w:p>
    <w:p>
      <w:pPr>
        <w:tabs>
          <w:tab w:val="clear" w:pos="426"/>
        </w:tabs>
        <w:ind w:firstLine="424" w:firstLineChars="202"/>
        <w:rPr>
          <w:szCs w:val="21"/>
          <w:highlight w:val="none"/>
        </w:rPr>
      </w:pPr>
    </w:p>
    <w:p>
      <w:pPr>
        <w:tabs>
          <w:tab w:val="clear" w:pos="426"/>
        </w:tabs>
        <w:ind w:firstLine="424" w:firstLineChars="202"/>
        <w:rPr>
          <w:szCs w:val="21"/>
          <w:highlight w:val="none"/>
        </w:rPr>
      </w:pPr>
    </w:p>
    <w:p>
      <w:pPr>
        <w:tabs>
          <w:tab w:val="clear" w:pos="426"/>
        </w:tabs>
        <w:spacing w:line="500" w:lineRule="exact"/>
        <w:ind w:left="3826" w:leftChars="1822"/>
        <w:rPr>
          <w:highlight w:val="none"/>
          <w:u w:val="single"/>
        </w:rPr>
      </w:pPr>
      <w:r>
        <w:rPr>
          <w:rFonts w:hint="eastAsia"/>
          <w:highlight w:val="none"/>
        </w:rPr>
        <w:t>投标人名称（单位盖</w:t>
      </w:r>
      <w:r>
        <w:rPr>
          <w:rFonts w:hint="eastAsia"/>
          <w:spacing w:val="4"/>
          <w:highlight w:val="none"/>
        </w:rPr>
        <w:t>公章</w:t>
      </w:r>
      <w:r>
        <w:rPr>
          <w:rFonts w:hint="eastAsia"/>
          <w:highlight w:val="none"/>
        </w:rPr>
        <w:t>）：</w:t>
      </w:r>
    </w:p>
    <w:p>
      <w:pPr>
        <w:tabs>
          <w:tab w:val="clear" w:pos="426"/>
        </w:tabs>
        <w:spacing w:line="500" w:lineRule="exact"/>
        <w:ind w:left="3826" w:leftChars="1822"/>
        <w:rPr>
          <w:highlight w:val="none"/>
          <w:u w:val="single"/>
        </w:rPr>
      </w:pPr>
      <w:r>
        <w:rPr>
          <w:rFonts w:hint="eastAsia"/>
          <w:highlight w:val="none"/>
        </w:rPr>
        <w:t>地址：</w:t>
      </w:r>
    </w:p>
    <w:p>
      <w:pPr>
        <w:tabs>
          <w:tab w:val="clear" w:pos="426"/>
        </w:tabs>
        <w:spacing w:line="500" w:lineRule="exact"/>
        <w:ind w:left="3826" w:leftChars="1822"/>
        <w:rPr>
          <w:highlight w:val="none"/>
          <w:u w:val="single"/>
        </w:rPr>
      </w:pPr>
      <w:r>
        <w:rPr>
          <w:rFonts w:hint="eastAsia"/>
          <w:highlight w:val="none"/>
        </w:rPr>
        <w:t>签发日期：</w:t>
      </w:r>
    </w:p>
    <w:p>
      <w:pPr>
        <w:tabs>
          <w:tab w:val="clear" w:pos="426"/>
        </w:tabs>
        <w:spacing w:line="500" w:lineRule="exact"/>
        <w:ind w:left="3826" w:leftChars="1822"/>
        <w:rPr>
          <w:b/>
          <w:bCs/>
          <w:highlight w:val="none"/>
          <w:u w:val="single"/>
        </w:rPr>
      </w:pPr>
    </w:p>
    <w:p>
      <w:pPr>
        <w:numPr>
          <w:ilvl w:val="0"/>
          <w:numId w:val="109"/>
        </w:numPr>
        <w:adjustRightInd/>
        <w:snapToGrid/>
        <w:spacing w:before="280" w:after="290" w:line="377" w:lineRule="auto"/>
        <w:outlineLvl w:val="2"/>
        <w:rPr>
          <w:b/>
          <w:sz w:val="24"/>
          <w:highlight w:val="none"/>
        </w:rPr>
      </w:pPr>
      <w:r>
        <w:rPr>
          <w:highlight w:val="none"/>
        </w:rPr>
        <w:br w:type="page"/>
      </w:r>
      <w:r>
        <w:rPr>
          <w:rFonts w:hint="eastAsia"/>
          <w:b/>
          <w:sz w:val="24"/>
          <w:highlight w:val="none"/>
        </w:rPr>
        <w:t>投标人基本情况表</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bookmarkStart w:id="34" w:name="_Toc480789478"/>
      <w:bookmarkStart w:id="35" w:name="_Toc480755928"/>
      <w:bookmarkStart w:id="36" w:name="_Toc480756074"/>
      <w:bookmarkStart w:id="37" w:name="_Toc173553182"/>
      <w:bookmarkStart w:id="38" w:name="_Toc480754207"/>
      <w:bookmarkStart w:id="39" w:name="_Toc275865616"/>
      <w:r>
        <w:rPr>
          <w:rFonts w:hint="eastAsia" w:cs="Times New Roman"/>
          <w:bCs/>
          <w:kern w:val="2"/>
          <w:sz w:val="32"/>
          <w:szCs w:val="32"/>
          <w:highlight w:val="none"/>
        </w:rPr>
        <w:t>投标人基本情况表</w:t>
      </w:r>
      <w:bookmarkEnd w:id="34"/>
      <w:bookmarkEnd w:id="35"/>
      <w:bookmarkEnd w:id="36"/>
      <w:bookmarkEnd w:id="37"/>
      <w:bookmarkEnd w:id="38"/>
      <w:bookmarkEnd w:id="39"/>
    </w:p>
    <w:p>
      <w:pPr>
        <w:widowControl w:val="0"/>
        <w:shd w:val="clear" w:color="auto" w:fill="auto"/>
        <w:tabs>
          <w:tab w:val="clear" w:pos="426"/>
        </w:tabs>
        <w:adjustRightInd/>
        <w:snapToGrid/>
        <w:rPr>
          <w:rFonts w:cs="Arial"/>
          <w:b/>
          <w:szCs w:val="21"/>
          <w:highlight w:val="none"/>
        </w:rPr>
      </w:pPr>
      <w:r>
        <w:rPr>
          <w:rFonts w:hint="eastAsia" w:cs="Arial"/>
          <w:b/>
          <w:szCs w:val="21"/>
          <w:highlight w:val="none"/>
        </w:rPr>
        <w:t>一、</w:t>
      </w:r>
      <w:r>
        <w:rPr>
          <w:rFonts w:cs="Arial"/>
          <w:b/>
          <w:szCs w:val="21"/>
          <w:highlight w:val="none"/>
        </w:rPr>
        <w:t>公司基本情况</w:t>
      </w:r>
    </w:p>
    <w:p>
      <w:pPr>
        <w:widowControl w:val="0"/>
        <w:numPr>
          <w:ilvl w:val="1"/>
          <w:numId w:val="110"/>
        </w:numPr>
        <w:shd w:val="clear" w:color="auto" w:fill="auto"/>
        <w:tabs>
          <w:tab w:val="clear" w:pos="426"/>
        </w:tabs>
        <w:adjustRightInd/>
        <w:snapToGrid/>
        <w:ind w:left="0" w:firstLine="426"/>
        <w:rPr>
          <w:rFonts w:cs="Arial"/>
          <w:szCs w:val="21"/>
          <w:highlight w:val="none"/>
        </w:rPr>
      </w:pPr>
      <w:r>
        <w:rPr>
          <w:rFonts w:cs="Arial"/>
          <w:szCs w:val="21"/>
          <w:highlight w:val="none"/>
        </w:rPr>
        <w:t>公司名称：电话号码：</w:t>
      </w:r>
    </w:p>
    <w:p>
      <w:pPr>
        <w:widowControl w:val="0"/>
        <w:numPr>
          <w:ilvl w:val="1"/>
          <w:numId w:val="110"/>
        </w:numPr>
        <w:shd w:val="clear" w:color="auto" w:fill="auto"/>
        <w:tabs>
          <w:tab w:val="clear" w:pos="426"/>
        </w:tabs>
        <w:adjustRightInd/>
        <w:snapToGrid/>
        <w:ind w:left="0" w:firstLine="426"/>
        <w:rPr>
          <w:rFonts w:cs="Arial"/>
          <w:szCs w:val="21"/>
          <w:highlight w:val="none"/>
        </w:rPr>
      </w:pPr>
      <w:r>
        <w:rPr>
          <w:rFonts w:cs="Arial"/>
          <w:szCs w:val="21"/>
          <w:highlight w:val="none"/>
        </w:rPr>
        <w:t>地址：传真：</w:t>
      </w:r>
    </w:p>
    <w:p>
      <w:pPr>
        <w:widowControl w:val="0"/>
        <w:numPr>
          <w:ilvl w:val="1"/>
          <w:numId w:val="110"/>
        </w:numPr>
        <w:shd w:val="clear" w:color="auto" w:fill="auto"/>
        <w:tabs>
          <w:tab w:val="clear" w:pos="426"/>
        </w:tabs>
        <w:adjustRightInd/>
        <w:snapToGrid/>
        <w:ind w:left="0" w:firstLine="426"/>
        <w:rPr>
          <w:rFonts w:cs="Arial"/>
          <w:szCs w:val="21"/>
          <w:highlight w:val="none"/>
          <w:u w:val="single"/>
        </w:rPr>
      </w:pPr>
      <w:r>
        <w:rPr>
          <w:rFonts w:cs="Arial"/>
          <w:szCs w:val="21"/>
          <w:highlight w:val="none"/>
        </w:rPr>
        <w:t>注册资金：经济性质：</w:t>
      </w:r>
    </w:p>
    <w:p>
      <w:pPr>
        <w:widowControl w:val="0"/>
        <w:numPr>
          <w:ilvl w:val="1"/>
          <w:numId w:val="110"/>
        </w:numPr>
        <w:shd w:val="clear" w:color="auto" w:fill="auto"/>
        <w:tabs>
          <w:tab w:val="clear" w:pos="426"/>
        </w:tabs>
        <w:adjustRightInd/>
        <w:snapToGrid/>
        <w:ind w:left="0" w:firstLine="426"/>
        <w:rPr>
          <w:rFonts w:cs="Arial"/>
          <w:szCs w:val="21"/>
          <w:highlight w:val="none"/>
        </w:rPr>
      </w:pPr>
      <w:r>
        <w:rPr>
          <w:rFonts w:cs="Arial"/>
          <w:szCs w:val="21"/>
          <w:highlight w:val="none"/>
        </w:rPr>
        <w:t>公司开户银行名称及账号：</w:t>
      </w:r>
    </w:p>
    <w:p>
      <w:pPr>
        <w:widowControl w:val="0"/>
        <w:numPr>
          <w:ilvl w:val="1"/>
          <w:numId w:val="110"/>
        </w:numPr>
        <w:shd w:val="clear" w:color="auto" w:fill="auto"/>
        <w:tabs>
          <w:tab w:val="clear" w:pos="426"/>
        </w:tabs>
        <w:adjustRightInd/>
        <w:snapToGrid/>
        <w:ind w:left="0" w:firstLine="426"/>
        <w:rPr>
          <w:rFonts w:cs="Arial"/>
          <w:szCs w:val="21"/>
          <w:highlight w:val="none"/>
        </w:rPr>
      </w:pPr>
      <w:r>
        <w:rPr>
          <w:rFonts w:cs="Arial"/>
          <w:szCs w:val="21"/>
          <w:highlight w:val="none"/>
        </w:rPr>
        <w:t>营业注册执照号：</w:t>
      </w:r>
    </w:p>
    <w:p>
      <w:pPr>
        <w:widowControl w:val="0"/>
        <w:numPr>
          <w:ilvl w:val="1"/>
          <w:numId w:val="110"/>
        </w:numPr>
        <w:shd w:val="clear" w:color="auto" w:fill="auto"/>
        <w:tabs>
          <w:tab w:val="clear" w:pos="426"/>
        </w:tabs>
        <w:adjustRightInd/>
        <w:snapToGrid/>
        <w:ind w:left="0" w:firstLine="426"/>
        <w:rPr>
          <w:rFonts w:cs="Arial"/>
          <w:szCs w:val="21"/>
          <w:highlight w:val="none"/>
        </w:rPr>
      </w:pPr>
      <w:r>
        <w:rPr>
          <w:rFonts w:cs="Arial"/>
          <w:szCs w:val="21"/>
          <w:highlight w:val="none"/>
        </w:rPr>
        <w:t>公司简介</w:t>
      </w:r>
    </w:p>
    <w:p>
      <w:pPr>
        <w:tabs>
          <w:tab w:val="clear" w:pos="426"/>
        </w:tabs>
        <w:ind w:firstLine="426"/>
        <w:rPr>
          <w:highlight w:val="none"/>
        </w:rPr>
      </w:pPr>
      <w:r>
        <w:rPr>
          <w:rFonts w:hint="eastAsia"/>
          <w:highlight w:val="none"/>
        </w:rPr>
        <w:t>文字描述：</w:t>
      </w:r>
      <w:r>
        <w:rPr>
          <w:rFonts w:hint="eastAsia"/>
          <w:bCs/>
          <w:szCs w:val="21"/>
          <w:highlight w:val="none"/>
          <w:lang w:val="en-GB"/>
        </w:rPr>
        <w:t>发展历程、经营规模及服务理念</w:t>
      </w:r>
      <w:r>
        <w:rPr>
          <w:rFonts w:hint="eastAsia"/>
          <w:highlight w:val="none"/>
        </w:rPr>
        <w:t>、技术力量、财务状况、</w:t>
      </w:r>
      <w:r>
        <w:rPr>
          <w:highlight w:val="none"/>
        </w:rPr>
        <w:t>管理水平</w:t>
      </w:r>
      <w:r>
        <w:rPr>
          <w:rFonts w:hint="eastAsia"/>
          <w:highlight w:val="none"/>
        </w:rPr>
        <w:t>等方面进行阐述；</w:t>
      </w:r>
    </w:p>
    <w:p>
      <w:pPr>
        <w:tabs>
          <w:tab w:val="clear" w:pos="426"/>
        </w:tabs>
        <w:ind w:firstLine="426"/>
        <w:rPr>
          <w:rFonts w:cs="Arial"/>
          <w:szCs w:val="21"/>
          <w:highlight w:val="none"/>
        </w:rPr>
      </w:pPr>
      <w:r>
        <w:rPr>
          <w:rFonts w:hint="eastAsia"/>
          <w:highlight w:val="none"/>
        </w:rPr>
        <w:t>图片描述：</w:t>
      </w:r>
      <w:r>
        <w:rPr>
          <w:rFonts w:hint="eastAsia"/>
          <w:bCs/>
          <w:szCs w:val="21"/>
          <w:highlight w:val="none"/>
          <w:lang w:val="en-GB"/>
        </w:rPr>
        <w:t>经营场所、主要或关键产品介绍、生产场所及服务流程等。</w:t>
      </w:r>
    </w:p>
    <w:p>
      <w:pPr>
        <w:widowControl w:val="0"/>
        <w:shd w:val="clear" w:color="auto" w:fill="auto"/>
        <w:tabs>
          <w:tab w:val="clear" w:pos="426"/>
        </w:tabs>
        <w:adjustRightInd/>
        <w:snapToGrid/>
        <w:rPr>
          <w:rFonts w:cs="Arial"/>
          <w:b/>
          <w:szCs w:val="21"/>
          <w:highlight w:val="none"/>
        </w:rPr>
      </w:pPr>
      <w:r>
        <w:rPr>
          <w:rFonts w:hint="eastAsia" w:cs="Arial"/>
          <w:b/>
          <w:szCs w:val="21"/>
          <w:highlight w:val="none"/>
        </w:rPr>
        <w:t>二、供应商资格证明文件</w:t>
      </w:r>
    </w:p>
    <w:p>
      <w:pPr>
        <w:tabs>
          <w:tab w:val="clear" w:pos="426"/>
        </w:tabs>
        <w:spacing w:beforeLines="50"/>
        <w:ind w:firstLine="424" w:firstLineChars="201"/>
        <w:rPr>
          <w:b/>
          <w:color w:val="FF0000"/>
          <w:highlight w:val="none"/>
        </w:rPr>
      </w:pPr>
      <w:r>
        <w:rPr>
          <w:rFonts w:hint="eastAsia"/>
          <w:b/>
          <w:color w:val="FF0000"/>
          <w:highlight w:val="none"/>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pPr>
        <w:widowControl w:val="0"/>
        <w:shd w:val="clear" w:color="auto" w:fill="auto"/>
        <w:tabs>
          <w:tab w:val="clear" w:pos="426"/>
        </w:tabs>
        <w:adjustRightInd/>
        <w:snapToGrid/>
        <w:rPr>
          <w:rFonts w:cs="Arial"/>
          <w:b/>
          <w:szCs w:val="21"/>
          <w:highlight w:val="none"/>
        </w:rPr>
      </w:pPr>
      <w:r>
        <w:rPr>
          <w:rFonts w:hint="eastAsia" w:cs="Arial"/>
          <w:b/>
          <w:szCs w:val="21"/>
          <w:highlight w:val="none"/>
        </w:rPr>
        <w:t>三、</w:t>
      </w:r>
      <w:r>
        <w:rPr>
          <w:rFonts w:cs="Arial"/>
          <w:b/>
          <w:szCs w:val="21"/>
          <w:highlight w:val="none"/>
        </w:rPr>
        <w:t>如联合体投标，投标人还必须提供《联合体投标协议》（格式自定）。</w:t>
      </w:r>
    </w:p>
    <w:p>
      <w:pPr>
        <w:tabs>
          <w:tab w:val="clear" w:pos="426"/>
        </w:tabs>
        <w:spacing w:line="500" w:lineRule="exact"/>
        <w:ind w:left="424" w:leftChars="202"/>
        <w:rPr>
          <w:spacing w:val="4"/>
          <w:highlight w:val="none"/>
        </w:rPr>
      </w:pPr>
    </w:p>
    <w:p>
      <w:pPr>
        <w:tabs>
          <w:tab w:val="clear" w:pos="426"/>
        </w:tabs>
        <w:spacing w:line="500" w:lineRule="exact"/>
        <w:ind w:left="424" w:leftChars="202"/>
        <w:rPr>
          <w:spacing w:val="4"/>
          <w:highlight w:val="none"/>
        </w:rPr>
      </w:pPr>
    </w:p>
    <w:p>
      <w:pPr>
        <w:tabs>
          <w:tab w:val="clear" w:pos="426"/>
        </w:tabs>
        <w:spacing w:line="500" w:lineRule="exact"/>
        <w:ind w:left="424" w:leftChars="202"/>
        <w:rPr>
          <w:spacing w:val="4"/>
          <w:highlight w:val="none"/>
        </w:rPr>
      </w:pPr>
    </w:p>
    <w:p>
      <w:pPr>
        <w:tabs>
          <w:tab w:val="clear" w:pos="426"/>
        </w:tabs>
        <w:spacing w:line="500" w:lineRule="exact"/>
        <w:ind w:left="424" w:leftChars="202"/>
        <w:rPr>
          <w:highlight w:val="none"/>
          <w:u w:val="single"/>
        </w:rPr>
      </w:pPr>
      <w:r>
        <w:rPr>
          <w:rFonts w:hint="eastAsia"/>
          <w:spacing w:val="4"/>
          <w:highlight w:val="none"/>
        </w:rPr>
        <w:t>投标人名称（</w:t>
      </w:r>
      <w:r>
        <w:rPr>
          <w:rFonts w:hint="eastAsia"/>
          <w:highlight w:val="none"/>
        </w:rPr>
        <w:t>单位盖</w:t>
      </w:r>
      <w:r>
        <w:rPr>
          <w:rFonts w:hint="eastAsia"/>
          <w:spacing w:val="4"/>
          <w:highlight w:val="none"/>
        </w:rPr>
        <w:t>公章）：</w:t>
      </w:r>
    </w:p>
    <w:p>
      <w:pPr>
        <w:tabs>
          <w:tab w:val="clear" w:pos="426"/>
        </w:tabs>
        <w:spacing w:line="520" w:lineRule="exact"/>
        <w:ind w:left="424" w:leftChars="202"/>
        <w:rPr>
          <w:spacing w:val="4"/>
          <w:highlight w:val="none"/>
        </w:rPr>
      </w:pPr>
      <w:r>
        <w:rPr>
          <w:rFonts w:hint="eastAsia"/>
          <w:highlight w:val="none"/>
        </w:rPr>
        <w:t>法定代表人或投标人授权代表（签名或盖章）：</w:t>
      </w:r>
    </w:p>
    <w:p>
      <w:pPr>
        <w:tabs>
          <w:tab w:val="clear" w:pos="426"/>
        </w:tabs>
        <w:spacing w:line="520" w:lineRule="exact"/>
        <w:ind w:left="424" w:leftChars="202"/>
        <w:rPr>
          <w:spacing w:val="4"/>
          <w:highlight w:val="none"/>
        </w:rPr>
      </w:pPr>
      <w:r>
        <w:rPr>
          <w:rFonts w:hint="eastAsia"/>
          <w:spacing w:val="4"/>
          <w:highlight w:val="none"/>
        </w:rPr>
        <w:t>职务：</w:t>
      </w:r>
    </w:p>
    <w:p>
      <w:pPr>
        <w:tabs>
          <w:tab w:val="clear" w:pos="426"/>
        </w:tabs>
        <w:spacing w:line="520" w:lineRule="exact"/>
        <w:ind w:left="424" w:leftChars="202"/>
        <w:rPr>
          <w:rFonts w:ascii="黑体"/>
          <w:b/>
          <w:bCs/>
          <w:sz w:val="28"/>
          <w:highlight w:val="none"/>
        </w:rPr>
      </w:pPr>
      <w:r>
        <w:rPr>
          <w:rFonts w:hint="eastAsia"/>
          <w:spacing w:val="4"/>
          <w:highlight w:val="none"/>
        </w:rPr>
        <w:t>日期</w:t>
      </w:r>
    </w:p>
    <w:p>
      <w:pPr>
        <w:tabs>
          <w:tab w:val="clear" w:pos="426"/>
        </w:tabs>
        <w:spacing w:line="520" w:lineRule="exact"/>
        <w:ind w:left="424" w:leftChars="202"/>
        <w:rPr>
          <w:rFonts w:ascii="黑体" w:eastAsia="黑体"/>
          <w:b/>
          <w:bCs/>
          <w:sz w:val="28"/>
          <w:highlight w:val="none"/>
        </w:rPr>
      </w:pPr>
    </w:p>
    <w:p>
      <w:pPr>
        <w:tabs>
          <w:tab w:val="clear" w:pos="426"/>
        </w:tabs>
        <w:spacing w:line="520" w:lineRule="exact"/>
        <w:ind w:left="424" w:leftChars="202"/>
        <w:rPr>
          <w:rFonts w:ascii="黑体" w:eastAsia="黑体"/>
          <w:b/>
          <w:bCs/>
          <w:sz w:val="28"/>
          <w:highlight w:val="none"/>
        </w:rPr>
      </w:pPr>
    </w:p>
    <w:p>
      <w:pPr>
        <w:numPr>
          <w:ilvl w:val="0"/>
          <w:numId w:val="109"/>
        </w:numPr>
        <w:adjustRightInd/>
        <w:snapToGrid/>
        <w:spacing w:before="280" w:after="290" w:line="377" w:lineRule="auto"/>
        <w:outlineLvl w:val="2"/>
        <w:rPr>
          <w:b/>
          <w:sz w:val="24"/>
          <w:highlight w:val="none"/>
        </w:rPr>
      </w:pPr>
      <w:r>
        <w:rPr>
          <w:highlight w:val="none"/>
        </w:rPr>
        <w:br w:type="page"/>
      </w:r>
      <w:r>
        <w:rPr>
          <w:rFonts w:hint="eastAsia"/>
          <w:b/>
          <w:sz w:val="24"/>
          <w:highlight w:val="none"/>
        </w:rPr>
        <w:t>开标一览表(报价表)</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bookmarkStart w:id="40" w:name="_Toc480789479"/>
      <w:bookmarkStart w:id="41" w:name="_Toc480755929"/>
      <w:bookmarkStart w:id="42" w:name="_Toc480754208"/>
      <w:bookmarkStart w:id="43" w:name="_Toc480756075"/>
      <w:r>
        <w:rPr>
          <w:rFonts w:hint="eastAsia" w:cs="Times New Roman"/>
          <w:bCs/>
          <w:kern w:val="2"/>
          <w:sz w:val="32"/>
          <w:szCs w:val="32"/>
          <w:highlight w:val="none"/>
        </w:rPr>
        <w:t>开标一览表(报价表)</w:t>
      </w:r>
      <w:bookmarkEnd w:id="40"/>
      <w:bookmarkEnd w:id="41"/>
      <w:bookmarkEnd w:id="42"/>
      <w:bookmarkEnd w:id="43"/>
    </w:p>
    <w:p>
      <w:pPr>
        <w:tabs>
          <w:tab w:val="clear" w:pos="426"/>
        </w:tabs>
        <w:jc w:val="left"/>
        <w:rPr>
          <w:highlight w:val="none"/>
        </w:rPr>
      </w:pPr>
    </w:p>
    <w:p>
      <w:pPr>
        <w:tabs>
          <w:tab w:val="clear" w:pos="426"/>
        </w:tabs>
        <w:jc w:val="left"/>
        <w:rPr>
          <w:sz w:val="24"/>
          <w:highlight w:val="none"/>
          <w:u w:val="single"/>
        </w:rPr>
      </w:pPr>
      <w:r>
        <w:rPr>
          <w:rFonts w:hint="eastAsia"/>
          <w:highlight w:val="none"/>
        </w:rPr>
        <w:t>项目名称：项目编号：</w:t>
      </w:r>
    </w:p>
    <w:tbl>
      <w:tblPr>
        <w:tblStyle w:val="44"/>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757"/>
        <w:gridCol w:w="1177"/>
        <w:gridCol w:w="917"/>
        <w:gridCol w:w="1047"/>
        <w:gridCol w:w="1742"/>
        <w:gridCol w:w="1179"/>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4" w:type="dxa"/>
            <w:shd w:val="clear" w:color="auto" w:fill="auto"/>
            <w:vAlign w:val="center"/>
          </w:tcPr>
          <w:p>
            <w:pPr>
              <w:tabs>
                <w:tab w:val="clear" w:pos="426"/>
              </w:tabs>
              <w:spacing w:line="240" w:lineRule="auto"/>
              <w:jc w:val="center"/>
              <w:rPr>
                <w:b/>
                <w:szCs w:val="21"/>
                <w:highlight w:val="none"/>
              </w:rPr>
            </w:pPr>
            <w:r>
              <w:rPr>
                <w:rFonts w:hint="eastAsia"/>
                <w:b/>
                <w:szCs w:val="21"/>
                <w:highlight w:val="none"/>
              </w:rPr>
              <w:t>序号</w:t>
            </w:r>
          </w:p>
        </w:tc>
        <w:tc>
          <w:tcPr>
            <w:tcW w:w="1757" w:type="dxa"/>
            <w:shd w:val="clear" w:color="auto" w:fill="auto"/>
            <w:vAlign w:val="center"/>
          </w:tcPr>
          <w:p>
            <w:pPr>
              <w:tabs>
                <w:tab w:val="clear" w:pos="426"/>
              </w:tabs>
              <w:spacing w:line="240" w:lineRule="auto"/>
              <w:jc w:val="center"/>
              <w:rPr>
                <w:b/>
                <w:szCs w:val="21"/>
                <w:highlight w:val="none"/>
              </w:rPr>
            </w:pPr>
            <w:r>
              <w:rPr>
                <w:rFonts w:hint="eastAsia"/>
                <w:b/>
                <w:szCs w:val="21"/>
                <w:highlight w:val="none"/>
              </w:rPr>
              <w:t>项目名称</w:t>
            </w:r>
          </w:p>
        </w:tc>
        <w:tc>
          <w:tcPr>
            <w:tcW w:w="1177" w:type="dxa"/>
            <w:shd w:val="clear" w:color="auto" w:fill="auto"/>
            <w:vAlign w:val="center"/>
          </w:tcPr>
          <w:p>
            <w:pPr>
              <w:tabs>
                <w:tab w:val="clear" w:pos="426"/>
              </w:tabs>
              <w:spacing w:line="240" w:lineRule="auto"/>
              <w:jc w:val="center"/>
              <w:rPr>
                <w:b/>
                <w:szCs w:val="21"/>
                <w:highlight w:val="none"/>
              </w:rPr>
            </w:pPr>
            <w:r>
              <w:rPr>
                <w:rFonts w:hint="eastAsia"/>
                <w:b/>
                <w:szCs w:val="21"/>
                <w:highlight w:val="none"/>
              </w:rPr>
              <w:t>设备名称</w:t>
            </w:r>
          </w:p>
        </w:tc>
        <w:tc>
          <w:tcPr>
            <w:tcW w:w="917" w:type="dxa"/>
            <w:shd w:val="clear" w:color="auto" w:fill="auto"/>
            <w:vAlign w:val="center"/>
          </w:tcPr>
          <w:p>
            <w:pPr>
              <w:tabs>
                <w:tab w:val="clear" w:pos="426"/>
              </w:tabs>
              <w:spacing w:line="240" w:lineRule="auto"/>
              <w:jc w:val="center"/>
              <w:rPr>
                <w:b/>
                <w:szCs w:val="21"/>
                <w:highlight w:val="none"/>
              </w:rPr>
            </w:pPr>
            <w:r>
              <w:rPr>
                <w:rFonts w:hint="eastAsia"/>
                <w:b/>
                <w:szCs w:val="21"/>
                <w:highlight w:val="none"/>
              </w:rPr>
              <w:t>型号</w:t>
            </w:r>
          </w:p>
        </w:tc>
        <w:tc>
          <w:tcPr>
            <w:tcW w:w="1047" w:type="dxa"/>
            <w:shd w:val="clear" w:color="auto" w:fill="auto"/>
            <w:vAlign w:val="center"/>
          </w:tcPr>
          <w:p>
            <w:pPr>
              <w:tabs>
                <w:tab w:val="clear" w:pos="426"/>
              </w:tabs>
              <w:spacing w:line="240" w:lineRule="auto"/>
              <w:jc w:val="center"/>
              <w:rPr>
                <w:b/>
                <w:szCs w:val="21"/>
                <w:highlight w:val="none"/>
              </w:rPr>
            </w:pPr>
            <w:r>
              <w:rPr>
                <w:rFonts w:hint="eastAsia"/>
                <w:b/>
                <w:szCs w:val="21"/>
                <w:highlight w:val="none"/>
              </w:rPr>
              <w:t>数量</w:t>
            </w:r>
          </w:p>
        </w:tc>
        <w:tc>
          <w:tcPr>
            <w:tcW w:w="1742" w:type="dxa"/>
            <w:shd w:val="clear" w:color="auto" w:fill="auto"/>
            <w:vAlign w:val="center"/>
          </w:tcPr>
          <w:p>
            <w:pPr>
              <w:tabs>
                <w:tab w:val="clear" w:pos="426"/>
              </w:tabs>
              <w:spacing w:line="240" w:lineRule="auto"/>
              <w:jc w:val="center"/>
              <w:rPr>
                <w:b/>
                <w:szCs w:val="21"/>
                <w:highlight w:val="none"/>
              </w:rPr>
            </w:pPr>
            <w:r>
              <w:rPr>
                <w:rFonts w:hint="eastAsia"/>
                <w:b/>
                <w:szCs w:val="21"/>
                <w:highlight w:val="none"/>
              </w:rPr>
              <w:t>投标总价</w:t>
            </w:r>
          </w:p>
        </w:tc>
        <w:tc>
          <w:tcPr>
            <w:tcW w:w="1179" w:type="dxa"/>
            <w:shd w:val="clear" w:color="auto" w:fill="auto"/>
            <w:vAlign w:val="center"/>
          </w:tcPr>
          <w:p>
            <w:pPr>
              <w:tabs>
                <w:tab w:val="clear" w:pos="426"/>
              </w:tabs>
              <w:spacing w:line="240" w:lineRule="auto"/>
              <w:jc w:val="center"/>
              <w:rPr>
                <w:b/>
                <w:szCs w:val="21"/>
                <w:highlight w:val="none"/>
              </w:rPr>
            </w:pPr>
            <w:r>
              <w:rPr>
                <w:rFonts w:hint="eastAsia"/>
                <w:b/>
                <w:szCs w:val="21"/>
                <w:highlight w:val="none"/>
              </w:rPr>
              <w:t>交货期</w:t>
            </w:r>
          </w:p>
        </w:tc>
        <w:tc>
          <w:tcPr>
            <w:tcW w:w="917" w:type="dxa"/>
            <w:shd w:val="clear" w:color="auto" w:fill="auto"/>
            <w:vAlign w:val="center"/>
          </w:tcPr>
          <w:p>
            <w:pPr>
              <w:tabs>
                <w:tab w:val="clear" w:pos="426"/>
              </w:tabs>
              <w:spacing w:line="240" w:lineRule="auto"/>
              <w:jc w:val="center"/>
              <w:rPr>
                <w:b/>
                <w:szCs w:val="21"/>
                <w:highlight w:val="none"/>
              </w:rPr>
            </w:pPr>
            <w:r>
              <w:rPr>
                <w:rFonts w:hint="eastAsia"/>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834" w:type="dxa"/>
            <w:shd w:val="clear" w:color="auto" w:fill="auto"/>
            <w:vAlign w:val="center"/>
          </w:tcPr>
          <w:p>
            <w:pPr>
              <w:tabs>
                <w:tab w:val="clear" w:pos="426"/>
              </w:tabs>
              <w:jc w:val="center"/>
              <w:rPr>
                <w:bCs/>
                <w:szCs w:val="21"/>
                <w:highlight w:val="none"/>
              </w:rPr>
            </w:pPr>
          </w:p>
        </w:tc>
        <w:tc>
          <w:tcPr>
            <w:tcW w:w="1757" w:type="dxa"/>
            <w:shd w:val="clear" w:color="auto" w:fill="auto"/>
            <w:vAlign w:val="center"/>
          </w:tcPr>
          <w:p>
            <w:pPr>
              <w:tabs>
                <w:tab w:val="clear" w:pos="426"/>
              </w:tabs>
              <w:jc w:val="center"/>
              <w:rPr>
                <w:szCs w:val="21"/>
                <w:highlight w:val="none"/>
              </w:rPr>
            </w:pPr>
          </w:p>
        </w:tc>
        <w:tc>
          <w:tcPr>
            <w:tcW w:w="1177" w:type="dxa"/>
            <w:shd w:val="clear" w:color="auto" w:fill="auto"/>
            <w:vAlign w:val="center"/>
          </w:tcPr>
          <w:p>
            <w:pPr>
              <w:tabs>
                <w:tab w:val="clear" w:pos="426"/>
              </w:tabs>
              <w:jc w:val="center"/>
              <w:rPr>
                <w:bCs/>
                <w:szCs w:val="21"/>
                <w:highlight w:val="none"/>
                <w:u w:val="single"/>
              </w:rPr>
            </w:pPr>
          </w:p>
        </w:tc>
        <w:tc>
          <w:tcPr>
            <w:tcW w:w="917" w:type="dxa"/>
            <w:shd w:val="clear" w:color="auto" w:fill="auto"/>
            <w:vAlign w:val="center"/>
          </w:tcPr>
          <w:p>
            <w:pPr>
              <w:tabs>
                <w:tab w:val="clear" w:pos="426"/>
              </w:tabs>
              <w:jc w:val="center"/>
              <w:rPr>
                <w:b/>
                <w:szCs w:val="21"/>
                <w:highlight w:val="none"/>
              </w:rPr>
            </w:pPr>
          </w:p>
        </w:tc>
        <w:tc>
          <w:tcPr>
            <w:tcW w:w="1047" w:type="dxa"/>
            <w:shd w:val="clear" w:color="auto" w:fill="auto"/>
            <w:vAlign w:val="center"/>
          </w:tcPr>
          <w:p>
            <w:pPr>
              <w:tabs>
                <w:tab w:val="clear" w:pos="426"/>
              </w:tabs>
              <w:jc w:val="center"/>
              <w:rPr>
                <w:b/>
                <w:szCs w:val="21"/>
                <w:highlight w:val="none"/>
              </w:rPr>
            </w:pPr>
          </w:p>
        </w:tc>
        <w:tc>
          <w:tcPr>
            <w:tcW w:w="1742" w:type="dxa"/>
            <w:shd w:val="clear" w:color="auto" w:fill="auto"/>
            <w:vAlign w:val="center"/>
          </w:tcPr>
          <w:p>
            <w:pPr>
              <w:tabs>
                <w:tab w:val="clear" w:pos="426"/>
              </w:tabs>
              <w:jc w:val="center"/>
              <w:rPr>
                <w:b/>
                <w:szCs w:val="21"/>
                <w:highlight w:val="none"/>
              </w:rPr>
            </w:pPr>
          </w:p>
        </w:tc>
        <w:tc>
          <w:tcPr>
            <w:tcW w:w="1179" w:type="dxa"/>
            <w:shd w:val="clear" w:color="auto" w:fill="auto"/>
            <w:vAlign w:val="center"/>
          </w:tcPr>
          <w:p>
            <w:pPr>
              <w:tabs>
                <w:tab w:val="clear" w:pos="426"/>
              </w:tabs>
              <w:jc w:val="center"/>
              <w:rPr>
                <w:b/>
                <w:szCs w:val="21"/>
                <w:highlight w:val="none"/>
              </w:rPr>
            </w:pPr>
          </w:p>
        </w:tc>
        <w:tc>
          <w:tcPr>
            <w:tcW w:w="917" w:type="dxa"/>
            <w:shd w:val="clear" w:color="auto" w:fill="auto"/>
            <w:vAlign w:val="center"/>
          </w:tcPr>
          <w:p>
            <w:pPr>
              <w:tabs>
                <w:tab w:val="clear" w:pos="426"/>
              </w:tabs>
              <w:jc w:val="center"/>
              <w:rPr>
                <w:b/>
                <w:szCs w:val="21"/>
                <w:highlight w:val="none"/>
              </w:rPr>
            </w:pPr>
          </w:p>
        </w:tc>
      </w:tr>
    </w:tbl>
    <w:p>
      <w:pPr>
        <w:tabs>
          <w:tab w:val="clear" w:pos="426"/>
        </w:tabs>
        <w:spacing w:line="500" w:lineRule="exact"/>
        <w:rPr>
          <w:spacing w:val="4"/>
          <w:highlight w:val="none"/>
        </w:rPr>
      </w:pPr>
    </w:p>
    <w:p>
      <w:pPr>
        <w:tabs>
          <w:tab w:val="clear" w:pos="426"/>
        </w:tabs>
        <w:spacing w:line="500" w:lineRule="exact"/>
        <w:rPr>
          <w:highlight w:val="none"/>
          <w:u w:val="single"/>
        </w:rPr>
      </w:pPr>
      <w:r>
        <w:rPr>
          <w:rFonts w:hint="eastAsia"/>
          <w:spacing w:val="4"/>
          <w:highlight w:val="none"/>
        </w:rPr>
        <w:t>投标人名称（</w:t>
      </w:r>
      <w:r>
        <w:rPr>
          <w:rFonts w:hint="eastAsia"/>
          <w:highlight w:val="none"/>
        </w:rPr>
        <w:t>单位盖</w:t>
      </w:r>
      <w:r>
        <w:rPr>
          <w:rFonts w:hint="eastAsia"/>
          <w:spacing w:val="4"/>
          <w:highlight w:val="none"/>
        </w:rPr>
        <w:t>公章）：</w:t>
      </w:r>
    </w:p>
    <w:p>
      <w:pPr>
        <w:tabs>
          <w:tab w:val="clear" w:pos="426"/>
        </w:tabs>
        <w:spacing w:line="520" w:lineRule="exact"/>
        <w:rPr>
          <w:highlight w:val="none"/>
        </w:rPr>
      </w:pPr>
    </w:p>
    <w:p>
      <w:pPr>
        <w:tabs>
          <w:tab w:val="clear" w:pos="426"/>
        </w:tabs>
        <w:spacing w:line="520" w:lineRule="exact"/>
        <w:rPr>
          <w:spacing w:val="4"/>
          <w:highlight w:val="none"/>
        </w:rPr>
      </w:pPr>
      <w:r>
        <w:rPr>
          <w:rFonts w:hint="eastAsia"/>
          <w:highlight w:val="none"/>
        </w:rPr>
        <w:t>法定代表人或投标人授权代表（签名或盖章）：</w:t>
      </w:r>
      <w:r>
        <w:rPr>
          <w:rFonts w:hint="eastAsia"/>
          <w:spacing w:val="4"/>
          <w:highlight w:val="none"/>
        </w:rPr>
        <w:t>职务：日期</w:t>
      </w:r>
    </w:p>
    <w:p>
      <w:pPr>
        <w:tabs>
          <w:tab w:val="clear" w:pos="426"/>
        </w:tabs>
        <w:spacing w:line="400" w:lineRule="exact"/>
        <w:rPr>
          <w:b/>
          <w:bCs/>
          <w:szCs w:val="21"/>
          <w:highlight w:val="none"/>
        </w:rPr>
      </w:pPr>
      <w:r>
        <w:rPr>
          <w:rFonts w:hint="eastAsia"/>
          <w:b/>
          <w:bCs/>
          <w:szCs w:val="21"/>
          <w:highlight w:val="none"/>
        </w:rPr>
        <w:t>备注：</w:t>
      </w:r>
    </w:p>
    <w:p>
      <w:pPr>
        <w:widowControl w:val="0"/>
        <w:numPr>
          <w:ilvl w:val="1"/>
          <w:numId w:val="111"/>
        </w:numPr>
        <w:shd w:val="clear" w:color="auto" w:fill="auto"/>
        <w:tabs>
          <w:tab w:val="clear" w:pos="426"/>
        </w:tabs>
        <w:adjustRightInd/>
        <w:ind w:left="0" w:firstLine="424" w:firstLineChars="201"/>
        <w:rPr>
          <w:b/>
          <w:bCs/>
          <w:szCs w:val="21"/>
          <w:highlight w:val="none"/>
        </w:rPr>
      </w:pPr>
      <w:r>
        <w:rPr>
          <w:b/>
          <w:highlight w:val="none"/>
        </w:rPr>
        <w:t>此表</w:t>
      </w:r>
      <w:r>
        <w:rPr>
          <w:rFonts w:hint="eastAsia"/>
          <w:b/>
          <w:highlight w:val="none"/>
        </w:rPr>
        <w:t>为投标文件的组成部分，</w:t>
      </w:r>
      <w:r>
        <w:rPr>
          <w:b/>
          <w:highlight w:val="none"/>
        </w:rPr>
        <w:t>须附在正、副本的投标文件中，并另封装一份于开标信封中</w:t>
      </w:r>
      <w:r>
        <w:rPr>
          <w:rFonts w:hint="eastAsia"/>
          <w:b/>
          <w:highlight w:val="none"/>
        </w:rPr>
        <w:t>（信封中须同时提供法定代表人证明书、法定代表人授权委托书、被授权人身份证复印件）。</w:t>
      </w:r>
    </w:p>
    <w:p>
      <w:pPr>
        <w:widowControl w:val="0"/>
        <w:numPr>
          <w:ilvl w:val="1"/>
          <w:numId w:val="111"/>
        </w:numPr>
        <w:shd w:val="clear" w:color="auto" w:fill="auto"/>
        <w:tabs>
          <w:tab w:val="clear" w:pos="426"/>
        </w:tabs>
        <w:adjustRightInd/>
        <w:ind w:left="0" w:firstLine="424" w:firstLineChars="201"/>
        <w:rPr>
          <w:b/>
          <w:bCs/>
          <w:szCs w:val="21"/>
          <w:highlight w:val="none"/>
        </w:rPr>
      </w:pPr>
      <w:r>
        <w:rPr>
          <w:rFonts w:hint="eastAsia"/>
          <w:b/>
          <w:highlight w:val="none"/>
        </w:rPr>
        <w:t>此表内投标报价为最终价，开标信封及投标文件内不得含有任何对本报价进行修改的其他说明或资料，否则为无效投标</w:t>
      </w:r>
      <w:r>
        <w:rPr>
          <w:rFonts w:hint="eastAsia"/>
          <w:b/>
          <w:bCs/>
          <w:szCs w:val="21"/>
          <w:highlight w:val="none"/>
        </w:rPr>
        <w:t>。</w:t>
      </w:r>
    </w:p>
    <w:p>
      <w:pPr>
        <w:widowControl w:val="0"/>
        <w:shd w:val="clear" w:color="auto" w:fill="auto"/>
        <w:tabs>
          <w:tab w:val="clear" w:pos="426"/>
        </w:tabs>
        <w:adjustRightInd/>
        <w:rPr>
          <w:b/>
          <w:bCs/>
          <w:szCs w:val="21"/>
          <w:highlight w:val="none"/>
        </w:rPr>
      </w:pPr>
    </w:p>
    <w:p>
      <w:pPr>
        <w:widowControl w:val="0"/>
        <w:shd w:val="clear" w:color="auto" w:fill="auto"/>
        <w:tabs>
          <w:tab w:val="clear" w:pos="426"/>
        </w:tabs>
        <w:adjustRightInd/>
        <w:rPr>
          <w:b/>
          <w:bCs/>
          <w:szCs w:val="21"/>
          <w:highlight w:val="none"/>
        </w:rPr>
      </w:pPr>
    </w:p>
    <w:p>
      <w:pPr>
        <w:widowControl w:val="0"/>
        <w:shd w:val="clear" w:color="auto" w:fill="auto"/>
        <w:tabs>
          <w:tab w:val="clear" w:pos="426"/>
        </w:tabs>
        <w:adjustRightInd/>
        <w:rPr>
          <w:b/>
          <w:bCs/>
          <w:szCs w:val="21"/>
          <w:highlight w:val="none"/>
        </w:rPr>
      </w:pPr>
    </w:p>
    <w:p>
      <w:pPr>
        <w:widowControl w:val="0"/>
        <w:shd w:val="clear" w:color="auto" w:fill="auto"/>
        <w:tabs>
          <w:tab w:val="clear" w:pos="426"/>
        </w:tabs>
        <w:adjustRightInd/>
        <w:rPr>
          <w:b/>
          <w:bCs/>
          <w:szCs w:val="21"/>
          <w:highlight w:val="none"/>
        </w:rPr>
      </w:pPr>
    </w:p>
    <w:p>
      <w:pPr>
        <w:numPr>
          <w:ilvl w:val="0"/>
          <w:numId w:val="109"/>
        </w:numPr>
        <w:adjustRightInd/>
        <w:snapToGrid/>
        <w:spacing w:before="280" w:after="290" w:line="377" w:lineRule="auto"/>
        <w:outlineLvl w:val="2"/>
        <w:rPr>
          <w:b/>
          <w:sz w:val="24"/>
          <w:highlight w:val="none"/>
        </w:rPr>
      </w:pPr>
      <w:r>
        <w:rPr>
          <w:b/>
          <w:highlight w:val="none"/>
        </w:rPr>
        <w:br w:type="page"/>
      </w:r>
      <w:r>
        <w:rPr>
          <w:rFonts w:hint="eastAsia"/>
          <w:b/>
          <w:sz w:val="24"/>
          <w:highlight w:val="none"/>
        </w:rPr>
        <w:t>货物清单</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bookmarkStart w:id="44" w:name="_Toc480755933"/>
      <w:bookmarkStart w:id="45" w:name="_Toc480789483"/>
      <w:bookmarkStart w:id="46" w:name="_Toc480756079"/>
      <w:bookmarkStart w:id="47" w:name="_Toc480754212"/>
      <w:r>
        <w:rPr>
          <w:rFonts w:hint="eastAsia" w:cs="Times New Roman"/>
          <w:bCs/>
          <w:kern w:val="2"/>
          <w:sz w:val="32"/>
          <w:szCs w:val="32"/>
          <w:highlight w:val="none"/>
        </w:rPr>
        <w:t>货物清单一览表</w:t>
      </w:r>
      <w:bookmarkEnd w:id="44"/>
      <w:bookmarkEnd w:id="45"/>
      <w:bookmarkEnd w:id="46"/>
      <w:bookmarkEnd w:id="47"/>
    </w:p>
    <w:p>
      <w:pPr>
        <w:tabs>
          <w:tab w:val="clear" w:pos="426"/>
        </w:tabs>
        <w:rPr>
          <w:rFonts w:cs="Arial"/>
          <w:bCs/>
          <w:szCs w:val="21"/>
          <w:highlight w:val="none"/>
        </w:rPr>
      </w:pPr>
    </w:p>
    <w:p>
      <w:pPr>
        <w:tabs>
          <w:tab w:val="clear" w:pos="426"/>
        </w:tabs>
        <w:rPr>
          <w:rFonts w:cs="Arial"/>
          <w:bCs/>
          <w:szCs w:val="21"/>
          <w:highlight w:val="none"/>
        </w:rPr>
      </w:pPr>
      <w:r>
        <w:rPr>
          <w:rFonts w:hint="eastAsia" w:cs="Arial"/>
          <w:bCs/>
          <w:szCs w:val="21"/>
          <w:highlight w:val="none"/>
        </w:rPr>
        <w:t>项目名称：项目编号：包号：</w:t>
      </w:r>
    </w:p>
    <w:tbl>
      <w:tblPr>
        <w:tblStyle w:val="44"/>
        <w:tblW w:w="87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993"/>
        <w:gridCol w:w="1647"/>
        <w:gridCol w:w="824"/>
        <w:gridCol w:w="824"/>
        <w:gridCol w:w="825"/>
        <w:gridCol w:w="984"/>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Cs w:val="21"/>
                <w:highlight w:val="none"/>
              </w:rPr>
            </w:pPr>
            <w:r>
              <w:rPr>
                <w:rFonts w:hint="eastAsia"/>
                <w:szCs w:val="21"/>
                <w:highlight w:val="none"/>
              </w:rPr>
              <w:t>序号</w:t>
            </w:r>
          </w:p>
        </w:tc>
        <w:tc>
          <w:tcPr>
            <w:tcW w:w="1993" w:type="dxa"/>
            <w:vAlign w:val="center"/>
          </w:tcPr>
          <w:p>
            <w:pPr>
              <w:spacing w:line="240" w:lineRule="auto"/>
              <w:jc w:val="center"/>
              <w:rPr>
                <w:szCs w:val="21"/>
                <w:highlight w:val="none"/>
              </w:rPr>
            </w:pPr>
            <w:r>
              <w:rPr>
                <w:rFonts w:hint="eastAsia"/>
                <w:szCs w:val="21"/>
                <w:highlight w:val="none"/>
              </w:rPr>
              <w:t>货物名称</w:t>
            </w:r>
          </w:p>
        </w:tc>
        <w:tc>
          <w:tcPr>
            <w:tcW w:w="1647" w:type="dxa"/>
            <w:vAlign w:val="center"/>
          </w:tcPr>
          <w:p>
            <w:pPr>
              <w:spacing w:line="240" w:lineRule="auto"/>
              <w:jc w:val="center"/>
              <w:rPr>
                <w:szCs w:val="21"/>
                <w:highlight w:val="none"/>
              </w:rPr>
            </w:pPr>
            <w:r>
              <w:rPr>
                <w:rFonts w:hint="eastAsia"/>
                <w:szCs w:val="21"/>
                <w:highlight w:val="none"/>
              </w:rPr>
              <w:t>规格及型号</w:t>
            </w:r>
          </w:p>
        </w:tc>
        <w:tc>
          <w:tcPr>
            <w:tcW w:w="824" w:type="dxa"/>
            <w:vAlign w:val="center"/>
          </w:tcPr>
          <w:p>
            <w:pPr>
              <w:spacing w:line="240" w:lineRule="auto"/>
              <w:jc w:val="center"/>
              <w:rPr>
                <w:szCs w:val="21"/>
                <w:highlight w:val="none"/>
              </w:rPr>
            </w:pPr>
            <w:r>
              <w:rPr>
                <w:rFonts w:hint="eastAsia"/>
                <w:szCs w:val="21"/>
                <w:highlight w:val="none"/>
              </w:rPr>
              <w:t>品牌</w:t>
            </w:r>
          </w:p>
        </w:tc>
        <w:tc>
          <w:tcPr>
            <w:tcW w:w="824" w:type="dxa"/>
            <w:vAlign w:val="center"/>
          </w:tcPr>
          <w:p>
            <w:pPr>
              <w:spacing w:line="240" w:lineRule="auto"/>
              <w:jc w:val="center"/>
              <w:rPr>
                <w:szCs w:val="21"/>
                <w:highlight w:val="none"/>
              </w:rPr>
            </w:pPr>
            <w:r>
              <w:rPr>
                <w:rFonts w:hint="eastAsia"/>
                <w:szCs w:val="21"/>
                <w:highlight w:val="none"/>
              </w:rPr>
              <w:t>数量</w:t>
            </w:r>
          </w:p>
        </w:tc>
        <w:tc>
          <w:tcPr>
            <w:tcW w:w="825" w:type="dxa"/>
            <w:vAlign w:val="center"/>
          </w:tcPr>
          <w:p>
            <w:pPr>
              <w:spacing w:line="240" w:lineRule="auto"/>
              <w:jc w:val="center"/>
              <w:rPr>
                <w:szCs w:val="21"/>
                <w:highlight w:val="none"/>
              </w:rPr>
            </w:pPr>
            <w:r>
              <w:rPr>
                <w:rFonts w:hint="eastAsia"/>
                <w:szCs w:val="21"/>
                <w:highlight w:val="none"/>
              </w:rPr>
              <w:t>单位</w:t>
            </w:r>
          </w:p>
        </w:tc>
        <w:tc>
          <w:tcPr>
            <w:tcW w:w="984" w:type="dxa"/>
            <w:vAlign w:val="center"/>
          </w:tcPr>
          <w:p>
            <w:pPr>
              <w:tabs>
                <w:tab w:val="clear" w:pos="426"/>
              </w:tabs>
              <w:spacing w:line="240" w:lineRule="auto"/>
              <w:jc w:val="center"/>
              <w:rPr>
                <w:rFonts w:cs="Arial"/>
                <w:bCs/>
                <w:szCs w:val="21"/>
                <w:highlight w:val="none"/>
              </w:rPr>
            </w:pPr>
            <w:r>
              <w:rPr>
                <w:rFonts w:hint="eastAsia" w:cs="Arial"/>
                <w:bCs/>
                <w:szCs w:val="21"/>
                <w:highlight w:val="none"/>
              </w:rPr>
              <w:t>交货期</w:t>
            </w:r>
          </w:p>
        </w:tc>
        <w:tc>
          <w:tcPr>
            <w:tcW w:w="953" w:type="dxa"/>
            <w:vAlign w:val="center"/>
          </w:tcPr>
          <w:p>
            <w:pPr>
              <w:tabs>
                <w:tab w:val="clear" w:pos="426"/>
              </w:tabs>
              <w:spacing w:line="240" w:lineRule="auto"/>
              <w:jc w:val="center"/>
              <w:rPr>
                <w:rFonts w:cs="Arial"/>
                <w:bCs/>
                <w:szCs w:val="21"/>
                <w:highlight w:val="none"/>
              </w:rPr>
            </w:pPr>
            <w:r>
              <w:rPr>
                <w:rFonts w:hint="eastAsia" w:cs="Arial"/>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highlight w:val="none"/>
              </w:rPr>
            </w:pPr>
            <w:r>
              <w:rPr>
                <w:rFonts w:hint="eastAsia"/>
                <w:sz w:val="24"/>
                <w:highlight w:val="none"/>
              </w:rPr>
              <w:t>1</w:t>
            </w:r>
          </w:p>
        </w:tc>
        <w:tc>
          <w:tcPr>
            <w:tcW w:w="1993" w:type="dxa"/>
            <w:vAlign w:val="center"/>
          </w:tcPr>
          <w:p>
            <w:pPr>
              <w:spacing w:line="240" w:lineRule="auto"/>
              <w:jc w:val="center"/>
              <w:rPr>
                <w:sz w:val="24"/>
                <w:highlight w:val="none"/>
              </w:rPr>
            </w:pPr>
          </w:p>
        </w:tc>
        <w:tc>
          <w:tcPr>
            <w:tcW w:w="1647"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5" w:type="dxa"/>
            <w:vAlign w:val="center"/>
          </w:tcPr>
          <w:p>
            <w:pPr>
              <w:spacing w:line="240" w:lineRule="auto"/>
              <w:jc w:val="center"/>
              <w:rPr>
                <w:sz w:val="24"/>
                <w:highlight w:val="none"/>
              </w:rPr>
            </w:pPr>
          </w:p>
        </w:tc>
        <w:tc>
          <w:tcPr>
            <w:tcW w:w="984" w:type="dxa"/>
            <w:vAlign w:val="center"/>
          </w:tcPr>
          <w:p>
            <w:pPr>
              <w:spacing w:line="240" w:lineRule="auto"/>
              <w:jc w:val="center"/>
              <w:rPr>
                <w:sz w:val="24"/>
                <w:highlight w:val="none"/>
              </w:rPr>
            </w:pPr>
          </w:p>
        </w:tc>
        <w:tc>
          <w:tcPr>
            <w:tcW w:w="953" w:type="dxa"/>
            <w:vAlign w:val="center"/>
          </w:tcPr>
          <w:p>
            <w:pPr>
              <w:spacing w:line="240" w:lineRule="auto"/>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highlight w:val="none"/>
              </w:rPr>
            </w:pPr>
            <w:r>
              <w:rPr>
                <w:rFonts w:hint="eastAsia"/>
                <w:sz w:val="24"/>
                <w:highlight w:val="none"/>
              </w:rPr>
              <w:t>2</w:t>
            </w:r>
          </w:p>
        </w:tc>
        <w:tc>
          <w:tcPr>
            <w:tcW w:w="1993" w:type="dxa"/>
            <w:vAlign w:val="center"/>
          </w:tcPr>
          <w:p>
            <w:pPr>
              <w:spacing w:line="240" w:lineRule="auto"/>
              <w:jc w:val="center"/>
              <w:rPr>
                <w:sz w:val="24"/>
                <w:highlight w:val="none"/>
              </w:rPr>
            </w:pPr>
          </w:p>
        </w:tc>
        <w:tc>
          <w:tcPr>
            <w:tcW w:w="1647"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5" w:type="dxa"/>
            <w:vAlign w:val="center"/>
          </w:tcPr>
          <w:p>
            <w:pPr>
              <w:spacing w:line="240" w:lineRule="auto"/>
              <w:jc w:val="center"/>
              <w:rPr>
                <w:sz w:val="24"/>
                <w:highlight w:val="none"/>
              </w:rPr>
            </w:pPr>
          </w:p>
        </w:tc>
        <w:tc>
          <w:tcPr>
            <w:tcW w:w="984" w:type="dxa"/>
            <w:vAlign w:val="center"/>
          </w:tcPr>
          <w:p>
            <w:pPr>
              <w:spacing w:line="240" w:lineRule="auto"/>
              <w:jc w:val="center"/>
              <w:rPr>
                <w:sz w:val="24"/>
                <w:highlight w:val="none"/>
              </w:rPr>
            </w:pPr>
          </w:p>
        </w:tc>
        <w:tc>
          <w:tcPr>
            <w:tcW w:w="953" w:type="dxa"/>
            <w:vAlign w:val="center"/>
          </w:tcPr>
          <w:p>
            <w:pPr>
              <w:spacing w:line="240" w:lineRule="auto"/>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highlight w:val="none"/>
              </w:rPr>
            </w:pPr>
            <w:r>
              <w:rPr>
                <w:rFonts w:hint="eastAsia"/>
                <w:sz w:val="24"/>
                <w:highlight w:val="none"/>
              </w:rPr>
              <w:t>3</w:t>
            </w:r>
          </w:p>
        </w:tc>
        <w:tc>
          <w:tcPr>
            <w:tcW w:w="1993" w:type="dxa"/>
            <w:vAlign w:val="center"/>
          </w:tcPr>
          <w:p>
            <w:pPr>
              <w:spacing w:line="240" w:lineRule="auto"/>
              <w:jc w:val="center"/>
              <w:rPr>
                <w:sz w:val="24"/>
                <w:highlight w:val="none"/>
              </w:rPr>
            </w:pPr>
          </w:p>
        </w:tc>
        <w:tc>
          <w:tcPr>
            <w:tcW w:w="1647"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5" w:type="dxa"/>
            <w:vAlign w:val="center"/>
          </w:tcPr>
          <w:p>
            <w:pPr>
              <w:spacing w:line="240" w:lineRule="auto"/>
              <w:jc w:val="center"/>
              <w:rPr>
                <w:sz w:val="24"/>
                <w:highlight w:val="none"/>
              </w:rPr>
            </w:pPr>
          </w:p>
        </w:tc>
        <w:tc>
          <w:tcPr>
            <w:tcW w:w="984" w:type="dxa"/>
            <w:vAlign w:val="center"/>
          </w:tcPr>
          <w:p>
            <w:pPr>
              <w:spacing w:line="240" w:lineRule="auto"/>
              <w:jc w:val="center"/>
              <w:rPr>
                <w:sz w:val="24"/>
                <w:highlight w:val="none"/>
              </w:rPr>
            </w:pPr>
          </w:p>
        </w:tc>
        <w:tc>
          <w:tcPr>
            <w:tcW w:w="953" w:type="dxa"/>
            <w:vAlign w:val="center"/>
          </w:tcPr>
          <w:p>
            <w:pPr>
              <w:spacing w:line="240" w:lineRule="auto"/>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highlight w:val="none"/>
              </w:rPr>
            </w:pPr>
            <w:r>
              <w:rPr>
                <w:rFonts w:hint="eastAsia"/>
                <w:sz w:val="24"/>
                <w:highlight w:val="none"/>
              </w:rPr>
              <w:t>……</w:t>
            </w:r>
          </w:p>
        </w:tc>
        <w:tc>
          <w:tcPr>
            <w:tcW w:w="1993" w:type="dxa"/>
            <w:vAlign w:val="center"/>
          </w:tcPr>
          <w:p>
            <w:pPr>
              <w:spacing w:line="240" w:lineRule="auto"/>
              <w:jc w:val="center"/>
              <w:rPr>
                <w:sz w:val="24"/>
                <w:highlight w:val="none"/>
              </w:rPr>
            </w:pPr>
          </w:p>
        </w:tc>
        <w:tc>
          <w:tcPr>
            <w:tcW w:w="1647"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5" w:type="dxa"/>
            <w:vAlign w:val="center"/>
          </w:tcPr>
          <w:p>
            <w:pPr>
              <w:spacing w:line="240" w:lineRule="auto"/>
              <w:jc w:val="center"/>
              <w:rPr>
                <w:sz w:val="24"/>
                <w:highlight w:val="none"/>
              </w:rPr>
            </w:pPr>
          </w:p>
        </w:tc>
        <w:tc>
          <w:tcPr>
            <w:tcW w:w="984" w:type="dxa"/>
            <w:vAlign w:val="center"/>
          </w:tcPr>
          <w:p>
            <w:pPr>
              <w:spacing w:line="240" w:lineRule="auto"/>
              <w:jc w:val="center"/>
              <w:rPr>
                <w:sz w:val="24"/>
                <w:highlight w:val="none"/>
              </w:rPr>
            </w:pPr>
          </w:p>
        </w:tc>
        <w:tc>
          <w:tcPr>
            <w:tcW w:w="953" w:type="dxa"/>
            <w:vAlign w:val="center"/>
          </w:tcPr>
          <w:p>
            <w:pPr>
              <w:spacing w:line="240" w:lineRule="auto"/>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highlight w:val="none"/>
              </w:rPr>
            </w:pPr>
            <w:r>
              <w:rPr>
                <w:rFonts w:hint="eastAsia"/>
                <w:sz w:val="24"/>
                <w:highlight w:val="none"/>
              </w:rPr>
              <w:t>……</w:t>
            </w:r>
          </w:p>
        </w:tc>
        <w:tc>
          <w:tcPr>
            <w:tcW w:w="1993" w:type="dxa"/>
            <w:vAlign w:val="center"/>
          </w:tcPr>
          <w:p>
            <w:pPr>
              <w:spacing w:line="240" w:lineRule="auto"/>
              <w:jc w:val="center"/>
              <w:rPr>
                <w:sz w:val="24"/>
                <w:highlight w:val="none"/>
              </w:rPr>
            </w:pPr>
          </w:p>
        </w:tc>
        <w:tc>
          <w:tcPr>
            <w:tcW w:w="1647"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5" w:type="dxa"/>
            <w:vAlign w:val="center"/>
          </w:tcPr>
          <w:p>
            <w:pPr>
              <w:spacing w:line="240" w:lineRule="auto"/>
              <w:jc w:val="center"/>
              <w:rPr>
                <w:sz w:val="24"/>
                <w:highlight w:val="none"/>
              </w:rPr>
            </w:pPr>
          </w:p>
        </w:tc>
        <w:tc>
          <w:tcPr>
            <w:tcW w:w="984" w:type="dxa"/>
            <w:vAlign w:val="center"/>
          </w:tcPr>
          <w:p>
            <w:pPr>
              <w:spacing w:line="240" w:lineRule="auto"/>
              <w:jc w:val="center"/>
              <w:rPr>
                <w:sz w:val="24"/>
                <w:highlight w:val="none"/>
              </w:rPr>
            </w:pPr>
          </w:p>
        </w:tc>
        <w:tc>
          <w:tcPr>
            <w:tcW w:w="953" w:type="dxa"/>
            <w:vAlign w:val="center"/>
          </w:tcPr>
          <w:p>
            <w:pPr>
              <w:spacing w:line="240" w:lineRule="auto"/>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highlight w:val="none"/>
              </w:rPr>
            </w:pPr>
          </w:p>
        </w:tc>
        <w:tc>
          <w:tcPr>
            <w:tcW w:w="1993" w:type="dxa"/>
            <w:vAlign w:val="center"/>
          </w:tcPr>
          <w:p>
            <w:pPr>
              <w:spacing w:line="240" w:lineRule="auto"/>
              <w:jc w:val="center"/>
              <w:rPr>
                <w:sz w:val="24"/>
                <w:highlight w:val="none"/>
              </w:rPr>
            </w:pPr>
          </w:p>
        </w:tc>
        <w:tc>
          <w:tcPr>
            <w:tcW w:w="1647"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4" w:type="dxa"/>
            <w:vAlign w:val="center"/>
          </w:tcPr>
          <w:p>
            <w:pPr>
              <w:spacing w:line="240" w:lineRule="auto"/>
              <w:jc w:val="center"/>
              <w:rPr>
                <w:sz w:val="24"/>
                <w:highlight w:val="none"/>
              </w:rPr>
            </w:pPr>
          </w:p>
        </w:tc>
        <w:tc>
          <w:tcPr>
            <w:tcW w:w="825" w:type="dxa"/>
            <w:vAlign w:val="center"/>
          </w:tcPr>
          <w:p>
            <w:pPr>
              <w:spacing w:line="240" w:lineRule="auto"/>
              <w:jc w:val="center"/>
              <w:rPr>
                <w:sz w:val="24"/>
                <w:highlight w:val="none"/>
              </w:rPr>
            </w:pPr>
          </w:p>
        </w:tc>
        <w:tc>
          <w:tcPr>
            <w:tcW w:w="984" w:type="dxa"/>
            <w:vAlign w:val="center"/>
          </w:tcPr>
          <w:p>
            <w:pPr>
              <w:spacing w:line="240" w:lineRule="auto"/>
              <w:jc w:val="center"/>
              <w:rPr>
                <w:sz w:val="24"/>
                <w:highlight w:val="none"/>
              </w:rPr>
            </w:pPr>
          </w:p>
        </w:tc>
        <w:tc>
          <w:tcPr>
            <w:tcW w:w="953" w:type="dxa"/>
            <w:vAlign w:val="center"/>
          </w:tcPr>
          <w:p>
            <w:pPr>
              <w:spacing w:line="240" w:lineRule="auto"/>
              <w:jc w:val="center"/>
              <w:rPr>
                <w:sz w:val="24"/>
                <w:highlight w:val="none"/>
              </w:rPr>
            </w:pPr>
          </w:p>
        </w:tc>
      </w:tr>
    </w:tbl>
    <w:p>
      <w:pPr>
        <w:tabs>
          <w:tab w:val="clear" w:pos="426"/>
        </w:tabs>
        <w:rPr>
          <w:rFonts w:cs="Arial"/>
          <w:bCs/>
          <w:szCs w:val="21"/>
          <w:highlight w:val="none"/>
        </w:rPr>
      </w:pPr>
      <w:r>
        <w:rPr>
          <w:rFonts w:hint="eastAsia" w:cs="Arial"/>
          <w:bCs/>
          <w:szCs w:val="21"/>
          <w:highlight w:val="none"/>
        </w:rPr>
        <w:t>备注：“产地”是指该产品的实际生产加工地，而非品牌总公司所在地。</w:t>
      </w:r>
    </w:p>
    <w:p>
      <w:pPr>
        <w:pStyle w:val="2"/>
        <w:rPr>
          <w:highlight w:val="none"/>
        </w:rPr>
      </w:pPr>
    </w:p>
    <w:p>
      <w:pPr>
        <w:numPr>
          <w:ilvl w:val="0"/>
          <w:numId w:val="109"/>
        </w:numPr>
        <w:adjustRightInd/>
        <w:snapToGrid/>
        <w:spacing w:before="280" w:after="290" w:line="377" w:lineRule="auto"/>
        <w:outlineLvl w:val="2"/>
        <w:rPr>
          <w:b/>
          <w:sz w:val="24"/>
          <w:highlight w:val="none"/>
        </w:rPr>
        <w:sectPr>
          <w:pgSz w:w="11906" w:h="16838"/>
          <w:pgMar w:top="1134" w:right="1134" w:bottom="1134" w:left="1838" w:header="851" w:footer="992" w:gutter="0"/>
          <w:cols w:space="720" w:num="1"/>
          <w:titlePg/>
          <w:docGrid w:linePitch="462" w:charSpace="0"/>
        </w:sectPr>
      </w:pPr>
    </w:p>
    <w:p>
      <w:pPr>
        <w:numPr>
          <w:ilvl w:val="0"/>
          <w:numId w:val="109"/>
        </w:numPr>
        <w:adjustRightInd/>
        <w:snapToGrid/>
        <w:spacing w:before="280" w:after="290" w:line="377" w:lineRule="auto"/>
        <w:outlineLvl w:val="2"/>
        <w:rPr>
          <w:b/>
          <w:sz w:val="24"/>
          <w:highlight w:val="none"/>
        </w:rPr>
      </w:pPr>
      <w:r>
        <w:rPr>
          <w:rFonts w:hint="eastAsia"/>
          <w:b/>
          <w:sz w:val="24"/>
          <w:highlight w:val="none"/>
        </w:rPr>
        <w:t>投标分项报价表</w:t>
      </w:r>
    </w:p>
    <w:p>
      <w:pPr>
        <w:widowControl w:val="0"/>
        <w:shd w:val="clear" w:color="auto" w:fill="auto"/>
        <w:tabs>
          <w:tab w:val="clear" w:pos="426"/>
        </w:tabs>
        <w:adjustRightInd/>
        <w:snapToGrid/>
        <w:spacing w:line="300" w:lineRule="auto"/>
        <w:jc w:val="center"/>
        <w:rPr>
          <w:rFonts w:cs="Times New Roman"/>
          <w:b/>
          <w:bCs/>
          <w:kern w:val="2"/>
          <w:sz w:val="28"/>
          <w:szCs w:val="28"/>
          <w:highlight w:val="none"/>
        </w:rPr>
      </w:pPr>
      <w:r>
        <w:rPr>
          <w:rFonts w:hint="eastAsia" w:cs="Times New Roman"/>
          <w:b/>
          <w:bCs/>
          <w:kern w:val="2"/>
          <w:sz w:val="28"/>
          <w:szCs w:val="28"/>
          <w:highlight w:val="none"/>
        </w:rPr>
        <w:t>货物详细清单报价表</w:t>
      </w:r>
    </w:p>
    <w:p>
      <w:pPr>
        <w:tabs>
          <w:tab w:val="clear" w:pos="426"/>
        </w:tabs>
        <w:wordWrap w:val="0"/>
        <w:rPr>
          <w:highlight w:val="none"/>
        </w:rPr>
      </w:pPr>
      <w:r>
        <w:rPr>
          <w:rFonts w:hint="eastAsia"/>
          <w:highlight w:val="none"/>
        </w:rPr>
        <w:t>项目名称：项目编号：</w:t>
      </w:r>
    </w:p>
    <w:tbl>
      <w:tblPr>
        <w:tblStyle w:val="44"/>
        <w:tblW w:w="91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47"/>
        <w:gridCol w:w="1417"/>
        <w:gridCol w:w="992"/>
        <w:gridCol w:w="709"/>
        <w:gridCol w:w="737"/>
        <w:gridCol w:w="822"/>
        <w:gridCol w:w="709"/>
        <w:gridCol w:w="928"/>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0" w:type="dxa"/>
            <w:vAlign w:val="center"/>
          </w:tcPr>
          <w:p>
            <w:pPr>
              <w:spacing w:line="240" w:lineRule="auto"/>
              <w:jc w:val="center"/>
              <w:rPr>
                <w:szCs w:val="21"/>
                <w:highlight w:val="none"/>
              </w:rPr>
            </w:pPr>
            <w:r>
              <w:rPr>
                <w:rFonts w:hint="eastAsia"/>
                <w:szCs w:val="21"/>
                <w:highlight w:val="none"/>
              </w:rPr>
              <w:t>序号</w:t>
            </w:r>
          </w:p>
        </w:tc>
        <w:tc>
          <w:tcPr>
            <w:tcW w:w="1347" w:type="dxa"/>
            <w:vAlign w:val="center"/>
          </w:tcPr>
          <w:p>
            <w:pPr>
              <w:spacing w:line="240" w:lineRule="auto"/>
              <w:jc w:val="center"/>
              <w:rPr>
                <w:szCs w:val="21"/>
                <w:highlight w:val="none"/>
              </w:rPr>
            </w:pPr>
            <w:r>
              <w:rPr>
                <w:rFonts w:hint="eastAsia"/>
                <w:szCs w:val="21"/>
                <w:highlight w:val="none"/>
              </w:rPr>
              <w:t>货物名称</w:t>
            </w:r>
          </w:p>
        </w:tc>
        <w:tc>
          <w:tcPr>
            <w:tcW w:w="1417" w:type="dxa"/>
            <w:vAlign w:val="center"/>
          </w:tcPr>
          <w:p>
            <w:pPr>
              <w:spacing w:line="240" w:lineRule="auto"/>
              <w:jc w:val="center"/>
              <w:rPr>
                <w:szCs w:val="21"/>
                <w:highlight w:val="none"/>
              </w:rPr>
            </w:pPr>
            <w:r>
              <w:rPr>
                <w:rFonts w:hint="eastAsia"/>
                <w:szCs w:val="21"/>
                <w:highlight w:val="none"/>
              </w:rPr>
              <w:t>规格/型号</w:t>
            </w:r>
          </w:p>
        </w:tc>
        <w:tc>
          <w:tcPr>
            <w:tcW w:w="992" w:type="dxa"/>
            <w:vAlign w:val="center"/>
          </w:tcPr>
          <w:p>
            <w:pPr>
              <w:spacing w:line="240" w:lineRule="auto"/>
              <w:jc w:val="center"/>
              <w:rPr>
                <w:szCs w:val="21"/>
                <w:highlight w:val="none"/>
              </w:rPr>
            </w:pPr>
            <w:r>
              <w:rPr>
                <w:rFonts w:hint="eastAsia"/>
                <w:szCs w:val="21"/>
                <w:highlight w:val="none"/>
              </w:rPr>
              <w:t>制造商名称</w:t>
            </w:r>
          </w:p>
        </w:tc>
        <w:tc>
          <w:tcPr>
            <w:tcW w:w="709" w:type="dxa"/>
            <w:vAlign w:val="center"/>
          </w:tcPr>
          <w:p>
            <w:pPr>
              <w:spacing w:line="240" w:lineRule="auto"/>
              <w:jc w:val="center"/>
              <w:rPr>
                <w:szCs w:val="21"/>
                <w:highlight w:val="none"/>
              </w:rPr>
            </w:pPr>
            <w:r>
              <w:rPr>
                <w:rFonts w:hint="eastAsia"/>
                <w:szCs w:val="21"/>
                <w:highlight w:val="none"/>
              </w:rPr>
              <w:t>数量</w:t>
            </w:r>
          </w:p>
        </w:tc>
        <w:tc>
          <w:tcPr>
            <w:tcW w:w="737" w:type="dxa"/>
            <w:vAlign w:val="center"/>
          </w:tcPr>
          <w:p>
            <w:pPr>
              <w:spacing w:line="240" w:lineRule="auto"/>
              <w:jc w:val="center"/>
              <w:rPr>
                <w:szCs w:val="21"/>
                <w:highlight w:val="none"/>
              </w:rPr>
            </w:pPr>
            <w:r>
              <w:rPr>
                <w:rFonts w:hint="eastAsia"/>
                <w:szCs w:val="21"/>
                <w:highlight w:val="none"/>
              </w:rPr>
              <w:t>单位</w:t>
            </w:r>
          </w:p>
        </w:tc>
        <w:tc>
          <w:tcPr>
            <w:tcW w:w="822" w:type="dxa"/>
            <w:vAlign w:val="center"/>
          </w:tcPr>
          <w:p>
            <w:pPr>
              <w:spacing w:line="240" w:lineRule="auto"/>
              <w:jc w:val="center"/>
              <w:rPr>
                <w:szCs w:val="21"/>
                <w:highlight w:val="none"/>
              </w:rPr>
            </w:pPr>
            <w:r>
              <w:rPr>
                <w:rFonts w:hint="eastAsia"/>
                <w:szCs w:val="21"/>
                <w:highlight w:val="none"/>
              </w:rPr>
              <w:t>是否核心产品</w:t>
            </w:r>
          </w:p>
        </w:tc>
        <w:tc>
          <w:tcPr>
            <w:tcW w:w="709" w:type="dxa"/>
            <w:vAlign w:val="center"/>
          </w:tcPr>
          <w:p>
            <w:pPr>
              <w:spacing w:line="240" w:lineRule="auto"/>
              <w:jc w:val="center"/>
              <w:rPr>
                <w:szCs w:val="21"/>
                <w:highlight w:val="none"/>
              </w:rPr>
            </w:pPr>
            <w:r>
              <w:rPr>
                <w:rFonts w:hint="eastAsia"/>
                <w:szCs w:val="21"/>
                <w:highlight w:val="none"/>
              </w:rPr>
              <w:t>单价(元)</w:t>
            </w:r>
          </w:p>
        </w:tc>
        <w:tc>
          <w:tcPr>
            <w:tcW w:w="928" w:type="dxa"/>
            <w:vAlign w:val="center"/>
          </w:tcPr>
          <w:p>
            <w:pPr>
              <w:spacing w:line="240" w:lineRule="auto"/>
              <w:jc w:val="center"/>
              <w:rPr>
                <w:szCs w:val="21"/>
                <w:highlight w:val="none"/>
              </w:rPr>
            </w:pPr>
            <w:r>
              <w:rPr>
                <w:rFonts w:hint="eastAsia"/>
                <w:szCs w:val="21"/>
                <w:highlight w:val="none"/>
              </w:rPr>
              <w:t>合价(元)</w:t>
            </w:r>
          </w:p>
        </w:tc>
        <w:tc>
          <w:tcPr>
            <w:tcW w:w="956" w:type="dxa"/>
            <w:vAlign w:val="center"/>
          </w:tcPr>
          <w:p>
            <w:pPr>
              <w:spacing w:line="240" w:lineRule="auto"/>
              <w:jc w:val="center"/>
              <w:rPr>
                <w:szCs w:val="21"/>
                <w:highlight w:val="none"/>
              </w:rPr>
            </w:pPr>
            <w:r>
              <w:rPr>
                <w:rFonts w:hint="eastAsia"/>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0" w:type="dxa"/>
            <w:vAlign w:val="center"/>
          </w:tcPr>
          <w:p>
            <w:pPr>
              <w:spacing w:line="240" w:lineRule="auto"/>
              <w:jc w:val="center"/>
              <w:rPr>
                <w:sz w:val="24"/>
                <w:highlight w:val="none"/>
              </w:rPr>
            </w:pPr>
          </w:p>
        </w:tc>
        <w:tc>
          <w:tcPr>
            <w:tcW w:w="1347" w:type="dxa"/>
            <w:vAlign w:val="center"/>
          </w:tcPr>
          <w:p>
            <w:pPr>
              <w:spacing w:line="240" w:lineRule="auto"/>
              <w:jc w:val="center"/>
              <w:rPr>
                <w:sz w:val="24"/>
                <w:highlight w:val="none"/>
              </w:rPr>
            </w:pPr>
          </w:p>
        </w:tc>
        <w:tc>
          <w:tcPr>
            <w:tcW w:w="1417" w:type="dxa"/>
            <w:vAlign w:val="center"/>
          </w:tcPr>
          <w:p>
            <w:pPr>
              <w:spacing w:line="240" w:lineRule="auto"/>
              <w:jc w:val="center"/>
              <w:rPr>
                <w:sz w:val="24"/>
                <w:highlight w:val="none"/>
              </w:rPr>
            </w:pPr>
          </w:p>
        </w:tc>
        <w:tc>
          <w:tcPr>
            <w:tcW w:w="992" w:type="dxa"/>
            <w:vAlign w:val="center"/>
          </w:tcPr>
          <w:p>
            <w:pPr>
              <w:spacing w:line="240" w:lineRule="auto"/>
              <w:jc w:val="center"/>
              <w:rPr>
                <w:sz w:val="24"/>
                <w:highlight w:val="none"/>
              </w:rPr>
            </w:pPr>
          </w:p>
        </w:tc>
        <w:tc>
          <w:tcPr>
            <w:tcW w:w="709" w:type="dxa"/>
            <w:vAlign w:val="center"/>
          </w:tcPr>
          <w:p>
            <w:pPr>
              <w:spacing w:line="240" w:lineRule="auto"/>
              <w:jc w:val="center"/>
              <w:rPr>
                <w:sz w:val="24"/>
                <w:highlight w:val="none"/>
              </w:rPr>
            </w:pPr>
          </w:p>
        </w:tc>
        <w:tc>
          <w:tcPr>
            <w:tcW w:w="737" w:type="dxa"/>
            <w:vAlign w:val="center"/>
          </w:tcPr>
          <w:p>
            <w:pPr>
              <w:spacing w:line="240" w:lineRule="auto"/>
              <w:jc w:val="center"/>
              <w:rPr>
                <w:sz w:val="24"/>
                <w:highlight w:val="none"/>
              </w:rPr>
            </w:pPr>
          </w:p>
        </w:tc>
        <w:tc>
          <w:tcPr>
            <w:tcW w:w="822" w:type="dxa"/>
            <w:vAlign w:val="center"/>
          </w:tcPr>
          <w:p>
            <w:pPr>
              <w:spacing w:line="240" w:lineRule="auto"/>
              <w:jc w:val="center"/>
              <w:rPr>
                <w:sz w:val="24"/>
                <w:highlight w:val="none"/>
              </w:rPr>
            </w:pPr>
          </w:p>
        </w:tc>
        <w:tc>
          <w:tcPr>
            <w:tcW w:w="709" w:type="dxa"/>
            <w:vAlign w:val="center"/>
          </w:tcPr>
          <w:p>
            <w:pPr>
              <w:spacing w:line="240" w:lineRule="auto"/>
              <w:jc w:val="center"/>
              <w:rPr>
                <w:sz w:val="24"/>
                <w:highlight w:val="none"/>
              </w:rPr>
            </w:pPr>
          </w:p>
        </w:tc>
        <w:tc>
          <w:tcPr>
            <w:tcW w:w="928" w:type="dxa"/>
            <w:vAlign w:val="center"/>
          </w:tcPr>
          <w:p>
            <w:pPr>
              <w:spacing w:line="240" w:lineRule="auto"/>
              <w:jc w:val="center"/>
              <w:rPr>
                <w:sz w:val="24"/>
                <w:highlight w:val="none"/>
              </w:rPr>
            </w:pPr>
          </w:p>
        </w:tc>
        <w:tc>
          <w:tcPr>
            <w:tcW w:w="956" w:type="dxa"/>
            <w:vAlign w:val="center"/>
          </w:tcPr>
          <w:p>
            <w:pPr>
              <w:spacing w:line="240" w:lineRule="auto"/>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0" w:type="dxa"/>
            <w:vAlign w:val="center"/>
          </w:tcPr>
          <w:p>
            <w:pPr>
              <w:spacing w:line="240" w:lineRule="auto"/>
              <w:jc w:val="center"/>
              <w:rPr>
                <w:sz w:val="24"/>
                <w:highlight w:val="none"/>
              </w:rPr>
            </w:pPr>
          </w:p>
        </w:tc>
        <w:tc>
          <w:tcPr>
            <w:tcW w:w="1347" w:type="dxa"/>
            <w:vAlign w:val="center"/>
          </w:tcPr>
          <w:p>
            <w:pPr>
              <w:spacing w:line="240" w:lineRule="auto"/>
              <w:jc w:val="center"/>
              <w:rPr>
                <w:sz w:val="24"/>
                <w:highlight w:val="none"/>
              </w:rPr>
            </w:pPr>
          </w:p>
        </w:tc>
        <w:tc>
          <w:tcPr>
            <w:tcW w:w="1417" w:type="dxa"/>
            <w:vAlign w:val="center"/>
          </w:tcPr>
          <w:p>
            <w:pPr>
              <w:spacing w:line="240" w:lineRule="auto"/>
              <w:jc w:val="center"/>
              <w:rPr>
                <w:sz w:val="24"/>
                <w:highlight w:val="none"/>
              </w:rPr>
            </w:pPr>
          </w:p>
        </w:tc>
        <w:tc>
          <w:tcPr>
            <w:tcW w:w="992" w:type="dxa"/>
            <w:vAlign w:val="center"/>
          </w:tcPr>
          <w:p>
            <w:pPr>
              <w:spacing w:line="240" w:lineRule="auto"/>
              <w:jc w:val="center"/>
              <w:rPr>
                <w:sz w:val="24"/>
                <w:highlight w:val="none"/>
              </w:rPr>
            </w:pPr>
          </w:p>
        </w:tc>
        <w:tc>
          <w:tcPr>
            <w:tcW w:w="709" w:type="dxa"/>
            <w:vAlign w:val="center"/>
          </w:tcPr>
          <w:p>
            <w:pPr>
              <w:spacing w:line="240" w:lineRule="auto"/>
              <w:jc w:val="center"/>
              <w:rPr>
                <w:sz w:val="24"/>
                <w:highlight w:val="none"/>
              </w:rPr>
            </w:pPr>
          </w:p>
        </w:tc>
        <w:tc>
          <w:tcPr>
            <w:tcW w:w="737" w:type="dxa"/>
            <w:vAlign w:val="center"/>
          </w:tcPr>
          <w:p>
            <w:pPr>
              <w:spacing w:line="240" w:lineRule="auto"/>
              <w:jc w:val="center"/>
              <w:rPr>
                <w:sz w:val="24"/>
                <w:highlight w:val="none"/>
              </w:rPr>
            </w:pPr>
          </w:p>
        </w:tc>
        <w:tc>
          <w:tcPr>
            <w:tcW w:w="822" w:type="dxa"/>
            <w:vAlign w:val="center"/>
          </w:tcPr>
          <w:p>
            <w:pPr>
              <w:spacing w:line="240" w:lineRule="auto"/>
              <w:jc w:val="center"/>
              <w:rPr>
                <w:sz w:val="24"/>
                <w:highlight w:val="none"/>
              </w:rPr>
            </w:pPr>
          </w:p>
        </w:tc>
        <w:tc>
          <w:tcPr>
            <w:tcW w:w="709" w:type="dxa"/>
            <w:vAlign w:val="center"/>
          </w:tcPr>
          <w:p>
            <w:pPr>
              <w:spacing w:line="240" w:lineRule="auto"/>
              <w:jc w:val="center"/>
              <w:rPr>
                <w:sz w:val="24"/>
                <w:highlight w:val="none"/>
              </w:rPr>
            </w:pPr>
          </w:p>
        </w:tc>
        <w:tc>
          <w:tcPr>
            <w:tcW w:w="928" w:type="dxa"/>
            <w:vAlign w:val="center"/>
          </w:tcPr>
          <w:p>
            <w:pPr>
              <w:spacing w:line="240" w:lineRule="auto"/>
              <w:jc w:val="center"/>
              <w:rPr>
                <w:sz w:val="24"/>
                <w:highlight w:val="none"/>
              </w:rPr>
            </w:pPr>
          </w:p>
        </w:tc>
        <w:tc>
          <w:tcPr>
            <w:tcW w:w="956" w:type="dxa"/>
            <w:vAlign w:val="center"/>
          </w:tcPr>
          <w:p>
            <w:pPr>
              <w:spacing w:line="240" w:lineRule="auto"/>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0" w:type="dxa"/>
            <w:vAlign w:val="center"/>
          </w:tcPr>
          <w:p>
            <w:pPr>
              <w:spacing w:line="240" w:lineRule="auto"/>
              <w:jc w:val="center"/>
              <w:rPr>
                <w:sz w:val="24"/>
                <w:highlight w:val="none"/>
              </w:rPr>
            </w:pPr>
          </w:p>
        </w:tc>
        <w:tc>
          <w:tcPr>
            <w:tcW w:w="1347" w:type="dxa"/>
            <w:vAlign w:val="center"/>
          </w:tcPr>
          <w:p>
            <w:pPr>
              <w:spacing w:line="240" w:lineRule="auto"/>
              <w:jc w:val="center"/>
              <w:rPr>
                <w:sz w:val="24"/>
                <w:highlight w:val="none"/>
              </w:rPr>
            </w:pPr>
          </w:p>
        </w:tc>
        <w:tc>
          <w:tcPr>
            <w:tcW w:w="1417" w:type="dxa"/>
            <w:vAlign w:val="center"/>
          </w:tcPr>
          <w:p>
            <w:pPr>
              <w:spacing w:line="240" w:lineRule="auto"/>
              <w:jc w:val="center"/>
              <w:rPr>
                <w:sz w:val="24"/>
                <w:highlight w:val="none"/>
              </w:rPr>
            </w:pPr>
          </w:p>
        </w:tc>
        <w:tc>
          <w:tcPr>
            <w:tcW w:w="992" w:type="dxa"/>
            <w:vAlign w:val="center"/>
          </w:tcPr>
          <w:p>
            <w:pPr>
              <w:spacing w:line="240" w:lineRule="auto"/>
              <w:jc w:val="center"/>
              <w:rPr>
                <w:sz w:val="24"/>
                <w:highlight w:val="none"/>
              </w:rPr>
            </w:pPr>
          </w:p>
        </w:tc>
        <w:tc>
          <w:tcPr>
            <w:tcW w:w="709" w:type="dxa"/>
            <w:vAlign w:val="center"/>
          </w:tcPr>
          <w:p>
            <w:pPr>
              <w:spacing w:line="240" w:lineRule="auto"/>
              <w:jc w:val="center"/>
              <w:rPr>
                <w:sz w:val="24"/>
                <w:highlight w:val="none"/>
              </w:rPr>
            </w:pPr>
          </w:p>
        </w:tc>
        <w:tc>
          <w:tcPr>
            <w:tcW w:w="737" w:type="dxa"/>
            <w:vAlign w:val="center"/>
          </w:tcPr>
          <w:p>
            <w:pPr>
              <w:spacing w:line="240" w:lineRule="auto"/>
              <w:jc w:val="center"/>
              <w:rPr>
                <w:sz w:val="24"/>
                <w:highlight w:val="none"/>
              </w:rPr>
            </w:pPr>
          </w:p>
        </w:tc>
        <w:tc>
          <w:tcPr>
            <w:tcW w:w="822" w:type="dxa"/>
            <w:vAlign w:val="center"/>
          </w:tcPr>
          <w:p>
            <w:pPr>
              <w:spacing w:line="240" w:lineRule="auto"/>
              <w:jc w:val="center"/>
              <w:rPr>
                <w:sz w:val="24"/>
                <w:highlight w:val="none"/>
              </w:rPr>
            </w:pPr>
          </w:p>
        </w:tc>
        <w:tc>
          <w:tcPr>
            <w:tcW w:w="709" w:type="dxa"/>
            <w:vAlign w:val="center"/>
          </w:tcPr>
          <w:p>
            <w:pPr>
              <w:spacing w:line="240" w:lineRule="auto"/>
              <w:jc w:val="center"/>
              <w:rPr>
                <w:sz w:val="24"/>
                <w:highlight w:val="none"/>
              </w:rPr>
            </w:pPr>
          </w:p>
        </w:tc>
        <w:tc>
          <w:tcPr>
            <w:tcW w:w="928" w:type="dxa"/>
            <w:vAlign w:val="center"/>
          </w:tcPr>
          <w:p>
            <w:pPr>
              <w:spacing w:line="240" w:lineRule="auto"/>
              <w:jc w:val="center"/>
              <w:rPr>
                <w:sz w:val="24"/>
                <w:highlight w:val="none"/>
              </w:rPr>
            </w:pPr>
          </w:p>
        </w:tc>
        <w:tc>
          <w:tcPr>
            <w:tcW w:w="956" w:type="dxa"/>
            <w:vAlign w:val="center"/>
          </w:tcPr>
          <w:p>
            <w:pPr>
              <w:spacing w:line="240" w:lineRule="auto"/>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0" w:type="dxa"/>
            <w:vAlign w:val="center"/>
          </w:tcPr>
          <w:p>
            <w:pPr>
              <w:spacing w:line="240" w:lineRule="auto"/>
              <w:jc w:val="center"/>
              <w:rPr>
                <w:sz w:val="24"/>
                <w:highlight w:val="none"/>
              </w:rPr>
            </w:pPr>
          </w:p>
        </w:tc>
        <w:tc>
          <w:tcPr>
            <w:tcW w:w="1347" w:type="dxa"/>
            <w:vAlign w:val="center"/>
          </w:tcPr>
          <w:p>
            <w:pPr>
              <w:spacing w:line="240" w:lineRule="auto"/>
              <w:jc w:val="center"/>
              <w:rPr>
                <w:sz w:val="24"/>
                <w:highlight w:val="none"/>
              </w:rPr>
            </w:pPr>
          </w:p>
        </w:tc>
        <w:tc>
          <w:tcPr>
            <w:tcW w:w="1417" w:type="dxa"/>
            <w:vAlign w:val="center"/>
          </w:tcPr>
          <w:p>
            <w:pPr>
              <w:spacing w:line="240" w:lineRule="auto"/>
              <w:jc w:val="center"/>
              <w:rPr>
                <w:sz w:val="24"/>
                <w:highlight w:val="none"/>
              </w:rPr>
            </w:pPr>
          </w:p>
        </w:tc>
        <w:tc>
          <w:tcPr>
            <w:tcW w:w="992" w:type="dxa"/>
            <w:vAlign w:val="center"/>
          </w:tcPr>
          <w:p>
            <w:pPr>
              <w:spacing w:line="240" w:lineRule="auto"/>
              <w:jc w:val="center"/>
              <w:rPr>
                <w:sz w:val="24"/>
                <w:highlight w:val="none"/>
              </w:rPr>
            </w:pPr>
          </w:p>
        </w:tc>
        <w:tc>
          <w:tcPr>
            <w:tcW w:w="709" w:type="dxa"/>
            <w:vAlign w:val="center"/>
          </w:tcPr>
          <w:p>
            <w:pPr>
              <w:spacing w:line="240" w:lineRule="auto"/>
              <w:jc w:val="center"/>
              <w:rPr>
                <w:sz w:val="24"/>
                <w:highlight w:val="none"/>
              </w:rPr>
            </w:pPr>
          </w:p>
        </w:tc>
        <w:tc>
          <w:tcPr>
            <w:tcW w:w="737" w:type="dxa"/>
            <w:vAlign w:val="center"/>
          </w:tcPr>
          <w:p>
            <w:pPr>
              <w:spacing w:line="240" w:lineRule="auto"/>
              <w:jc w:val="center"/>
              <w:rPr>
                <w:sz w:val="24"/>
                <w:highlight w:val="none"/>
              </w:rPr>
            </w:pPr>
          </w:p>
        </w:tc>
        <w:tc>
          <w:tcPr>
            <w:tcW w:w="822" w:type="dxa"/>
            <w:vAlign w:val="center"/>
          </w:tcPr>
          <w:p>
            <w:pPr>
              <w:spacing w:line="240" w:lineRule="auto"/>
              <w:jc w:val="center"/>
              <w:rPr>
                <w:sz w:val="24"/>
                <w:highlight w:val="none"/>
              </w:rPr>
            </w:pPr>
          </w:p>
        </w:tc>
        <w:tc>
          <w:tcPr>
            <w:tcW w:w="709" w:type="dxa"/>
            <w:vAlign w:val="center"/>
          </w:tcPr>
          <w:p>
            <w:pPr>
              <w:spacing w:line="240" w:lineRule="auto"/>
              <w:jc w:val="center"/>
              <w:rPr>
                <w:sz w:val="24"/>
                <w:highlight w:val="none"/>
              </w:rPr>
            </w:pPr>
          </w:p>
        </w:tc>
        <w:tc>
          <w:tcPr>
            <w:tcW w:w="928" w:type="dxa"/>
            <w:vAlign w:val="center"/>
          </w:tcPr>
          <w:p>
            <w:pPr>
              <w:spacing w:line="240" w:lineRule="auto"/>
              <w:jc w:val="center"/>
              <w:rPr>
                <w:sz w:val="24"/>
                <w:highlight w:val="none"/>
              </w:rPr>
            </w:pPr>
          </w:p>
        </w:tc>
        <w:tc>
          <w:tcPr>
            <w:tcW w:w="956" w:type="dxa"/>
            <w:vAlign w:val="center"/>
          </w:tcPr>
          <w:p>
            <w:pPr>
              <w:spacing w:line="240" w:lineRule="auto"/>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0" w:type="dxa"/>
            <w:vAlign w:val="center"/>
          </w:tcPr>
          <w:p>
            <w:pPr>
              <w:spacing w:line="240" w:lineRule="auto"/>
              <w:jc w:val="center"/>
              <w:rPr>
                <w:sz w:val="24"/>
                <w:highlight w:val="none"/>
              </w:rPr>
            </w:pPr>
          </w:p>
        </w:tc>
        <w:tc>
          <w:tcPr>
            <w:tcW w:w="1347" w:type="dxa"/>
            <w:vAlign w:val="center"/>
          </w:tcPr>
          <w:p>
            <w:pPr>
              <w:spacing w:line="240" w:lineRule="auto"/>
              <w:jc w:val="center"/>
              <w:rPr>
                <w:sz w:val="24"/>
                <w:highlight w:val="none"/>
              </w:rPr>
            </w:pPr>
          </w:p>
        </w:tc>
        <w:tc>
          <w:tcPr>
            <w:tcW w:w="1417" w:type="dxa"/>
            <w:vAlign w:val="center"/>
          </w:tcPr>
          <w:p>
            <w:pPr>
              <w:spacing w:line="240" w:lineRule="auto"/>
              <w:jc w:val="center"/>
              <w:rPr>
                <w:sz w:val="24"/>
                <w:highlight w:val="none"/>
              </w:rPr>
            </w:pPr>
          </w:p>
        </w:tc>
        <w:tc>
          <w:tcPr>
            <w:tcW w:w="992" w:type="dxa"/>
            <w:vAlign w:val="center"/>
          </w:tcPr>
          <w:p>
            <w:pPr>
              <w:spacing w:line="240" w:lineRule="auto"/>
              <w:jc w:val="center"/>
              <w:rPr>
                <w:sz w:val="24"/>
                <w:highlight w:val="none"/>
              </w:rPr>
            </w:pPr>
          </w:p>
        </w:tc>
        <w:tc>
          <w:tcPr>
            <w:tcW w:w="709" w:type="dxa"/>
            <w:vAlign w:val="center"/>
          </w:tcPr>
          <w:p>
            <w:pPr>
              <w:spacing w:line="240" w:lineRule="auto"/>
              <w:jc w:val="center"/>
              <w:rPr>
                <w:sz w:val="24"/>
                <w:highlight w:val="none"/>
              </w:rPr>
            </w:pPr>
          </w:p>
        </w:tc>
        <w:tc>
          <w:tcPr>
            <w:tcW w:w="737" w:type="dxa"/>
            <w:vAlign w:val="center"/>
          </w:tcPr>
          <w:p>
            <w:pPr>
              <w:spacing w:line="240" w:lineRule="auto"/>
              <w:jc w:val="center"/>
              <w:rPr>
                <w:sz w:val="24"/>
                <w:highlight w:val="none"/>
              </w:rPr>
            </w:pPr>
          </w:p>
        </w:tc>
        <w:tc>
          <w:tcPr>
            <w:tcW w:w="822" w:type="dxa"/>
            <w:vAlign w:val="center"/>
          </w:tcPr>
          <w:p>
            <w:pPr>
              <w:spacing w:line="240" w:lineRule="auto"/>
              <w:jc w:val="center"/>
              <w:rPr>
                <w:sz w:val="24"/>
                <w:highlight w:val="none"/>
              </w:rPr>
            </w:pPr>
          </w:p>
        </w:tc>
        <w:tc>
          <w:tcPr>
            <w:tcW w:w="709" w:type="dxa"/>
            <w:vAlign w:val="center"/>
          </w:tcPr>
          <w:p>
            <w:pPr>
              <w:spacing w:line="240" w:lineRule="auto"/>
              <w:jc w:val="center"/>
              <w:rPr>
                <w:sz w:val="24"/>
                <w:highlight w:val="none"/>
              </w:rPr>
            </w:pPr>
          </w:p>
        </w:tc>
        <w:tc>
          <w:tcPr>
            <w:tcW w:w="928" w:type="dxa"/>
            <w:vAlign w:val="center"/>
          </w:tcPr>
          <w:p>
            <w:pPr>
              <w:spacing w:line="240" w:lineRule="auto"/>
              <w:jc w:val="center"/>
              <w:rPr>
                <w:sz w:val="24"/>
                <w:highlight w:val="none"/>
              </w:rPr>
            </w:pPr>
          </w:p>
        </w:tc>
        <w:tc>
          <w:tcPr>
            <w:tcW w:w="956" w:type="dxa"/>
            <w:vAlign w:val="center"/>
          </w:tcPr>
          <w:p>
            <w:pPr>
              <w:spacing w:line="240" w:lineRule="auto"/>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73" w:type="dxa"/>
            <w:gridSpan w:val="8"/>
            <w:vAlign w:val="center"/>
          </w:tcPr>
          <w:p>
            <w:pPr>
              <w:spacing w:line="240" w:lineRule="auto"/>
              <w:jc w:val="left"/>
              <w:rPr>
                <w:sz w:val="24"/>
                <w:highlight w:val="none"/>
              </w:rPr>
            </w:pPr>
            <w:r>
              <w:rPr>
                <w:rFonts w:hint="eastAsia"/>
                <w:sz w:val="24"/>
                <w:highlight w:val="none"/>
              </w:rPr>
              <w:t>合计（即：投标总价；币种：人民币；单位：元）：大写：</w:t>
            </w:r>
          </w:p>
        </w:tc>
        <w:tc>
          <w:tcPr>
            <w:tcW w:w="928" w:type="dxa"/>
            <w:vAlign w:val="center"/>
          </w:tcPr>
          <w:p>
            <w:pPr>
              <w:spacing w:line="240" w:lineRule="auto"/>
              <w:jc w:val="center"/>
              <w:rPr>
                <w:sz w:val="24"/>
                <w:highlight w:val="none"/>
              </w:rPr>
            </w:pPr>
          </w:p>
        </w:tc>
        <w:tc>
          <w:tcPr>
            <w:tcW w:w="956" w:type="dxa"/>
            <w:vAlign w:val="center"/>
          </w:tcPr>
          <w:p>
            <w:pPr>
              <w:spacing w:line="240" w:lineRule="auto"/>
              <w:jc w:val="center"/>
              <w:rPr>
                <w:sz w:val="24"/>
                <w:highlight w:val="none"/>
              </w:rPr>
            </w:pPr>
          </w:p>
        </w:tc>
      </w:tr>
    </w:tbl>
    <w:p>
      <w:pPr>
        <w:spacing w:line="240" w:lineRule="auto"/>
        <w:rPr>
          <w:b/>
          <w:sz w:val="24"/>
          <w:highlight w:val="none"/>
        </w:rPr>
      </w:pPr>
      <w:r>
        <w:rPr>
          <w:rFonts w:hint="eastAsia"/>
          <w:b/>
          <w:sz w:val="24"/>
          <w:highlight w:val="none"/>
        </w:rPr>
        <w:t>备注：</w:t>
      </w:r>
    </w:p>
    <w:p>
      <w:pPr>
        <w:spacing w:line="240" w:lineRule="auto"/>
        <w:ind w:firstLine="424" w:firstLineChars="176"/>
        <w:rPr>
          <w:b/>
          <w:sz w:val="24"/>
          <w:highlight w:val="none"/>
        </w:rPr>
      </w:pPr>
      <w:r>
        <w:rPr>
          <w:rFonts w:hint="eastAsia"/>
          <w:b/>
          <w:sz w:val="24"/>
          <w:highlight w:val="none"/>
        </w:rPr>
        <w:t>1.请根据“第三章</w:t>
      </w:r>
      <w:r>
        <w:rPr>
          <w:b/>
          <w:sz w:val="24"/>
          <w:highlight w:val="none"/>
        </w:rPr>
        <w:t>项目需求”“</w:t>
      </w:r>
      <w:r>
        <w:rPr>
          <w:rFonts w:hint="eastAsia"/>
          <w:b/>
          <w:sz w:val="24"/>
          <w:highlight w:val="none"/>
        </w:rPr>
        <w:t>一</w:t>
      </w:r>
      <w:r>
        <w:rPr>
          <w:b/>
          <w:sz w:val="24"/>
          <w:highlight w:val="none"/>
        </w:rPr>
        <w:t>、货物清单</w:t>
      </w:r>
      <w:r>
        <w:rPr>
          <w:rFonts w:hint="eastAsia"/>
          <w:b/>
          <w:sz w:val="24"/>
          <w:highlight w:val="none"/>
        </w:rPr>
        <w:t>一览表</w:t>
      </w:r>
      <w:r>
        <w:rPr>
          <w:b/>
          <w:sz w:val="24"/>
          <w:highlight w:val="none"/>
        </w:rPr>
        <w:t>”填写；本表格式不得修改。</w:t>
      </w:r>
    </w:p>
    <w:p>
      <w:pPr>
        <w:spacing w:line="240" w:lineRule="auto"/>
        <w:ind w:firstLine="424" w:firstLineChars="176"/>
        <w:rPr>
          <w:b/>
          <w:sz w:val="24"/>
          <w:highlight w:val="none"/>
        </w:rPr>
      </w:pPr>
      <w:r>
        <w:rPr>
          <w:rFonts w:hint="eastAsia"/>
          <w:b/>
          <w:sz w:val="24"/>
          <w:highlight w:val="none"/>
        </w:rPr>
        <w:t>2</w:t>
      </w:r>
      <w:r>
        <w:rPr>
          <w:b/>
          <w:sz w:val="24"/>
          <w:highlight w:val="none"/>
        </w:rPr>
        <w:t>.</w:t>
      </w:r>
      <w:r>
        <w:rPr>
          <w:rFonts w:hint="eastAsia"/>
          <w:b/>
          <w:sz w:val="24"/>
          <w:highlight w:val="none"/>
        </w:rPr>
        <w:t>所有价格应按“招标文件”中规定的货币单位填写；投标总价应为以上各分项价格之和；投标总价和项目报价表中单个采购预算条目报价均不得超过对应的财政预算限额，否则将导致无效投标。</w:t>
      </w:r>
    </w:p>
    <w:p>
      <w:pPr>
        <w:spacing w:line="240" w:lineRule="auto"/>
        <w:ind w:firstLine="424" w:firstLineChars="176"/>
        <w:rPr>
          <w:b/>
          <w:sz w:val="24"/>
          <w:highlight w:val="none"/>
        </w:rPr>
      </w:pPr>
      <w:r>
        <w:rPr>
          <w:rFonts w:hint="eastAsia"/>
          <w:b/>
          <w:sz w:val="24"/>
          <w:highlight w:val="none"/>
        </w:rPr>
        <w:t>4.单价、合价和投标总价为包干价，即三者均应包含设备的价款、包装、运输、装卸、安装、调试、技术指导、培训、咨询、服务、保险、税费、检测、验收合格交付使用之前以及技术和售后服务等其他各项有关费用。</w:t>
      </w:r>
    </w:p>
    <w:p>
      <w:pPr>
        <w:spacing w:line="240" w:lineRule="auto"/>
        <w:ind w:firstLine="424" w:firstLineChars="176"/>
        <w:rPr>
          <w:b/>
          <w:sz w:val="24"/>
          <w:highlight w:val="none"/>
        </w:rPr>
      </w:pPr>
      <w:r>
        <w:rPr>
          <w:rFonts w:hint="eastAsia"/>
          <w:b/>
          <w:sz w:val="24"/>
          <w:highlight w:val="none"/>
        </w:rPr>
        <w:t>5.开标一览表的投标总价必须与投标分项报价表的投标总价一致。</w:t>
      </w:r>
    </w:p>
    <w:p>
      <w:pPr>
        <w:spacing w:line="240" w:lineRule="auto"/>
        <w:ind w:firstLine="424" w:firstLineChars="176"/>
        <w:rPr>
          <w:b/>
          <w:sz w:val="24"/>
          <w:highlight w:val="none"/>
        </w:rPr>
      </w:pPr>
      <w:r>
        <w:rPr>
          <w:b/>
          <w:sz w:val="24"/>
          <w:highlight w:val="none"/>
        </w:rPr>
        <w:t>6</w:t>
      </w:r>
      <w:r>
        <w:rPr>
          <w:rFonts w:hint="eastAsia"/>
          <w:b/>
          <w:sz w:val="24"/>
          <w:highlight w:val="none"/>
        </w:rPr>
        <w:t>.“原产地”是指该产品的实际生产加工地，而非品牌总公司所在地。</w:t>
      </w:r>
    </w:p>
    <w:p>
      <w:pPr>
        <w:spacing w:line="240" w:lineRule="auto"/>
        <w:ind w:firstLine="424" w:firstLineChars="176"/>
        <w:rPr>
          <w:b/>
          <w:sz w:val="24"/>
          <w:highlight w:val="none"/>
        </w:rPr>
      </w:pPr>
      <w:r>
        <w:rPr>
          <w:rFonts w:hint="eastAsia"/>
          <w:b/>
          <w:sz w:val="24"/>
          <w:highlight w:val="none"/>
        </w:rPr>
        <w:t>8.如所投产品属于定制类的非量产货物，投标人无需填写型号等，但应在开标一览表中予以备注。</w:t>
      </w:r>
    </w:p>
    <w:p>
      <w:pPr>
        <w:adjustRightInd/>
        <w:snapToGrid/>
        <w:spacing w:before="280" w:after="290" w:line="377" w:lineRule="auto"/>
        <w:outlineLvl w:val="2"/>
        <w:rPr>
          <w:b/>
          <w:sz w:val="24"/>
          <w:highlight w:val="none"/>
        </w:rPr>
        <w:sectPr>
          <w:pgSz w:w="11906" w:h="16838"/>
          <w:pgMar w:top="1134" w:right="1134" w:bottom="1134" w:left="1418" w:header="851" w:footer="992" w:gutter="0"/>
          <w:cols w:space="425" w:num="1"/>
          <w:titlePg/>
          <w:docGrid w:linePitch="462" w:charSpace="0"/>
        </w:sectPr>
      </w:pPr>
      <w:bookmarkStart w:id="48" w:name="_Toc50691037"/>
      <w:bookmarkStart w:id="49" w:name="_Toc50703730"/>
      <w:bookmarkStart w:id="50" w:name="_Toc43264525"/>
      <w:bookmarkStart w:id="51" w:name="_Toc43264518"/>
    </w:p>
    <w:p>
      <w:pPr>
        <w:numPr>
          <w:ilvl w:val="0"/>
          <w:numId w:val="109"/>
        </w:numPr>
        <w:adjustRightInd/>
        <w:snapToGrid/>
        <w:spacing w:before="280" w:after="290" w:line="377" w:lineRule="auto"/>
        <w:outlineLvl w:val="2"/>
        <w:rPr>
          <w:b/>
          <w:sz w:val="24"/>
          <w:highlight w:val="none"/>
        </w:rPr>
      </w:pPr>
      <w:r>
        <w:rPr>
          <w:rFonts w:hint="eastAsia"/>
          <w:b/>
          <w:sz w:val="24"/>
          <w:highlight w:val="none"/>
        </w:rPr>
        <w:t>技术规格响应情况：</w:t>
      </w:r>
    </w:p>
    <w:tbl>
      <w:tblPr>
        <w:tblStyle w:val="44"/>
        <w:tblW w:w="8874" w:type="dxa"/>
        <w:tblInd w:w="0" w:type="dxa"/>
        <w:tblLayout w:type="fixed"/>
        <w:tblCellMar>
          <w:top w:w="0" w:type="dxa"/>
          <w:left w:w="0" w:type="dxa"/>
          <w:bottom w:w="0" w:type="dxa"/>
          <w:right w:w="0" w:type="dxa"/>
        </w:tblCellMar>
      </w:tblPr>
      <w:tblGrid>
        <w:gridCol w:w="428"/>
        <w:gridCol w:w="1179"/>
        <w:gridCol w:w="4623"/>
        <w:gridCol w:w="419"/>
        <w:gridCol w:w="463"/>
        <w:gridCol w:w="1762"/>
      </w:tblGrid>
      <w:tr>
        <w:tblPrEx>
          <w:tblLayout w:type="fixed"/>
          <w:tblCellMar>
            <w:top w:w="0" w:type="dxa"/>
            <w:left w:w="0" w:type="dxa"/>
            <w:bottom w:w="0" w:type="dxa"/>
            <w:right w:w="0" w:type="dxa"/>
          </w:tblCellMar>
        </w:tblPrEx>
        <w:trPr>
          <w:trHeight w:val="199" w:hRule="atLeast"/>
        </w:trPr>
        <w:tc>
          <w:tcPr>
            <w:tcW w:w="8874" w:type="dxa"/>
            <w:gridSpan w:val="6"/>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b/>
                <w:color w:val="000000"/>
                <w:sz w:val="18"/>
                <w:szCs w:val="18"/>
                <w:highlight w:val="none"/>
              </w:rPr>
              <w:t>一、机器设备</w:t>
            </w: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序号</w:t>
            </w:r>
          </w:p>
        </w:tc>
        <w:tc>
          <w:tcPr>
            <w:tcW w:w="1179" w:type="dxa"/>
            <w:tcBorders>
              <w:top w:val="single" w:color="000000" w:sz="4" w:space="0"/>
              <w:left w:val="single" w:color="000000" w:sz="4" w:space="0"/>
              <w:bottom w:val="single" w:color="000000" w:sz="4" w:space="0"/>
              <w:right w:val="single" w:color="000000" w:sz="4" w:space="0"/>
            </w:tcBorders>
            <w:shd w:val="clear" w:color="D9D9D9" w:fill="FFFFFF"/>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Product名称</w:t>
            </w:r>
          </w:p>
        </w:tc>
        <w:tc>
          <w:tcPr>
            <w:tcW w:w="4623" w:type="dxa"/>
            <w:tcBorders>
              <w:top w:val="single" w:color="000000" w:sz="4" w:space="0"/>
              <w:left w:val="single" w:color="000000" w:sz="4" w:space="0"/>
              <w:bottom w:val="single" w:color="000000" w:sz="4" w:space="0"/>
              <w:right w:val="single" w:color="000000" w:sz="4" w:space="0"/>
            </w:tcBorders>
            <w:shd w:val="clear" w:color="D9D9D9" w:fill="FFFFFF"/>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参数</w:t>
            </w:r>
          </w:p>
        </w:tc>
        <w:tc>
          <w:tcPr>
            <w:tcW w:w="419" w:type="dxa"/>
            <w:tcBorders>
              <w:top w:val="single" w:color="000000" w:sz="4" w:space="0"/>
              <w:left w:val="single" w:color="000000" w:sz="4" w:space="0"/>
              <w:bottom w:val="single" w:color="000000" w:sz="4" w:space="0"/>
              <w:right w:val="single" w:color="000000" w:sz="4" w:space="0"/>
            </w:tcBorders>
            <w:shd w:val="clear" w:color="D9D9D9" w:fill="FFFFFF"/>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数量</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单位</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响应情况</w:t>
            </w:r>
          </w:p>
        </w:tc>
      </w:tr>
      <w:tr>
        <w:tblPrEx>
          <w:tblLayout w:type="fixed"/>
          <w:tblCellMar>
            <w:top w:w="0" w:type="dxa"/>
            <w:left w:w="0" w:type="dxa"/>
            <w:bottom w:w="0" w:type="dxa"/>
            <w:right w:w="0" w:type="dxa"/>
          </w:tblCellMar>
        </w:tblPrEx>
        <w:trPr>
          <w:trHeight w:val="104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Lasercuttingmachine激光切割机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加工台面积/900mmx600mm*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2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外观尺寸/1430x1200x1050mm*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3.激光功率/60W-150W，</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4.整机功率/＜1500W，</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5.整机重量/230Kg*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6.工作电压/220V±50%HZ。</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71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VacuumFormingmachine真空塑形机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保温材料尺寸：450*450MM/17-23/32*17-23/32；</w:t>
            </w:r>
          </w:p>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最大功率：3.5KW，</w:t>
            </w:r>
          </w:p>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最大真空深度：150MM/5-29/32，</w:t>
            </w:r>
          </w:p>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材料：PMM,ABS,PVC,PET,PETG.</w:t>
            </w:r>
          </w:p>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.最大厚度：4MM/5/32，</w:t>
            </w:r>
          </w:p>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加热温度：0-300C，</w:t>
            </w:r>
          </w:p>
          <w:p>
            <w:pPr>
              <w:numPr>
                <w:ilvl w:val="0"/>
                <w:numId w:val="2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机器尺寸：950*500*450MM/37-13/32*19-11/16*17-23/32.</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PET片材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500*500*0.8mm/1mm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IBS片材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500*500*1mm/1.5mm/2mm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泡棉</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500*500*1mm/3mm/5mm(不同的颜色)</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759"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3DPrinter3D打印机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5"/>
              </w:numPr>
              <w:tabs>
                <w:tab w:val="clear" w:pos="426"/>
              </w:tabs>
              <w:spacing w:line="240" w:lineRule="auto"/>
              <w:ind w:left="18" w:hanging="18" w:hangingChars="10"/>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商品毛重：14.0kg*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25"/>
              </w:numPr>
              <w:tabs>
                <w:tab w:val="clear" w:pos="426"/>
              </w:tabs>
              <w:spacing w:line="240" w:lineRule="auto"/>
              <w:ind w:left="139" w:hanging="138" w:hangingChars="77"/>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商品产地：中国大陆</w:t>
            </w:r>
          </w:p>
          <w:p>
            <w:pPr>
              <w:numPr>
                <w:ilvl w:val="0"/>
                <w:numId w:val="25"/>
              </w:numPr>
              <w:tabs>
                <w:tab w:val="clear" w:pos="426"/>
              </w:tabs>
              <w:spacing w:line="240" w:lineRule="auto"/>
              <w:ind w:left="0"/>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货号：mega-Z-G</w:t>
            </w:r>
          </w:p>
          <w:p>
            <w:pPr>
              <w:numPr>
                <w:ilvl w:val="0"/>
                <w:numId w:val="25"/>
              </w:numPr>
              <w:tabs>
                <w:tab w:val="clear" w:pos="426"/>
              </w:tabs>
              <w:spacing w:line="240" w:lineRule="auto"/>
              <w:ind w:left="0"/>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技术类型：3D打印</w:t>
            </w:r>
          </w:p>
          <w:p>
            <w:pPr>
              <w:numPr>
                <w:ilvl w:val="0"/>
                <w:numId w:val="25"/>
              </w:numPr>
              <w:tabs>
                <w:tab w:val="clear" w:pos="426"/>
              </w:tabs>
              <w:spacing w:line="240" w:lineRule="auto"/>
              <w:ind w:left="0"/>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连接方式：有线，USB.</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46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Vynilcutter刻字机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最大切割范围603mm×50mm*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保证的最大切割范围584mm×2m*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兼容的介质宽度，最小:50mm最大:712mm，压轮数目2个</w:t>
            </w:r>
          </w:p>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最大的切割速度900mm/s*</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5%(呈45°角方向)，</w:t>
            </w:r>
          </w:p>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最大切割力4.41N(450gf)分38段，</w:t>
            </w:r>
          </w:p>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瞬间最大切割力4.9N(500gf)</w:t>
            </w:r>
          </w:p>
          <w:p>
            <w:pPr>
              <w:numPr>
                <w:ilvl w:val="0"/>
                <w:numId w:val="2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不保证，最小字符尺寸约5mm数字(随字形和介质变化)。</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327"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3Dscanner3D扫描仪</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功能参数,光源:红外线激光扫描,</w:t>
            </w:r>
          </w:p>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扫描范围:0.2-2m,</w:t>
            </w:r>
          </w:p>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操作系统:</w:t>
            </w:r>
            <w:r>
              <w:rPr>
                <w:rFonts w:hint="eastAsia" w:asciiTheme="minorEastAsia" w:hAnsiTheme="minorEastAsia" w:eastAsiaTheme="minorEastAsia" w:cstheme="minorEastAsia"/>
                <w:color w:val="000000"/>
                <w:sz w:val="18"/>
                <w:szCs w:val="18"/>
                <w:highlight w:val="none"/>
              </w:rPr>
              <w:br w:type="textWrapping"/>
            </w:r>
            <w:r>
              <w:rPr>
                <w:rFonts w:hint="eastAsia" w:asciiTheme="minorEastAsia" w:hAnsiTheme="minorEastAsia" w:eastAsiaTheme="minorEastAsia" w:cstheme="minorEastAsia"/>
                <w:color w:val="000000"/>
                <w:sz w:val="18"/>
                <w:szCs w:val="18"/>
                <w:highlight w:val="none"/>
              </w:rPr>
              <w:t>IntelCoreI5或同等配置，Windows8/10（64位），</w:t>
            </w:r>
          </w:p>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最小4GB硬盘空间,</w:t>
            </w:r>
          </w:p>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接口:USB3.0,</w:t>
            </w:r>
          </w:p>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尺寸:130*180*40mm*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2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重量:700g*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Airexaustvent(3behindlasercutter)排气扇（激光切割机背面3个）</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风量：120,</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接管尺寸(mm)：100,</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开孔尺寸(mm):240*240,</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面板尺寸(mm):300*300,</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适用面积(㎡):≤10㎡,</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安装方式:普通吊顶式；</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额定电压(v):220,</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额定功率(w):11-23,</w:t>
            </w:r>
          </w:p>
          <w:p>
            <w:pPr>
              <w:numPr>
                <w:ilvl w:val="0"/>
                <w:numId w:val="2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噪音(dB(A)):40-70.</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69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强力排风扇抽风机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风量：650，转速(r/min)：2550</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接管尺寸(mm):150，</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开孔尺寸(mm):150,</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面板尺寸(mm):84,</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适用面积(㎡):＞40㎡,</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安装方式：壁挂式,</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额定电压(v)：220V,</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额定功率(w)：100W,</w:t>
            </w:r>
          </w:p>
          <w:p>
            <w:pPr>
              <w:numPr>
                <w:ilvl w:val="0"/>
                <w:numId w:val="2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噪音(dB(A))：30-40。</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Hotpressmachine热烫画机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小型的，热，冷水</w:t>
            </w:r>
          </w:p>
          <w:p>
            <w:pPr>
              <w:numPr>
                <w:ilvl w:val="0"/>
                <w:numId w:val="30"/>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外形尺寸515x515x445（mm）*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0"/>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规格290x380mm*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48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医用塑形机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电源电压：（A）220V/50HZ±10%</w:t>
            </w:r>
          </w:p>
          <w:p>
            <w:pPr>
              <w:numPr>
                <w:ilvl w:val="0"/>
                <w:numId w:val="3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（B）110V/60HZ±10%；</w:t>
            </w:r>
          </w:p>
          <w:p>
            <w:pPr>
              <w:numPr>
                <w:ilvl w:val="0"/>
                <w:numId w:val="3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功率：1000W，</w:t>
            </w:r>
          </w:p>
          <w:p>
            <w:pPr>
              <w:numPr>
                <w:ilvl w:val="0"/>
                <w:numId w:val="3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外形尺寸：20*21*30CM*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重量：6KG*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压膜片</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颜色分类:硬片1.5mm100片</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硬片2.0mm100片</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硬片1.0mm100片</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plasticbagwelder塑料袋焊接机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产品尺寸：330*115*70mm*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重量：1.35KG*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封口长度：≤200mm，</w:t>
            </w:r>
          </w:p>
          <w:p>
            <w:pPr>
              <w:numPr>
                <w:ilvl w:val="0"/>
                <w:numId w:val="3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封口时间：0.2-3s，</w:t>
            </w:r>
          </w:p>
          <w:p>
            <w:pPr>
              <w:numPr>
                <w:ilvl w:val="0"/>
                <w:numId w:val="3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封口宽度：≤2mm，</w:t>
            </w:r>
          </w:p>
          <w:p>
            <w:pPr>
              <w:numPr>
                <w:ilvl w:val="0"/>
                <w:numId w:val="3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电源：220V/50HZ。</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527"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空气净化器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材质：ABS，净重（kg)：9.7kg*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额定功率：65.5W，</w:t>
            </w:r>
          </w:p>
          <w:p>
            <w:pPr>
              <w:numPr>
                <w:ilvl w:val="0"/>
                <w:numId w:val="3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电源线长度(m)：1.8*</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产品尺寸(mm)：735x260x260mm*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适用面积：51㎡(含)-60㎡</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洁净空气量（CADR值）：401-600立方米/小时，</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最高档噪音：65dB(A)以上，</w:t>
            </w:r>
          </w:p>
          <w:p>
            <w:pPr>
              <w:numPr>
                <w:ilvl w:val="0"/>
                <w:numId w:val="3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功能：除甲醛，除颗粒物.</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空气净化器滤芯</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型号:空气净化器滤芯，</w:t>
            </w:r>
          </w:p>
          <w:p>
            <w:pPr>
              <w:numPr>
                <w:ilvl w:val="0"/>
                <w:numId w:val="3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风量:330立方米/小时*</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噪音:33-61dB。</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2KG灭火器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商品毛重：100.00g*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压力表：有，</w:t>
            </w:r>
          </w:p>
          <w:p>
            <w:pPr>
              <w:numPr>
                <w:ilvl w:val="0"/>
                <w:numId w:val="3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容量：5公斤*</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灭火级别：10A，</w:t>
            </w:r>
          </w:p>
          <w:p>
            <w:pPr>
              <w:numPr>
                <w:ilvl w:val="0"/>
                <w:numId w:val="3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充装：干粉。</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6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Kettle1.5L烧水壶</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颜色：白色，</w:t>
            </w:r>
          </w:p>
          <w:p>
            <w:pPr>
              <w:numPr>
                <w:ilvl w:val="0"/>
                <w:numId w:val="3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类型：电热水壶</w:t>
            </w:r>
          </w:p>
          <w:p>
            <w:pPr>
              <w:numPr>
                <w:ilvl w:val="0"/>
                <w:numId w:val="3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容量L：1.5L*</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.产品尺寸（mm）：21*14*23cm*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产品净重（kg)：1.1kg*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3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包装清单：热水壶x1，底座x1.</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211"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Coffeemachine咖啡机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断电功能：支持，</w:t>
            </w:r>
          </w:p>
          <w:p>
            <w:pPr>
              <w:numPr>
                <w:ilvl w:val="0"/>
                <w:numId w:val="3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保温功能：支持，</w:t>
            </w:r>
          </w:p>
          <w:p>
            <w:pPr>
              <w:numPr>
                <w:ilvl w:val="0"/>
                <w:numId w:val="3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自动过滤：支持，</w:t>
            </w:r>
          </w:p>
          <w:p>
            <w:pPr>
              <w:numPr>
                <w:ilvl w:val="0"/>
                <w:numId w:val="3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额定功率w：1000W，</w:t>
            </w:r>
          </w:p>
          <w:p>
            <w:pPr>
              <w:numPr>
                <w:ilvl w:val="0"/>
                <w:numId w:val="3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产品尺寸（mm）：229*274*404*</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电风扇，USB连接口</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1.360°无死角，铝合金扇叶，全金属外壳，</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2.额定输入：5V-500mA，</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3.功率：2.5W，</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4.尺寸：143*88*141mm*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饮水机整机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3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款式：台上式，颜色白色，</w:t>
            </w:r>
          </w:p>
          <w:p>
            <w:pPr>
              <w:numPr>
                <w:ilvl w:val="0"/>
                <w:numId w:val="3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制冷方式：电子制冷</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711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b/>
                <w:color w:val="000000"/>
                <w:sz w:val="18"/>
                <w:szCs w:val="18"/>
                <w:highlight w:val="none"/>
              </w:rPr>
              <w:t>二、Lighting&amp;electricity电力设备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Product名称</w:t>
            </w:r>
          </w:p>
        </w:tc>
        <w:tc>
          <w:tcPr>
            <w:tcW w:w="462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参数</w:t>
            </w:r>
          </w:p>
        </w:tc>
        <w:tc>
          <w:tcPr>
            <w:tcW w:w="41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数量</w:t>
            </w:r>
          </w:p>
        </w:tc>
        <w:tc>
          <w:tcPr>
            <w:tcW w:w="46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电池</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5号碱性电池</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419"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调光灯箱</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静物摄影套装珠宝玉器360度全景拍照LED无级调光灯箱</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型背景板支架PVC板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拍照背景布支架子背景墙</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background背景板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磨砂PVC背景板黑色，白色，灰色，磨砂</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7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背景布</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1.影楼拍照纯色抠图背景布</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2.黑色，白色，灰色，浅蓝，绿色，黄色，红色，玫红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8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b/>
                <w:color w:val="000000"/>
                <w:sz w:val="18"/>
                <w:szCs w:val="18"/>
                <w:highlight w:val="none"/>
              </w:rPr>
              <w:t>三、Tools工具</w:t>
            </w: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Product名称</w:t>
            </w:r>
          </w:p>
        </w:tc>
        <w:tc>
          <w:tcPr>
            <w:tcW w:w="462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参数</w:t>
            </w:r>
          </w:p>
        </w:tc>
        <w:tc>
          <w:tcPr>
            <w:tcW w:w="41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数量</w:t>
            </w:r>
          </w:p>
        </w:tc>
        <w:tc>
          <w:tcPr>
            <w:tcW w:w="46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319"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钢丝钳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产品规格：56*162*24*</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4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材质：塑料与碳钢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钳子尖嘴钳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1"/>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产品规格：54*165*15*</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41"/>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材质：塑料与碳钢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钳子斜嘴钳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2"/>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产品规格：53*163*20*</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42"/>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材质：钢材与pp</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水口钳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产品规格：550*160*19*</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4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材质：钳体铬钒钢，PVC胶柄</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尖嘴钳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5英寸高碳钢精工锻造迷你有牙尖嘴钳</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迷你电子钳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5英寸高碳钢精工锻造迷你电子钳</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剥线钳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材质：65Mn合金钢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圆口大力钳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圆口最大尺寸：打开35mm</w:t>
            </w:r>
          </w:p>
          <w:p>
            <w:pPr>
              <w:numPr>
                <w:ilvl w:val="0"/>
                <w:numId w:val="4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夹紧30mm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活动扳手</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长度：212</w:t>
            </w:r>
          </w:p>
          <w:p>
            <w:pPr>
              <w:numPr>
                <w:ilvl w:val="0"/>
                <w:numId w:val="4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材质：合金钢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tester验电笔</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多功能测电笔（带LED灯）</w:t>
            </w:r>
          </w:p>
          <w:p>
            <w:pPr>
              <w:numPr>
                <w:ilvl w:val="0"/>
                <w:numId w:val="4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材质：铬钒合金</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支</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镊子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1.防静电不锈钢镊子</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钢锯架</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总长：410</w:t>
            </w:r>
          </w:p>
          <w:p>
            <w:pPr>
              <w:numPr>
                <w:ilvl w:val="0"/>
                <w:numId w:val="4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材质：优质钢材加橡胶握把</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钳工锤</w:t>
            </w:r>
          </w:p>
        </w:tc>
        <w:tc>
          <w:tcPr>
            <w:tcW w:w="46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0.25kg包塑柄钳工锤</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橡胶锤</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橡胶柄300型</w:t>
            </w:r>
          </w:p>
          <w:p>
            <w:pPr>
              <w:numPr>
                <w:ilvl w:val="0"/>
                <w:numId w:val="4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总长265mm*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4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锤头47mm*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4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重258G*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477"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6寸木工夹</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4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长350mm夹持范围130mm</w:t>
            </w:r>
          </w:p>
          <w:p>
            <w:pPr>
              <w:numPr>
                <w:ilvl w:val="0"/>
                <w:numId w:val="4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反撑范围160-345mm</w:t>
            </w:r>
          </w:p>
          <w:p>
            <w:pPr>
              <w:numPr>
                <w:ilvl w:val="0"/>
                <w:numId w:val="4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深喉70mm*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4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导轨宽厚16mm*6mm*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4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重量0.49KG*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41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8寸木工夹</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长400mm*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夹持范围200mm*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反撑范围160-395mm</w:t>
            </w:r>
          </w:p>
          <w:p>
            <w:pPr>
              <w:numPr>
                <w:ilvl w:val="0"/>
                <w:numId w:val="5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深喉70mm*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导轨宽厚16mm*6mm*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重量0.53KG*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87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12寸木工夹</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长495mm*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夹持范围300mm*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反撑范围160-495mm</w:t>
            </w:r>
          </w:p>
          <w:p>
            <w:pPr>
              <w:numPr>
                <w:ilvl w:val="0"/>
                <w:numId w:val="5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深喉70mm*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导轨宽厚16mm*6mm*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重量0.6KG*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18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螺丝刀</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1.8件套大小号十字一字螺丝刀套装带強磁性家用电器电脑维螺丝批组</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2.材质：铬钒钢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石灰刀</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不锈钢铲刀75mm*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毛重：80.00g*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材质：良纲加塑料握把</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尼龙扎带</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黑、白色尼龙扎带3.6*200mm(100根)捆</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包</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300mm铝合直角尺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1.300mm铝合直角尺</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2.测量距离300mm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500mm铝合金角尺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500mm铝合金角尺</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379"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不锈钢游标卡尺150mm</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不锈钢游标卡尺150mm</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高精度电子数显示</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一尺四用</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毛重：340.00g*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误差+0.02mm</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工作环境5C-40C</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紧固螺母锁定数据</w:t>
            </w:r>
          </w:p>
          <w:p>
            <w:pPr>
              <w:numPr>
                <w:ilvl w:val="0"/>
                <w:numId w:val="5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一键转换公制和英制</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67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不锈钢游标卡尺200mm</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不锈钢游标卡尺200mm</w:t>
            </w:r>
          </w:p>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高精度电子数显示</w:t>
            </w:r>
          </w:p>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一尺四用</w:t>
            </w:r>
          </w:p>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毛重：340.00g*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误差+0.02mm</w:t>
            </w:r>
          </w:p>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工作环境5C-40C紧固螺母锁定数据</w:t>
            </w:r>
          </w:p>
          <w:p>
            <w:pPr>
              <w:numPr>
                <w:ilvl w:val="0"/>
                <w:numId w:val="5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一键转换公制和英制</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63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钢直尺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钢直尺15cm、20cm、30cm、50cm</w:t>
            </w:r>
          </w:p>
          <w:p>
            <w:pPr>
              <w:numPr>
                <w:ilvl w:val="0"/>
                <w:numId w:val="5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长150mm*宽18mm*10mm</w:t>
            </w:r>
          </w:p>
          <w:p>
            <w:pPr>
              <w:numPr>
                <w:ilvl w:val="0"/>
                <w:numId w:val="5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长200mm*宽18mm*10mm</w:t>
            </w:r>
          </w:p>
          <w:p>
            <w:pPr>
              <w:numPr>
                <w:ilvl w:val="0"/>
                <w:numId w:val="55"/>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长300mm*宽18mm*10mm</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(4)长500mm*宽18mm*10mm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37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角度测量尺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1.锈钢角180度</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2.调整式半圆分度规角尺150mm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4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meter卷尺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Style w:val="288"/>
                <w:rFonts w:hint="default" w:asciiTheme="minorEastAsia" w:hAnsiTheme="minorEastAsia" w:eastAsiaTheme="minorEastAsia" w:cstheme="minorEastAsia"/>
                <w:sz w:val="18"/>
                <w:szCs w:val="18"/>
                <w:highlight w:val="none"/>
              </w:rPr>
              <w:t>5米高精度钢卷尺子</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41"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e美工刀</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小号铝合金护套美工刀</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33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切割垫板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高密PVC</w:t>
            </w:r>
          </w:p>
          <w:p>
            <w:pPr>
              <w:numPr>
                <w:ilvl w:val="0"/>
                <w:numId w:val="5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绿色</w:t>
            </w:r>
          </w:p>
          <w:p>
            <w:pPr>
              <w:numPr>
                <w:ilvl w:val="0"/>
                <w:numId w:val="5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规格：455x305x3mm*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298"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写字软垫板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7"/>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材料：半透明硅胶</w:t>
            </w:r>
          </w:p>
          <w:p>
            <w:pPr>
              <w:numPr>
                <w:ilvl w:val="0"/>
                <w:numId w:val="57"/>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规格：455x305x3mm*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7"/>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3.自带刻度</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62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热熔胶枪</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规格：135mm*110mm*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2.防烫架绝缘外壳防漏胶嘴铝嘴适用胶棒7mm</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3.预热时间1-2分钟</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FF0000"/>
                <w:sz w:val="18"/>
                <w:szCs w:val="18"/>
                <w:highlight w:val="none"/>
              </w:rPr>
            </w:pPr>
            <w:r>
              <w:rPr>
                <w:rFonts w:hint="eastAsia" w:asciiTheme="minorEastAsia" w:hAnsiTheme="minorEastAsia" w:eastAsiaTheme="minorEastAsia" w:cstheme="minorEastAsia"/>
                <w:color w:val="FF0000"/>
                <w:sz w:val="18"/>
                <w:szCs w:val="18"/>
                <w:highlight w:val="none"/>
              </w:rPr>
              <w:t>32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FF0000"/>
                <w:sz w:val="18"/>
                <w:szCs w:val="18"/>
                <w:highlight w:val="none"/>
              </w:rPr>
            </w:pPr>
            <w:r>
              <w:rPr>
                <w:rFonts w:hint="eastAsia" w:asciiTheme="minorEastAsia" w:hAnsiTheme="minorEastAsia" w:eastAsiaTheme="minorEastAsia" w:cstheme="minorEastAsia"/>
                <w:color w:val="FF0000"/>
                <w:sz w:val="18"/>
                <w:szCs w:val="18"/>
                <w:highlight w:val="none"/>
              </w:rPr>
              <w:t>热熔胶棒</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FF0000"/>
                <w:sz w:val="18"/>
                <w:szCs w:val="18"/>
                <w:highlight w:val="none"/>
              </w:rPr>
            </w:pPr>
            <w:r>
              <w:rPr>
                <w:rFonts w:hint="eastAsia" w:asciiTheme="minorEastAsia" w:hAnsiTheme="minorEastAsia" w:eastAsiaTheme="minorEastAsia" w:cstheme="minorEastAsia"/>
                <w:color w:val="FF0000"/>
                <w:sz w:val="18"/>
                <w:szCs w:val="18"/>
                <w:highlight w:val="none"/>
              </w:rPr>
              <w:t>热熔胶棒7mm*220mm</w:t>
            </w:r>
            <w:r>
              <w:rPr>
                <w:rFonts w:hint="eastAsia" w:asciiTheme="minorEastAsia" w:hAnsiTheme="minorEastAsia" w:eastAsiaTheme="minorEastAsia" w:cstheme="minorEastAsia"/>
                <w:color w:val="000000"/>
                <w:sz w:val="18"/>
                <w:szCs w:val="18"/>
                <w:highlight w:val="none"/>
              </w:rPr>
              <w:t>*</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r>
              <w:rPr>
                <w:rFonts w:hint="eastAsia" w:asciiTheme="minorEastAsia" w:hAnsiTheme="minorEastAsia" w:eastAsiaTheme="minorEastAsia" w:cstheme="minorEastAsia"/>
                <w:color w:val="FF0000"/>
                <w:sz w:val="18"/>
                <w:szCs w:val="18"/>
                <w:highlight w:val="none"/>
              </w:rPr>
              <w:t>、聚酯胺高透明无异味</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FF0000"/>
                <w:sz w:val="18"/>
                <w:szCs w:val="18"/>
                <w:highlight w:val="none"/>
              </w:rPr>
            </w:pPr>
            <w:r>
              <w:rPr>
                <w:rFonts w:hint="eastAsia" w:asciiTheme="minorEastAsia" w:hAnsiTheme="minorEastAsia" w:eastAsiaTheme="minorEastAsia" w:cstheme="minorEastAsia"/>
                <w:color w:val="FF0000"/>
                <w:sz w:val="18"/>
                <w:szCs w:val="18"/>
                <w:highlight w:val="none"/>
              </w:rPr>
              <w:t>1000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FF0000"/>
                <w:sz w:val="18"/>
                <w:szCs w:val="18"/>
                <w:highlight w:val="none"/>
              </w:rPr>
            </w:pPr>
            <w:r>
              <w:rPr>
                <w:rFonts w:hint="eastAsia" w:asciiTheme="minorEastAsia" w:hAnsiTheme="minorEastAsia" w:eastAsiaTheme="minorEastAsia" w:cstheme="minorEastAsia"/>
                <w:color w:val="FF0000"/>
                <w:sz w:val="18"/>
                <w:szCs w:val="18"/>
                <w:highlight w:val="none"/>
              </w:rPr>
              <w:t>根</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22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彩色热熔胶棒</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彩色热熔胶棒70mmx100mm*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5%聚酯胺</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高透明无异味</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根</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665"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protectiveglasses防护眼镜</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5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护目镜规格：20*10*5cm*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毛重:80g*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5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主要材料：聚碳酸酯、乙烯镜框</w:t>
            </w:r>
          </w:p>
          <w:p>
            <w:pPr>
              <w:numPr>
                <w:ilvl w:val="0"/>
                <w:numId w:val="5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阻隔紫外线达99%</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副</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3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noiseearphone防噪音耳机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1.1426隔音耳罩；2.类别：防护耳罩；3.材质：塑胶；4.功能：降噪</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286"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木工胶</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强力胶木工胶专用300mL</w:t>
            </w:r>
          </w:p>
          <w:p>
            <w:pPr>
              <w:numPr>
                <w:ilvl w:val="0"/>
                <w:numId w:val="6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抗剪强度11.6MPa</w:t>
            </w:r>
          </w:p>
          <w:p>
            <w:pPr>
              <w:numPr>
                <w:ilvl w:val="0"/>
                <w:numId w:val="6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固化时间24小时</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瓶</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scissors剪刀</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规格：200mmx75mm*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6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材质：不锈钢</w:t>
            </w:r>
          </w:p>
          <w:p>
            <w:pPr>
              <w:numPr>
                <w:ilvl w:val="0"/>
                <w:numId w:val="6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包胶ABS手柄</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小螺丝刀套件</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1.6件套精密小十字一字批头组合</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2.一字批:1.4mm2.0mm2.4mm3.0mm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655"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wheels轮子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静音脚轮万向轮3寸带刹车轱辘滑轮</w:t>
            </w:r>
          </w:p>
          <w:p>
            <w:pPr>
              <w:numPr>
                <w:ilvl w:val="0"/>
                <w:numId w:val="6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型号:42双轴</w:t>
            </w:r>
          </w:p>
          <w:p>
            <w:pPr>
              <w:numPr>
                <w:ilvl w:val="0"/>
                <w:numId w:val="6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材质:橡胶TPR金属</w:t>
            </w:r>
          </w:p>
          <w:p>
            <w:pPr>
              <w:numPr>
                <w:ilvl w:val="0"/>
                <w:numId w:val="6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轮径轮宽100/28</w:t>
            </w:r>
          </w:p>
          <w:p>
            <w:pPr>
              <w:numPr>
                <w:ilvl w:val="0"/>
                <w:numId w:val="6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载重70Kg*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6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安装高度128mm*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cupdrill13peiceset开孔器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1.13件套装；</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2.规格：64mm76mm89mm102mm127mm；3.材质:65锰钢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rPr>
                <w:rFonts w:asciiTheme="minorEastAsia" w:hAnsiTheme="minorEastAsia" w:eastAsiaTheme="minorEastAsia" w:cstheme="minorEastAsia"/>
                <w:color w:val="000000"/>
                <w:sz w:val="18"/>
                <w:szCs w:val="18"/>
                <w:highlight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b/>
                <w:color w:val="000000"/>
                <w:sz w:val="18"/>
                <w:szCs w:val="18"/>
                <w:highlight w:val="none"/>
              </w:rPr>
            </w:pPr>
            <w:r>
              <w:rPr>
                <w:rFonts w:hint="eastAsia" w:asciiTheme="minorEastAsia" w:hAnsiTheme="minorEastAsia" w:eastAsiaTheme="minorEastAsia" w:cstheme="minorEastAsia"/>
                <w:b/>
                <w:color w:val="000000"/>
                <w:sz w:val="18"/>
                <w:szCs w:val="18"/>
                <w:highlight w:val="none"/>
              </w:rPr>
              <w:t>四、Powertools电力工具</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Product名称</w:t>
            </w:r>
          </w:p>
        </w:tc>
        <w:tc>
          <w:tcPr>
            <w:tcW w:w="462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size尺寸</w:t>
            </w:r>
          </w:p>
        </w:tc>
        <w:tc>
          <w:tcPr>
            <w:tcW w:w="41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数量</w:t>
            </w:r>
          </w:p>
        </w:tc>
        <w:tc>
          <w:tcPr>
            <w:tcW w:w="46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c>
          <w:tcPr>
            <w:tcW w:w="1762" w:type="dxa"/>
            <w:tcBorders>
              <w:top w:val="nil"/>
              <w:left w:val="nil"/>
              <w:bottom w:val="nil"/>
              <w:right w:val="nil"/>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521"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吸尘器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规格：10.5*44*13CM*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6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额定电压：DC12V</w:t>
            </w:r>
          </w:p>
          <w:p>
            <w:pPr>
              <w:numPr>
                <w:ilvl w:val="0"/>
                <w:numId w:val="6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真空度：≥4500PA</w:t>
            </w:r>
          </w:p>
          <w:p>
            <w:pPr>
              <w:numPr>
                <w:ilvl w:val="0"/>
                <w:numId w:val="6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缸体规格：22缸</w:t>
            </w:r>
          </w:p>
          <w:p>
            <w:pPr>
              <w:numPr>
                <w:ilvl w:val="0"/>
                <w:numId w:val="6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额定功率：120W</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669"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电磨机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4"/>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10件套</w:t>
            </w:r>
          </w:p>
          <w:p>
            <w:pPr>
              <w:numPr>
                <w:ilvl w:val="0"/>
                <w:numId w:val="64"/>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转速范围：5000-32000转/分钟速度数：可调数（6挡）</w:t>
            </w:r>
          </w:p>
          <w:p>
            <w:pPr>
              <w:numPr>
                <w:ilvl w:val="0"/>
                <w:numId w:val="64"/>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重量：0.55KG</w:t>
            </w:r>
          </w:p>
          <w:p>
            <w:pPr>
              <w:numPr>
                <w:ilvl w:val="0"/>
                <w:numId w:val="64"/>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夹头直径：0.8-3MM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电动磨床配件</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商品毛重：440.00g*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6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工具耗材：钻头</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64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家用充电冲击钻</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机器尺寸：217*60*189MM*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6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电池电压：20V</w:t>
            </w:r>
          </w:p>
          <w:p>
            <w:pPr>
              <w:numPr>
                <w:ilvl w:val="0"/>
                <w:numId w:val="6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空载转速：0-550/1800转/分钟</w:t>
            </w:r>
          </w:p>
          <w:p>
            <w:pPr>
              <w:numPr>
                <w:ilvl w:val="0"/>
                <w:numId w:val="6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冲击频率：8800/28800次/分钟</w:t>
            </w:r>
          </w:p>
          <w:p>
            <w:pPr>
              <w:numPr>
                <w:ilvl w:val="0"/>
                <w:numId w:val="6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最大夹持能力：13MM</w:t>
            </w:r>
          </w:p>
          <w:p>
            <w:pPr>
              <w:numPr>
                <w:ilvl w:val="0"/>
                <w:numId w:val="6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最大扭矩：50N*M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把</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46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72件套螺丝批钻头套装</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规格：72件套螺丝批钻头</w:t>
            </w:r>
          </w:p>
          <w:p>
            <w:pPr>
              <w:numPr>
                <w:ilvl w:val="0"/>
                <w:numId w:val="6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16根麻花钻头</w:t>
            </w:r>
          </w:p>
          <w:p>
            <w:pPr>
              <w:numPr>
                <w:ilvl w:val="0"/>
                <w:numId w:val="6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8根不同规格短批头</w:t>
            </w:r>
          </w:p>
          <w:p>
            <w:pPr>
              <w:numPr>
                <w:ilvl w:val="0"/>
                <w:numId w:val="6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10根不同规格长批头</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38"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电隔热胶布</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1.彩色隔热胶布聚氯乙烯薄膜基材单2.卷尺寸：18mm*1000mm*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261"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内六角扳手工具套装</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商品毛重：0.72kg</w:t>
            </w:r>
          </w:p>
          <w:p>
            <w:pPr>
              <w:numPr>
                <w:ilvl w:val="0"/>
                <w:numId w:val="6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材质:CR*V</w:t>
            </w:r>
          </w:p>
          <w:p>
            <w:pPr>
              <w:numPr>
                <w:ilvl w:val="0"/>
                <w:numId w:val="6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扳手类：内六角扳手</w:t>
            </w:r>
          </w:p>
          <w:p>
            <w:pPr>
              <w:numPr>
                <w:ilvl w:val="0"/>
                <w:numId w:val="6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25件不同型号内六角</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56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外墙滚筒刷子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6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商品毛重：220.00g*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6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涂刷工具类：滚筒刷</w:t>
            </w:r>
          </w:p>
          <w:p>
            <w:pPr>
              <w:numPr>
                <w:ilvl w:val="0"/>
                <w:numId w:val="6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规格：9寸</w:t>
            </w:r>
          </w:p>
          <w:p>
            <w:pPr>
              <w:numPr>
                <w:ilvl w:val="0"/>
                <w:numId w:val="6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滚筒直径：63mm丝光面料</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水平尺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测量距离：300mm</w:t>
            </w:r>
            <w:r>
              <w:rPr>
                <w:rFonts w:hint="eastAsia" w:asciiTheme="minorEastAsia" w:hAnsiTheme="minorEastAsia" w:eastAsiaTheme="minorEastAsia" w:cstheme="minorEastAsia"/>
                <w:color w:val="000000"/>
                <w:sz w:val="18"/>
                <w:szCs w:val="18"/>
                <w:highlight w:val="none"/>
              </w:rPr>
              <w:br w:type="textWrapping"/>
            </w:r>
            <w:r>
              <w:rPr>
                <w:rFonts w:hint="eastAsia" w:asciiTheme="minorEastAsia" w:hAnsiTheme="minorEastAsia" w:eastAsiaTheme="minorEastAsia" w:cstheme="minorEastAsia"/>
                <w:color w:val="000000"/>
                <w:sz w:val="18"/>
                <w:szCs w:val="18"/>
                <w:highlight w:val="none"/>
              </w:rPr>
              <w:t>商品毛重：248.00g高精度强磁水平尺</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数字万用表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产品尺寸：128*66*27MM*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商品毛重：115.00g*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1/2防护型数字万用表数显防烧</w:t>
            </w:r>
          </w:p>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最大读数1999</w:t>
            </w:r>
          </w:p>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最大允许输入电压600V</w:t>
            </w:r>
          </w:p>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最大开路电压3.2V</w:t>
            </w:r>
          </w:p>
          <w:p>
            <w:pPr>
              <w:numPr>
                <w:ilvl w:val="0"/>
                <w:numId w:val="7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过载保护：250V</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打钉枪</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产品尺寸：157*117*23MM*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商品毛重：0.77kg*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优质钢材、可调节打击度、安全防震垫TPR胶手柄</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24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焊台</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产品尺寸：242*220*104MM*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商品毛重：2.1kg*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工作电压：AC220V/50HZ</w:t>
            </w:r>
          </w:p>
          <w:p>
            <w:pPr>
              <w:numPr>
                <w:ilvl w:val="0"/>
                <w:numId w:val="7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温度范围：200-480C°</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7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吸烟仪</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产品尺寸：167*101*182MM*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重量：1.5KG*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功率：14W</w:t>
            </w:r>
          </w:p>
          <w:p>
            <w:pPr>
              <w:numPr>
                <w:ilvl w:val="0"/>
                <w:numId w:val="7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吸气容量：0.93/1.073/min</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焊锡丝</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产品线径：10mm</w:t>
            </w:r>
          </w:p>
          <w:p>
            <w:pPr>
              <w:numPr>
                <w:ilvl w:val="0"/>
                <w:numId w:val="7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重量：200g*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含锡量：60%</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焊锡膏</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商品毛重：120.00g*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内含松香，绝缘性好</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瓶</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工业电热吹风机</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产品尺寸：280*200*50mm*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商品毛重：1.0kg*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额定电压(V)：220V</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8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b/>
                <w:color w:val="000000"/>
                <w:sz w:val="18"/>
                <w:szCs w:val="18"/>
                <w:highlight w:val="none"/>
              </w:rPr>
              <w:t>五、Computersandinternet</w:t>
            </w:r>
            <w:r>
              <w:rPr>
                <w:rStyle w:val="290"/>
                <w:rFonts w:hint="default" w:asciiTheme="minorEastAsia" w:hAnsiTheme="minorEastAsia" w:eastAsiaTheme="minorEastAsia" w:cstheme="minorEastAsia"/>
                <w:sz w:val="18"/>
                <w:szCs w:val="18"/>
                <w:highlight w:val="none"/>
              </w:rPr>
              <w:t>电脑网络</w:t>
            </w: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序号</w:t>
            </w:r>
          </w:p>
        </w:tc>
        <w:tc>
          <w:tcPr>
            <w:tcW w:w="117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Product名称</w:t>
            </w:r>
          </w:p>
        </w:tc>
        <w:tc>
          <w:tcPr>
            <w:tcW w:w="462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b/>
                <w:color w:val="000000"/>
                <w:sz w:val="18"/>
                <w:szCs w:val="18"/>
                <w:highlight w:val="none"/>
              </w:rPr>
            </w:pPr>
            <w:r>
              <w:rPr>
                <w:rFonts w:hint="eastAsia" w:asciiTheme="minorEastAsia" w:hAnsiTheme="minorEastAsia" w:eastAsiaTheme="minorEastAsia" w:cstheme="minorEastAsia"/>
                <w:b/>
                <w:color w:val="000000"/>
                <w:sz w:val="18"/>
                <w:szCs w:val="18"/>
                <w:highlight w:val="none"/>
              </w:rPr>
              <w:t>size尺寸</w:t>
            </w:r>
          </w:p>
        </w:tc>
        <w:tc>
          <w:tcPr>
            <w:tcW w:w="41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Style w:val="291"/>
                <w:rFonts w:hint="default" w:asciiTheme="minorEastAsia" w:hAnsiTheme="minorEastAsia" w:eastAsiaTheme="minorEastAsia" w:cstheme="minorEastAsia"/>
                <w:sz w:val="18"/>
                <w:szCs w:val="18"/>
                <w:highlight w:val="none"/>
              </w:rPr>
              <w:t>数量</w:t>
            </w:r>
          </w:p>
        </w:tc>
        <w:tc>
          <w:tcPr>
            <w:tcW w:w="46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437"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usbcard吸尘器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尺寸:450cm*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7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缸体规格：22缸</w:t>
            </w:r>
          </w:p>
          <w:p>
            <w:pPr>
              <w:numPr>
                <w:ilvl w:val="0"/>
                <w:numId w:val="7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真空度：4500PA</w:t>
            </w:r>
          </w:p>
          <w:p>
            <w:pPr>
              <w:numPr>
                <w:ilvl w:val="0"/>
                <w:numId w:val="7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供电方式:点烟器12V接口</w:t>
            </w:r>
          </w:p>
          <w:p>
            <w:pPr>
              <w:numPr>
                <w:ilvl w:val="0"/>
                <w:numId w:val="7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额定功率：120W</w:t>
            </w:r>
          </w:p>
          <w:p>
            <w:pPr>
              <w:numPr>
                <w:ilvl w:val="0"/>
                <w:numId w:val="7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吸尘器类型:手持式</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76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16GBUSB3.0U盘</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P90高速精</w:t>
            </w:r>
          </w:p>
          <w:p>
            <w:pPr>
              <w:numPr>
                <w:ilvl w:val="0"/>
                <w:numId w:val="7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亮银色大钢环便携设计</w:t>
            </w:r>
          </w:p>
          <w:p>
            <w:pPr>
              <w:numPr>
                <w:ilvl w:val="0"/>
                <w:numId w:val="7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防水防震防尘32GBTF（MicroSD）存储卡U1C10A1至尊高速移动版读速98MB/sAPP运行更流畅</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26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32G存储卡</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32GBTF（MicroSD）存储卡U1C10A1至尊高速移动版读速98MB/sAPP运行更流畅</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USB分线器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全铝usb3.0分线器</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信号放大器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1.AC750M双频wifi信号放大器</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WIFIrouter路由器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79"/>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5300M三频全千兆低辐射/无线</w:t>
            </w:r>
          </w:p>
          <w:p>
            <w:pPr>
              <w:numPr>
                <w:ilvl w:val="0"/>
                <w:numId w:val="79"/>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电竞路由器/MU-MIMO高速路由</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平板放置架</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平板通用支架放置架可拆卸式</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749"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USB充电器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多口USB手机充电头十口</w:t>
            </w:r>
          </w:p>
          <w:p>
            <w:pPr>
              <w:numPr>
                <w:ilvl w:val="0"/>
                <w:numId w:val="8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3C认证/10口</w:t>
            </w:r>
          </w:p>
          <w:p>
            <w:pPr>
              <w:numPr>
                <w:ilvl w:val="0"/>
                <w:numId w:val="8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输入电压：（v）100-240V（宽电压）</w:t>
            </w:r>
          </w:p>
          <w:p>
            <w:pPr>
              <w:numPr>
                <w:ilvl w:val="0"/>
                <w:numId w:val="8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输出电压：（v）5V</w:t>
            </w:r>
          </w:p>
          <w:p>
            <w:pPr>
              <w:numPr>
                <w:ilvl w:val="0"/>
                <w:numId w:val="8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输出电流：24A（MAX）</w:t>
            </w:r>
          </w:p>
          <w:p>
            <w:pPr>
              <w:numPr>
                <w:ilvl w:val="0"/>
                <w:numId w:val="8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特性：内置主动式散热风扇</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7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遥控笔</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激光翻页笔ppt遥控笔</w:t>
            </w:r>
          </w:p>
          <w:p>
            <w:pPr>
              <w:numPr>
                <w:ilvl w:val="0"/>
                <w:numId w:val="8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尺寸（mm）：138*18*13*</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8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重量（g）：30*</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支</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573"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Speaker音响</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F5无线蓝牙音箱</w:t>
            </w:r>
          </w:p>
          <w:p>
            <w:pPr>
              <w:numPr>
                <w:ilvl w:val="0"/>
                <w:numId w:val="8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连接方式：蓝牙</w:t>
            </w:r>
          </w:p>
          <w:p>
            <w:pPr>
              <w:numPr>
                <w:ilvl w:val="0"/>
                <w:numId w:val="8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功能：收音机、</w:t>
            </w:r>
          </w:p>
          <w:p>
            <w:pPr>
              <w:numPr>
                <w:ilvl w:val="0"/>
                <w:numId w:val="8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供电方式：内置电池、</w:t>
            </w:r>
          </w:p>
          <w:p>
            <w:pPr>
              <w:numPr>
                <w:ilvl w:val="0"/>
                <w:numId w:val="8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尺寸：306x50x60mm*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8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重量：550g*</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Cableorgenizer数据线收纳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数据线收纳扣</w:t>
            </w:r>
          </w:p>
          <w:p>
            <w:pPr>
              <w:numPr>
                <w:ilvl w:val="0"/>
                <w:numId w:val="8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规格长度：150*20*12*</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8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材料：硅胶</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USBHub0.3分线器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USB多口分线器</w:t>
            </w:r>
          </w:p>
          <w:p>
            <w:pPr>
              <w:numPr>
                <w:ilvl w:val="0"/>
                <w:numId w:val="8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7口高速扩展稳定，</w:t>
            </w:r>
          </w:p>
          <w:p>
            <w:pPr>
              <w:numPr>
                <w:ilvl w:val="0"/>
                <w:numId w:val="84"/>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1米线，白色</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USBHub0.3分线器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1.sb分线器一拖十扩展器usb转接头USB3.0</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鼠标</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有线办公USB鼠标</w:t>
            </w:r>
          </w:p>
          <w:p>
            <w:pPr>
              <w:numPr>
                <w:ilvl w:val="0"/>
                <w:numId w:val="8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黑色</w:t>
            </w:r>
          </w:p>
          <w:p>
            <w:pPr>
              <w:numPr>
                <w:ilvl w:val="0"/>
                <w:numId w:val="8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尺寸规格：120*70*35*</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8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线长1.8m</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LED发光板透写台</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A4拷贝台LED发光板透写台</w:t>
            </w:r>
          </w:p>
          <w:p>
            <w:pPr>
              <w:numPr>
                <w:ilvl w:val="0"/>
                <w:numId w:val="8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尺寸：230*300*3*</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8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连接线长：1.45m*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8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光源：LED组件三档调光</w:t>
            </w:r>
          </w:p>
          <w:p>
            <w:pPr>
              <w:numPr>
                <w:ilvl w:val="0"/>
                <w:numId w:val="8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额定功率：2.8W</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8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b/>
                <w:color w:val="000000"/>
                <w:sz w:val="18"/>
                <w:szCs w:val="18"/>
                <w:highlight w:val="none"/>
              </w:rPr>
              <w:t>六、Materials</w:t>
            </w:r>
            <w:r>
              <w:rPr>
                <w:rStyle w:val="292"/>
                <w:rFonts w:hint="default" w:asciiTheme="minorEastAsia" w:hAnsiTheme="minorEastAsia" w:eastAsiaTheme="minorEastAsia" w:cstheme="minorEastAsia"/>
                <w:sz w:val="18"/>
                <w:szCs w:val="18"/>
                <w:highlight w:val="none"/>
              </w:rPr>
              <w:t>材料</w:t>
            </w: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Product名称</w:t>
            </w:r>
          </w:p>
        </w:tc>
        <w:tc>
          <w:tcPr>
            <w:tcW w:w="462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model型号</w:t>
            </w:r>
          </w:p>
        </w:tc>
        <w:tc>
          <w:tcPr>
            <w:tcW w:w="41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数量</w:t>
            </w:r>
          </w:p>
        </w:tc>
        <w:tc>
          <w:tcPr>
            <w:tcW w:w="46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1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椴木工艺板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Style w:val="288"/>
                <w:rFonts w:hint="default" w:asciiTheme="minorEastAsia" w:hAnsiTheme="minorEastAsia" w:eastAsiaTheme="minorEastAsia" w:cstheme="minorEastAsia"/>
                <w:sz w:val="18"/>
                <w:szCs w:val="18"/>
                <w:highlight w:val="none"/>
              </w:rPr>
              <w:t>40mmx60mmx5mm/</w:t>
            </w:r>
            <w:r>
              <w:rPr>
                <w:rStyle w:val="293"/>
                <w:rFonts w:hint="default" w:asciiTheme="minorEastAsia" w:hAnsiTheme="minorEastAsia" w:eastAsiaTheme="minorEastAsia" w:cstheme="minorEastAsia"/>
                <w:sz w:val="18"/>
                <w:szCs w:val="18"/>
                <w:highlight w:val="none"/>
              </w:rPr>
              <w:t>3mm</w:t>
            </w:r>
            <w:r>
              <w:rPr>
                <w:rFonts w:hint="eastAsia" w:asciiTheme="minorEastAsia" w:hAnsiTheme="minorEastAsia" w:eastAsiaTheme="minorEastAsia" w:cstheme="minorEastAsia"/>
                <w:color w:val="000000"/>
                <w:sz w:val="18"/>
                <w:szCs w:val="18"/>
                <w:highlight w:val="none"/>
              </w:rPr>
              <w:t>（3mm、5mm各100块）</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Style w:val="293"/>
                <w:rFonts w:hint="default" w:asciiTheme="minorEastAsia" w:hAnsiTheme="minorEastAsia" w:eastAsiaTheme="minorEastAsia" w:cstheme="minorEastAsia"/>
                <w:sz w:val="18"/>
                <w:szCs w:val="18"/>
                <w:highlight w:val="none"/>
              </w:rPr>
              <w:t>2.装饰木板BJ002美术激光雕刻板</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35"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软木片材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8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规格400mmx600mmx3mm/5mm（3mm、5mm各100块）</w:t>
            </w:r>
          </w:p>
          <w:p>
            <w:pPr>
              <w:numPr>
                <w:ilvl w:val="0"/>
                <w:numId w:val="8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软木片材</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18"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毛毡</w:t>
            </w:r>
          </w:p>
        </w:tc>
        <w:tc>
          <w:tcPr>
            <w:tcW w:w="46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numPr>
                <w:ilvl w:val="0"/>
                <w:numId w:val="8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产品厚度：2mm*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8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产品特点：质地细腻，平整均匀，环保不掉毛，不掉色，可以水洗，</w:t>
            </w:r>
          </w:p>
          <w:p>
            <w:pPr>
              <w:numPr>
                <w:ilvl w:val="0"/>
                <w:numId w:val="8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产品规格：1220mm*2440mm*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150</w:t>
            </w: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透明亚克力板</w:t>
            </w:r>
          </w:p>
        </w:tc>
        <w:tc>
          <w:tcPr>
            <w:tcW w:w="46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numPr>
                <w:ilvl w:val="0"/>
                <w:numId w:val="8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Style w:val="288"/>
                <w:rFonts w:hint="default" w:asciiTheme="minorEastAsia" w:hAnsiTheme="minorEastAsia" w:eastAsiaTheme="minorEastAsia" w:cstheme="minorEastAsia"/>
                <w:sz w:val="18"/>
                <w:szCs w:val="18"/>
                <w:highlight w:val="none"/>
              </w:rPr>
              <w:t>规格：</w:t>
            </w:r>
            <w:r>
              <w:rPr>
                <w:rFonts w:hint="eastAsia" w:asciiTheme="minorEastAsia" w:hAnsiTheme="minorEastAsia" w:eastAsiaTheme="minorEastAsia" w:cstheme="minorEastAsia"/>
                <w:color w:val="000000"/>
                <w:sz w:val="18"/>
                <w:szCs w:val="18"/>
                <w:highlight w:val="none"/>
              </w:rPr>
              <w:t>40*60cm*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8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透明有机玻璃板材3mm*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200</w:t>
            </w:r>
          </w:p>
        </w:tc>
        <w:tc>
          <w:tcPr>
            <w:tcW w:w="4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彩色亚克力板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Style w:val="288"/>
                <w:rFonts w:hint="default" w:asciiTheme="minorEastAsia" w:hAnsiTheme="minorEastAsia" w:eastAsiaTheme="minorEastAsia" w:cstheme="minorEastAsia"/>
                <w:sz w:val="18"/>
                <w:szCs w:val="18"/>
                <w:highlight w:val="none"/>
              </w:rPr>
              <w:t>规格</w:t>
            </w:r>
            <w:r>
              <w:rPr>
                <w:rFonts w:hint="eastAsia" w:asciiTheme="minorEastAsia" w:hAnsiTheme="minorEastAsia" w:eastAsiaTheme="minorEastAsia" w:cstheme="minorEastAsia"/>
                <w:color w:val="000000"/>
                <w:sz w:val="18"/>
                <w:szCs w:val="18"/>
                <w:highlight w:val="none"/>
              </w:rPr>
              <w:t>40*60cm*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9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有机玻璃板3mm彩色</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artpaperrolls艺术白纸卷</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Style w:val="288"/>
                <w:rFonts w:hint="default" w:asciiTheme="minorEastAsia" w:hAnsiTheme="minorEastAsia" w:eastAsiaTheme="minorEastAsia" w:cstheme="minorEastAsia"/>
                <w:sz w:val="18"/>
                <w:szCs w:val="18"/>
                <w:highlight w:val="none"/>
              </w:rPr>
            </w:pPr>
            <w:r>
              <w:rPr>
                <w:rStyle w:val="288"/>
                <w:rFonts w:hint="default" w:asciiTheme="minorEastAsia" w:hAnsiTheme="minorEastAsia" w:eastAsiaTheme="minorEastAsia" w:cstheme="minorEastAsia"/>
                <w:sz w:val="18"/>
                <w:szCs w:val="18"/>
                <w:highlight w:val="none"/>
              </w:rPr>
              <w:t>1.规格：60cm*50m</w:t>
            </w:r>
            <w:r>
              <w:rPr>
                <w:rFonts w:hint="eastAsia" w:asciiTheme="minorEastAsia" w:hAnsiTheme="minorEastAsia" w:eastAsiaTheme="minorEastAsia" w:cstheme="minorEastAsia"/>
                <w:color w:val="000000"/>
                <w:sz w:val="18"/>
                <w:szCs w:val="18"/>
                <w:highlight w:val="none"/>
              </w:rPr>
              <w:t>*</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spacing w:line="240" w:lineRule="auto"/>
              <w:jc w:val="left"/>
              <w:textAlignment w:val="center"/>
              <w:rPr>
                <w:rStyle w:val="288"/>
                <w:rFonts w:hint="default" w:asciiTheme="minorEastAsia" w:hAnsiTheme="minorEastAsia" w:eastAsiaTheme="minorEastAsia" w:cstheme="minorEastAsia"/>
                <w:sz w:val="18"/>
                <w:szCs w:val="18"/>
                <w:highlight w:val="none"/>
              </w:rPr>
            </w:pPr>
            <w:r>
              <w:rPr>
                <w:rStyle w:val="288"/>
                <w:rFonts w:hint="default" w:asciiTheme="minorEastAsia" w:hAnsiTheme="minorEastAsia" w:eastAsiaTheme="minorEastAsia" w:cstheme="minorEastAsia"/>
                <w:sz w:val="18"/>
                <w:szCs w:val="18"/>
                <w:highlight w:val="none"/>
              </w:rPr>
              <w:t>2.重80G</w:t>
            </w:r>
            <w:r>
              <w:rPr>
                <w:rFonts w:hint="eastAsia" w:asciiTheme="minorEastAsia" w:hAnsiTheme="minorEastAsia" w:eastAsiaTheme="minorEastAsia" w:cstheme="minorEastAsia"/>
                <w:color w:val="000000"/>
                <w:sz w:val="18"/>
                <w:szCs w:val="18"/>
                <w:highlight w:val="none"/>
              </w:rPr>
              <w:t>*</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Style w:val="288"/>
                <w:rFonts w:hint="default" w:asciiTheme="minorEastAsia" w:hAnsiTheme="minorEastAsia" w:eastAsiaTheme="minorEastAsia" w:cstheme="minorEastAsia"/>
                <w:sz w:val="18"/>
                <w:szCs w:val="18"/>
                <w:highlight w:val="none"/>
              </w:rPr>
              <w:t>3.宽</w:t>
            </w:r>
            <w:r>
              <w:rPr>
                <w:rStyle w:val="294"/>
                <w:rFonts w:hint="default" w:asciiTheme="minorEastAsia" w:hAnsiTheme="minorEastAsia" w:eastAsiaTheme="minorEastAsia" w:cstheme="minorEastAsia"/>
                <w:sz w:val="18"/>
                <w:szCs w:val="18"/>
                <w:highlight w:val="none"/>
              </w:rPr>
              <w:t>60厘米美术绘画白纸</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卷</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绘画牛皮纸</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规格：120g60cm*50*</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9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120g牛皮纸卷筒0.6*50米加厚卡纸</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卷</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387"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PVC</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2"/>
              </w:numPr>
              <w:tabs>
                <w:tab w:val="clear" w:pos="426"/>
              </w:tabs>
              <w:adjustRightInd/>
              <w:snapToGrid/>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规格：60cm*8m*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92"/>
              </w:numPr>
              <w:tabs>
                <w:tab w:val="clear" w:pos="426"/>
              </w:tabs>
              <w:adjustRightInd/>
              <w:snapToGrid/>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刻字机专用纯色贴纸PVC材质</w:t>
            </w:r>
          </w:p>
          <w:p>
            <w:pPr>
              <w:numPr>
                <w:ilvl w:val="0"/>
                <w:numId w:val="92"/>
              </w:numPr>
              <w:tabs>
                <w:tab w:val="clear" w:pos="426"/>
              </w:tabs>
              <w:adjustRightInd/>
              <w:snapToGrid/>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variouscolors24不同的颜色</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Vinyl</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规格：60w20m*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9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热转印刻字膜PU</w:t>
            </w:r>
          </w:p>
          <w:p>
            <w:pPr>
              <w:numPr>
                <w:ilvl w:val="0"/>
                <w:numId w:val="9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10种颜色各3卷</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卷</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56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ANYCUBIC3D打印材料</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1.8种颜色</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2.纯度0.5kgTPU</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3.线材长170米</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4.30variouscolors不同的颜色</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条</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卡纸</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1.规格A3</w:t>
            </w:r>
            <w:r>
              <w:rPr>
                <w:rFonts w:hint="eastAsia" w:asciiTheme="minorEastAsia" w:hAnsiTheme="minorEastAsia" w:eastAsiaTheme="minorEastAsia" w:cstheme="minorEastAsia"/>
                <w:color w:val="000000"/>
                <w:sz w:val="18"/>
                <w:szCs w:val="18"/>
                <w:highlight w:val="none"/>
              </w:rPr>
              <w:br w:type="textWrapping"/>
            </w:r>
            <w:r>
              <w:rPr>
                <w:rFonts w:hint="eastAsia" w:asciiTheme="minorEastAsia" w:hAnsiTheme="minorEastAsia" w:eastAsiaTheme="minorEastAsia" w:cstheme="minorEastAsia"/>
                <w:color w:val="000000"/>
                <w:sz w:val="18"/>
                <w:szCs w:val="18"/>
                <w:highlight w:val="none"/>
              </w:rPr>
              <w:t>2.每种颜色2包</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包</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厚卡纸</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1.手工纸300gA4</w:t>
            </w:r>
            <w:r>
              <w:rPr>
                <w:rFonts w:hint="eastAsia" w:asciiTheme="minorEastAsia" w:hAnsiTheme="minorEastAsia" w:eastAsiaTheme="minorEastAsia" w:cstheme="minorEastAsia"/>
                <w:color w:val="000000"/>
                <w:sz w:val="18"/>
                <w:szCs w:val="18"/>
                <w:highlight w:val="none"/>
              </w:rPr>
              <w:br w:type="textWrapping"/>
            </w:r>
            <w:r>
              <w:rPr>
                <w:rFonts w:hint="eastAsia" w:asciiTheme="minorEastAsia" w:hAnsiTheme="minorEastAsia" w:eastAsiaTheme="minorEastAsia" w:cstheme="minorEastAsia"/>
                <w:color w:val="000000"/>
                <w:sz w:val="18"/>
                <w:szCs w:val="18"/>
                <w:highlight w:val="none"/>
              </w:rPr>
              <w:t>2.400张不同的颜色</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张</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FF0000"/>
                <w:sz w:val="18"/>
                <w:szCs w:val="18"/>
                <w:highlight w:val="none"/>
              </w:rPr>
            </w:pPr>
            <w:r>
              <w:rPr>
                <w:rFonts w:hint="eastAsia" w:asciiTheme="minorEastAsia" w:hAnsiTheme="minorEastAsia" w:eastAsiaTheme="minorEastAsia" w:cstheme="minorEastAsia"/>
                <w:color w:val="FF0000"/>
                <w:sz w:val="18"/>
                <w:szCs w:val="18"/>
                <w:highlight w:val="none"/>
              </w:rPr>
              <w:t>13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FF0000"/>
                <w:sz w:val="18"/>
                <w:szCs w:val="18"/>
                <w:highlight w:val="none"/>
              </w:rPr>
            </w:pPr>
            <w:r>
              <w:rPr>
                <w:rFonts w:hint="eastAsia" w:asciiTheme="minorEastAsia" w:hAnsiTheme="minorEastAsia" w:eastAsiaTheme="minorEastAsia" w:cstheme="minorEastAsia"/>
                <w:color w:val="FF0000"/>
                <w:sz w:val="18"/>
                <w:szCs w:val="18"/>
                <w:highlight w:val="none"/>
              </w:rPr>
              <w:t>牛皮纸</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4"/>
              </w:numPr>
              <w:tabs>
                <w:tab w:val="clear" w:pos="426"/>
              </w:tabs>
              <w:spacing w:line="240" w:lineRule="auto"/>
              <w:jc w:val="left"/>
              <w:textAlignment w:val="center"/>
              <w:rPr>
                <w:rFonts w:asciiTheme="minorEastAsia" w:hAnsiTheme="minorEastAsia" w:eastAsiaTheme="minorEastAsia" w:cstheme="minorEastAsia"/>
                <w:color w:val="FF0000"/>
                <w:sz w:val="18"/>
                <w:szCs w:val="18"/>
                <w:highlight w:val="none"/>
              </w:rPr>
            </w:pPr>
            <w:r>
              <w:rPr>
                <w:rFonts w:hint="eastAsia" w:asciiTheme="minorEastAsia" w:hAnsiTheme="minorEastAsia" w:eastAsiaTheme="minorEastAsia" w:cstheme="minorEastAsia"/>
                <w:color w:val="FF0000"/>
                <w:sz w:val="18"/>
                <w:szCs w:val="18"/>
                <w:highlight w:val="none"/>
              </w:rPr>
              <w:t>规格A3</w:t>
            </w:r>
          </w:p>
          <w:p>
            <w:pPr>
              <w:numPr>
                <w:ilvl w:val="0"/>
                <w:numId w:val="94"/>
              </w:numPr>
              <w:tabs>
                <w:tab w:val="clear" w:pos="426"/>
              </w:tabs>
              <w:spacing w:line="240" w:lineRule="auto"/>
              <w:jc w:val="left"/>
              <w:textAlignment w:val="center"/>
              <w:rPr>
                <w:rFonts w:asciiTheme="minorEastAsia" w:hAnsiTheme="minorEastAsia" w:eastAsiaTheme="minorEastAsia" w:cstheme="minorEastAsia"/>
                <w:color w:val="FF0000"/>
                <w:sz w:val="18"/>
                <w:szCs w:val="18"/>
                <w:highlight w:val="none"/>
              </w:rPr>
            </w:pPr>
            <w:r>
              <w:rPr>
                <w:rFonts w:hint="eastAsia" w:asciiTheme="minorEastAsia" w:hAnsiTheme="minorEastAsia" w:eastAsiaTheme="minorEastAsia" w:cstheme="minorEastAsia"/>
                <w:color w:val="FF0000"/>
                <w:sz w:val="18"/>
                <w:szCs w:val="18"/>
                <w:highlight w:val="none"/>
              </w:rPr>
              <w:t>牛皮卡纸硬厚，每包</w:t>
            </w:r>
            <w:r>
              <w:rPr>
                <w:rStyle w:val="294"/>
                <w:rFonts w:hint="default" w:asciiTheme="minorEastAsia" w:hAnsiTheme="minorEastAsia" w:eastAsiaTheme="minorEastAsia" w:cstheme="minorEastAsia"/>
                <w:color w:val="FF0000"/>
                <w:sz w:val="18"/>
                <w:szCs w:val="18"/>
                <w:highlight w:val="none"/>
              </w:rPr>
              <w:t>50张</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FF0000"/>
                <w:sz w:val="18"/>
                <w:szCs w:val="18"/>
                <w:highlight w:val="none"/>
              </w:rPr>
            </w:pPr>
            <w:r>
              <w:rPr>
                <w:rFonts w:hint="eastAsia" w:asciiTheme="minorEastAsia" w:hAnsiTheme="minorEastAsia" w:eastAsiaTheme="minorEastAsia" w:cstheme="minorEastAsia"/>
                <w:color w:val="FF0000"/>
                <w:sz w:val="18"/>
                <w:szCs w:val="18"/>
                <w:highlight w:val="none"/>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FF0000"/>
                <w:sz w:val="18"/>
                <w:szCs w:val="18"/>
                <w:highlight w:val="none"/>
              </w:rPr>
            </w:pPr>
            <w:r>
              <w:rPr>
                <w:rFonts w:hint="eastAsia" w:asciiTheme="minorEastAsia" w:hAnsiTheme="minorEastAsia" w:eastAsiaTheme="minorEastAsia" w:cstheme="minorEastAsia"/>
                <w:color w:val="FF0000"/>
                <w:sz w:val="18"/>
                <w:szCs w:val="18"/>
                <w:highlight w:val="none"/>
              </w:rPr>
              <w:t>包</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磨砂PP片</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5"/>
              </w:numPr>
              <w:tabs>
                <w:tab w:val="clear" w:pos="426"/>
              </w:tabs>
              <w:spacing w:line="240" w:lineRule="auto"/>
              <w:jc w:val="left"/>
              <w:textAlignment w:val="center"/>
              <w:rPr>
                <w:rStyle w:val="295"/>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highlight w:val="none"/>
              </w:rPr>
              <w:t>规格</w:t>
            </w:r>
            <w:r>
              <w:rPr>
                <w:rStyle w:val="288"/>
                <w:rFonts w:hint="default" w:asciiTheme="minorEastAsia" w:hAnsiTheme="minorEastAsia" w:eastAsiaTheme="minorEastAsia" w:cstheme="minorEastAsia"/>
                <w:sz w:val="18"/>
                <w:szCs w:val="18"/>
                <w:highlight w:val="none"/>
              </w:rPr>
              <w:t>60*40</w:t>
            </w:r>
            <w:r>
              <w:rPr>
                <w:rFonts w:hint="eastAsia" w:asciiTheme="minorEastAsia" w:hAnsiTheme="minorEastAsia" w:eastAsiaTheme="minorEastAsia" w:cstheme="minorEastAsia"/>
                <w:color w:val="000000"/>
                <w:sz w:val="18"/>
                <w:szCs w:val="18"/>
                <w:highlight w:val="none"/>
              </w:rPr>
              <w:t>*</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95"/>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Style w:val="295"/>
                <w:rFonts w:hint="eastAsia" w:asciiTheme="minorEastAsia" w:hAnsiTheme="minorEastAsia" w:eastAsiaTheme="minorEastAsia" w:cstheme="minorEastAsia"/>
                <w:sz w:val="18"/>
                <w:szCs w:val="18"/>
                <w:highlight w:val="none"/>
              </w:rPr>
              <w:t>彩色PP红黄蓝绿紫色塑料片材（每种尺寸50张）</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250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PP磨砂透明</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规格60*40*</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96"/>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Style w:val="295"/>
                <w:rFonts w:hint="eastAsia" w:asciiTheme="minorEastAsia" w:hAnsiTheme="minorEastAsia" w:eastAsiaTheme="minorEastAsia" w:cstheme="minorEastAsia"/>
                <w:sz w:val="18"/>
                <w:szCs w:val="18"/>
                <w:highlight w:val="none"/>
              </w:rPr>
              <w:t>彩色PP红黄蓝绿紫色塑料片材</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帆布布料</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规格1000*600mm*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9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帆布布料</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br w:type="textWrapping"/>
            </w:r>
            <w:r>
              <w:rPr>
                <w:rFonts w:hint="eastAsia" w:asciiTheme="minorEastAsia" w:hAnsiTheme="minorEastAsia" w:eastAsiaTheme="minorEastAsia" w:cstheme="minorEastAsia"/>
                <w:color w:val="000000"/>
                <w:sz w:val="18"/>
                <w:szCs w:val="18"/>
                <w:highlight w:val="none"/>
              </w:rPr>
              <w:t>纯棉布料</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规格1000*600mm*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97"/>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宽幅全棉斜纹布料</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15</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片</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长方形强磁吸铁</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Style w:val="288"/>
                <w:rFonts w:hint="default" w:asciiTheme="minorEastAsia" w:hAnsiTheme="minorEastAsia" w:eastAsiaTheme="minorEastAsia" w:cstheme="minorEastAsia"/>
                <w:sz w:val="18"/>
                <w:szCs w:val="18"/>
                <w:highlight w:val="none"/>
              </w:rPr>
              <w:t>规格</w:t>
            </w:r>
            <w:r>
              <w:rPr>
                <w:rFonts w:hint="eastAsia" w:asciiTheme="minorEastAsia" w:hAnsiTheme="minorEastAsia" w:eastAsiaTheme="minorEastAsia" w:cstheme="minorEastAsia"/>
                <w:color w:val="000000"/>
                <w:sz w:val="18"/>
                <w:szCs w:val="18"/>
                <w:highlight w:val="none"/>
              </w:rPr>
              <w:t>60*10*4mm</w:t>
            </w:r>
          </w:p>
          <w:p>
            <w:pPr>
              <w:numPr>
                <w:ilvl w:val="0"/>
                <w:numId w:val="98"/>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长方形强磁吸铁</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强磁圆形带孔磁铁</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9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Style w:val="288"/>
                <w:rFonts w:hint="default" w:asciiTheme="minorEastAsia" w:hAnsiTheme="minorEastAsia" w:eastAsiaTheme="minorEastAsia" w:cstheme="minorEastAsia"/>
                <w:sz w:val="18"/>
                <w:szCs w:val="18"/>
                <w:highlight w:val="none"/>
              </w:rPr>
              <w:t>规格：</w:t>
            </w:r>
            <w:r>
              <w:rPr>
                <w:rFonts w:hint="eastAsia" w:asciiTheme="minorEastAsia" w:hAnsiTheme="minorEastAsia" w:eastAsiaTheme="minorEastAsia" w:cstheme="minorEastAsia"/>
                <w:color w:val="000000"/>
                <w:sz w:val="18"/>
                <w:szCs w:val="18"/>
                <w:highlight w:val="none"/>
              </w:rPr>
              <w:t>直径10厚3mm孔3.1mm*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99"/>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强磁圆形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长方形强磁吸铁</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Style w:val="288"/>
                <w:rFonts w:hint="default" w:asciiTheme="minorEastAsia" w:hAnsiTheme="minorEastAsia" w:eastAsiaTheme="minorEastAsia" w:cstheme="minorEastAsia"/>
                <w:sz w:val="18"/>
                <w:szCs w:val="18"/>
                <w:highlight w:val="none"/>
              </w:rPr>
              <w:t>规格</w:t>
            </w:r>
            <w:r>
              <w:rPr>
                <w:rFonts w:hint="eastAsia" w:asciiTheme="minorEastAsia" w:hAnsiTheme="minorEastAsia" w:eastAsiaTheme="minorEastAsia" w:cstheme="minorEastAsia"/>
                <w:color w:val="000000"/>
                <w:sz w:val="18"/>
                <w:szCs w:val="18"/>
                <w:highlight w:val="none"/>
              </w:rPr>
              <w:t>30*10*5mm*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100"/>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长方形强磁吸铁</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薄强力磁铁</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Style w:val="288"/>
                <w:rFonts w:hint="default" w:asciiTheme="minorEastAsia" w:hAnsiTheme="minorEastAsia" w:eastAsiaTheme="minorEastAsia" w:cstheme="minorEastAsia"/>
                <w:sz w:val="18"/>
                <w:szCs w:val="18"/>
                <w:highlight w:val="none"/>
              </w:rPr>
              <w:t>规格：</w:t>
            </w:r>
            <w:r>
              <w:rPr>
                <w:rFonts w:hint="eastAsia" w:asciiTheme="minorEastAsia" w:hAnsiTheme="minorEastAsia" w:eastAsiaTheme="minorEastAsia" w:cstheme="minorEastAsia"/>
                <w:color w:val="000000"/>
                <w:sz w:val="18"/>
                <w:szCs w:val="18"/>
                <w:highlight w:val="none"/>
              </w:rPr>
              <w:t>25*3mm*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101"/>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薄强力磁铁圆形背胶强磁吸铁石带双面胶</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磁铁刀架1</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2"/>
              </w:numPr>
              <w:tabs>
                <w:tab w:val="clear" w:pos="426"/>
              </w:tabs>
              <w:spacing w:line="240" w:lineRule="auto"/>
              <w:jc w:val="left"/>
              <w:textAlignment w:val="center"/>
              <w:rPr>
                <w:rStyle w:val="288"/>
                <w:rFonts w:hint="default" w:asciiTheme="minorEastAsia" w:hAnsiTheme="minorEastAsia" w:eastAsiaTheme="minorEastAsia" w:cstheme="minorEastAsia"/>
                <w:sz w:val="18"/>
                <w:szCs w:val="18"/>
                <w:highlight w:val="none"/>
              </w:rPr>
            </w:pPr>
            <w:r>
              <w:rPr>
                <w:rStyle w:val="288"/>
                <w:rFonts w:hint="default" w:asciiTheme="minorEastAsia" w:hAnsiTheme="minorEastAsia" w:eastAsiaTheme="minorEastAsia" w:cstheme="minorEastAsia"/>
                <w:sz w:val="18"/>
                <w:szCs w:val="18"/>
                <w:highlight w:val="none"/>
              </w:rPr>
              <w:t>规格：31*1.5*4cm</w:t>
            </w:r>
            <w:r>
              <w:rPr>
                <w:rFonts w:hint="eastAsia" w:asciiTheme="minorEastAsia" w:hAnsiTheme="minorEastAsia" w:eastAsiaTheme="minorEastAsia" w:cstheme="minorEastAsia"/>
                <w:color w:val="000000"/>
                <w:sz w:val="18"/>
                <w:szCs w:val="18"/>
                <w:highlight w:val="none"/>
              </w:rPr>
              <w:t>*</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102"/>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Style w:val="288"/>
                <w:rFonts w:hint="default" w:asciiTheme="minorEastAsia" w:hAnsiTheme="minorEastAsia" w:eastAsiaTheme="minorEastAsia" w:cstheme="minorEastAsia"/>
                <w:sz w:val="18"/>
                <w:szCs w:val="18"/>
                <w:highlight w:val="none"/>
              </w:rPr>
              <w:t>磁铁刀架墙面壁挂免钉不锈钢强磁性刀架</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磁铁刀架2</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Style w:val="288"/>
                <w:rFonts w:hint="default" w:asciiTheme="minorEastAsia" w:hAnsiTheme="minorEastAsia" w:eastAsiaTheme="minorEastAsia" w:cstheme="minorEastAsia"/>
                <w:sz w:val="18"/>
                <w:szCs w:val="18"/>
                <w:highlight w:val="none"/>
              </w:rPr>
              <w:t>规格：</w:t>
            </w:r>
            <w:r>
              <w:rPr>
                <w:rFonts w:hint="eastAsia" w:asciiTheme="minorEastAsia" w:hAnsiTheme="minorEastAsia" w:eastAsiaTheme="minorEastAsia" w:cstheme="minorEastAsia"/>
                <w:color w:val="000000"/>
                <w:sz w:val="18"/>
                <w:szCs w:val="18"/>
                <w:highlight w:val="none"/>
              </w:rPr>
              <w:t>51*1.5*4cm*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103"/>
              </w:numPr>
              <w:tabs>
                <w:tab w:val="clear" w:pos="426"/>
              </w:tabs>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墙面壁挂免钉不锈钢</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8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b/>
                <w:color w:val="000000"/>
                <w:sz w:val="18"/>
                <w:szCs w:val="18"/>
                <w:highlight w:val="none"/>
              </w:rPr>
              <w:t>七、家具</w:t>
            </w: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可移动讲师桌</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规格：480*510*1050mm*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5%材质：18mm白色生态板和原木色生态板</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讲师工作台</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规格：500*800*750mm*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5%材质：18mm白色生态板和原木色生态板</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109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文件储存柜</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4"/>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规格：约820*1300*940mm*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5%定制8个抽屉</w:t>
            </w:r>
          </w:p>
          <w:p>
            <w:pPr>
              <w:numPr>
                <w:ilvl w:val="0"/>
                <w:numId w:val="104"/>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无毒，无副作用，使用时无异味。</w:t>
            </w:r>
          </w:p>
          <w:p>
            <w:pPr>
              <w:numPr>
                <w:ilvl w:val="0"/>
                <w:numId w:val="104"/>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产品细节描述：a、层板可自由上下调整，更好的充分利用柜体空间；b、产品经脱脂磷化等严格的十二工位处理，封闭式静电喷塑确保了产品色泽纯正、柔和手感不凡，和产品的防潮、防腐蚀能力</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Studentchair学生椅</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5"/>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型号:AT-3618</w:t>
            </w:r>
          </w:p>
          <w:p>
            <w:pPr>
              <w:numPr>
                <w:ilvl w:val="0"/>
                <w:numId w:val="105"/>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材质:塑料</w:t>
            </w:r>
          </w:p>
          <w:p>
            <w:pPr>
              <w:numPr>
                <w:ilvl w:val="0"/>
                <w:numId w:val="105"/>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其他颜色分类:白塑板+白铝脚</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可升降</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5</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高凳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1、铁脚黑尔吧椅</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2、规格460mm*450mm*850mm*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3、材料白色塑板与75坐高白色铁脚</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6</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矮凳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1、450mm高黑尔吧椅</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2、规格：440MM*420MM*580MM*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5%3、材质：塑料与喷粉钢管</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7</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凳子</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1、型号:0802086凳</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2、材质:金属</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3、规格：450*285*285*</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14</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8</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会议椅</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6"/>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简约网布办公椅子</w:t>
            </w:r>
          </w:p>
          <w:p>
            <w:pPr>
              <w:numPr>
                <w:ilvl w:val="0"/>
                <w:numId w:val="106"/>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浅灰色/棉麻/固定扶手</w:t>
            </w:r>
          </w:p>
          <w:p>
            <w:pPr>
              <w:numPr>
                <w:ilvl w:val="0"/>
                <w:numId w:val="106"/>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尼龙脚</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4、功能：可升降，可旋转</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9</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高低凳</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1、小凳子折叠便携实木家用梯凳梯子置物架免安装省空间室内登高凳子白色二层高低梯凳(实木2、规格：520*295*200*</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10</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学生桌-桌腿</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07"/>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规格1380mm*580mm*725*</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107"/>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white白色</w:t>
            </w:r>
          </w:p>
          <w:p>
            <w:pPr>
              <w:numPr>
                <w:ilvl w:val="0"/>
                <w:numId w:val="107"/>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桌腿支架金属</w:t>
            </w:r>
          </w:p>
          <w:p>
            <w:pPr>
              <w:numPr>
                <w:ilvl w:val="0"/>
                <w:numId w:val="107"/>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规格：1380*580*725*</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numPr>
                <w:ilvl w:val="0"/>
                <w:numId w:val="107"/>
              </w:num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材质：金属</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7</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11</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学生桌-桌面</w:t>
            </w:r>
          </w:p>
        </w:tc>
        <w:tc>
          <w:tcPr>
            <w:tcW w:w="4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1、定做实木板松木板</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2、规格1600*800*20mm*</w:t>
            </w:r>
            <w:r>
              <w:rPr>
                <w:rFonts w:hint="eastAsia"/>
                <w:color w:val="000000"/>
                <w:sz w:val="18"/>
                <w:szCs w:val="18"/>
                <w:highlight w:val="none"/>
              </w:rPr>
              <w:t>±</w:t>
            </w:r>
            <w:r>
              <w:rPr>
                <w:rFonts w:hint="eastAsia" w:asciiTheme="minorEastAsia" w:hAnsiTheme="minorEastAsia" w:eastAsiaTheme="minorEastAsia" w:cstheme="minorEastAsia"/>
                <w:color w:val="000000"/>
                <w:sz w:val="18"/>
                <w:szCs w:val="18"/>
                <w:highlight w:val="none"/>
              </w:rPr>
              <w:t>5%</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3、材质：松木</w:t>
            </w:r>
          </w:p>
          <w:p>
            <w:pPr>
              <w:spacing w:line="240" w:lineRule="auto"/>
              <w:jc w:val="left"/>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4、哑光清漆</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7</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块</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textAlignment w:val="center"/>
              <w:rPr>
                <w:rFonts w:asciiTheme="minorEastAsia" w:hAnsiTheme="minorEastAsia" w:eastAsiaTheme="minorEastAsia" w:cstheme="minorEastAsia"/>
                <w:color w:val="000000"/>
                <w:sz w:val="18"/>
                <w:szCs w:val="18"/>
                <w:highlight w:val="none"/>
              </w:rPr>
            </w:pPr>
          </w:p>
        </w:tc>
      </w:tr>
    </w:tbl>
    <w:p>
      <w:pPr>
        <w:pStyle w:val="8"/>
        <w:rPr>
          <w:highlight w:val="none"/>
        </w:rPr>
      </w:pPr>
    </w:p>
    <w:p>
      <w:pPr>
        <w:ind w:firstLine="560" w:firstLineChars="200"/>
        <w:rPr>
          <w:color w:val="000000"/>
          <w:sz w:val="28"/>
          <w:szCs w:val="28"/>
          <w:highlight w:val="none"/>
        </w:rPr>
      </w:pPr>
      <w:r>
        <w:rPr>
          <w:rFonts w:hint="eastAsia"/>
          <w:color w:val="000000"/>
          <w:sz w:val="28"/>
          <w:szCs w:val="28"/>
          <w:highlight w:val="none"/>
        </w:rPr>
        <w:t>备注：技术规格参数为本项目的重要指标</w:t>
      </w:r>
    </w:p>
    <w:p>
      <w:pPr>
        <w:ind w:firstLine="560" w:firstLineChars="200"/>
        <w:rPr>
          <w:color w:val="000000"/>
          <w:sz w:val="28"/>
          <w:szCs w:val="28"/>
          <w:highlight w:val="none"/>
        </w:rPr>
      </w:pPr>
      <w:r>
        <w:rPr>
          <w:rFonts w:hint="eastAsia"/>
          <w:color w:val="000000"/>
          <w:sz w:val="28"/>
          <w:szCs w:val="28"/>
          <w:highlight w:val="none"/>
        </w:rPr>
        <w:t>1、“技术规格响应情况”应逐条说明对参数内容做出了实质性的响应，并申明与参数内容的偏差；</w:t>
      </w:r>
    </w:p>
    <w:p>
      <w:pPr>
        <w:pStyle w:val="8"/>
        <w:rPr>
          <w:highlight w:val="none"/>
        </w:rPr>
      </w:pPr>
      <w:r>
        <w:rPr>
          <w:rFonts w:hint="eastAsia" w:ascii="宋体" w:hAnsi="宋体" w:cs="宋体"/>
          <w:color w:val="000000"/>
          <w:sz w:val="28"/>
          <w:szCs w:val="28"/>
          <w:highlight w:val="none"/>
        </w:rPr>
        <w:t>2、“响应情况”一栏应如实填写“完全响应”、“不完全响应”或“不响应”。</w:t>
      </w:r>
    </w:p>
    <w:p>
      <w:pPr>
        <w:numPr>
          <w:ilvl w:val="0"/>
          <w:numId w:val="109"/>
        </w:numPr>
        <w:adjustRightInd/>
        <w:snapToGrid/>
        <w:spacing w:before="280" w:after="290" w:line="377" w:lineRule="auto"/>
        <w:outlineLvl w:val="2"/>
        <w:rPr>
          <w:rFonts w:cs="Times New Roman"/>
          <w:bCs/>
          <w:kern w:val="2"/>
          <w:sz w:val="32"/>
          <w:szCs w:val="32"/>
          <w:highlight w:val="none"/>
        </w:rPr>
      </w:pPr>
      <w:r>
        <w:rPr>
          <w:rFonts w:cs="Times New Roman"/>
          <w:bCs/>
          <w:kern w:val="2"/>
          <w:sz w:val="32"/>
          <w:szCs w:val="32"/>
          <w:highlight w:val="none"/>
        </w:rPr>
        <w:br w:type="page"/>
      </w:r>
      <w:r>
        <w:rPr>
          <w:rFonts w:hint="eastAsia"/>
          <w:b/>
          <w:sz w:val="24"/>
          <w:highlight w:val="none"/>
        </w:rPr>
        <w:t>招标代理服务费承诺书</w:t>
      </w:r>
      <w:bookmarkStart w:id="52" w:name="_Toc480756084"/>
      <w:bookmarkStart w:id="53" w:name="_Toc480789488"/>
      <w:bookmarkStart w:id="54" w:name="_Toc480754217"/>
      <w:bookmarkStart w:id="55" w:name="_Toc275865624"/>
      <w:bookmarkStart w:id="56" w:name="_Toc480755938"/>
    </w:p>
    <w:p>
      <w:pPr>
        <w:adjustRightInd/>
        <w:snapToGrid/>
        <w:spacing w:before="280" w:after="290" w:line="377" w:lineRule="auto"/>
        <w:jc w:val="center"/>
        <w:rPr>
          <w:rFonts w:cs="Times New Roman"/>
          <w:bCs/>
          <w:kern w:val="2"/>
          <w:sz w:val="32"/>
          <w:szCs w:val="32"/>
          <w:highlight w:val="none"/>
        </w:rPr>
      </w:pPr>
      <w:r>
        <w:rPr>
          <w:rFonts w:hint="eastAsia" w:cs="Times New Roman"/>
          <w:bCs/>
          <w:kern w:val="2"/>
          <w:sz w:val="32"/>
          <w:szCs w:val="32"/>
          <w:highlight w:val="none"/>
        </w:rPr>
        <w:t>招标代理服务费承诺书</w:t>
      </w:r>
      <w:bookmarkEnd w:id="52"/>
      <w:bookmarkEnd w:id="53"/>
      <w:bookmarkEnd w:id="54"/>
      <w:bookmarkEnd w:id="55"/>
      <w:bookmarkEnd w:id="56"/>
    </w:p>
    <w:p>
      <w:pPr>
        <w:tabs>
          <w:tab w:val="clear" w:pos="426"/>
        </w:tabs>
        <w:adjustRightInd/>
        <w:snapToGrid/>
        <w:rPr>
          <w:b/>
          <w:highlight w:val="none"/>
        </w:rPr>
      </w:pPr>
    </w:p>
    <w:p>
      <w:pPr>
        <w:tabs>
          <w:tab w:val="clear" w:pos="426"/>
        </w:tabs>
        <w:adjustRightInd/>
        <w:snapToGrid/>
        <w:rPr>
          <w:b/>
          <w:highlight w:val="none"/>
        </w:rPr>
      </w:pPr>
      <w:r>
        <w:rPr>
          <w:rFonts w:hint="eastAsia"/>
          <w:b/>
          <w:highlight w:val="none"/>
        </w:rPr>
        <w:t>深圳市深水水务咨询有限公司：</w:t>
      </w:r>
    </w:p>
    <w:p>
      <w:pPr>
        <w:tabs>
          <w:tab w:val="clear" w:pos="426"/>
        </w:tabs>
        <w:adjustRightInd/>
        <w:snapToGrid/>
        <w:ind w:firstLine="420" w:firstLineChars="200"/>
        <w:rPr>
          <w:szCs w:val="21"/>
          <w:highlight w:val="none"/>
        </w:rPr>
      </w:pPr>
      <w:r>
        <w:rPr>
          <w:rFonts w:hint="eastAsia"/>
          <w:highlight w:val="none"/>
        </w:rPr>
        <w:t>本公司</w:t>
      </w:r>
      <w:r>
        <w:rPr>
          <w:rFonts w:hint="eastAsia"/>
          <w:highlight w:val="none"/>
          <w:u w:val="single"/>
        </w:rPr>
        <w:t>(投标人名称)</w:t>
      </w:r>
      <w:r>
        <w:rPr>
          <w:rFonts w:hint="eastAsia"/>
          <w:highlight w:val="none"/>
        </w:rPr>
        <w:t>在参加</w:t>
      </w:r>
      <w:r>
        <w:rPr>
          <w:rFonts w:hint="eastAsia"/>
          <w:highlight w:val="none"/>
          <w:u w:val="single"/>
        </w:rPr>
        <w:t>（项目名称）</w:t>
      </w:r>
      <w:r>
        <w:rPr>
          <w:rFonts w:hint="eastAsia"/>
          <w:highlight w:val="none"/>
        </w:rPr>
        <w:t>(项目编号：</w:t>
      </w:r>
      <w:r>
        <w:rPr>
          <w:rFonts w:hint="eastAsia"/>
          <w:highlight w:val="none"/>
          <w:u w:val="single"/>
        </w:rPr>
        <w:t>（项目编号）</w:t>
      </w:r>
      <w:r>
        <w:rPr>
          <w:rFonts w:hint="eastAsia"/>
          <w:highlight w:val="none"/>
        </w:rPr>
        <w:t>)的招标中如获中标</w:t>
      </w:r>
      <w:r>
        <w:rPr>
          <w:rFonts w:hint="eastAsia"/>
          <w:szCs w:val="21"/>
          <w:highlight w:val="none"/>
        </w:rPr>
        <w:t>，我公司保证按照招标文件</w:t>
      </w:r>
      <w:r>
        <w:rPr>
          <w:rFonts w:hint="eastAsia"/>
          <w:highlight w:val="none"/>
        </w:rPr>
        <w:t>的</w:t>
      </w:r>
      <w:r>
        <w:rPr>
          <w:rFonts w:hint="eastAsia"/>
          <w:szCs w:val="21"/>
          <w:highlight w:val="none"/>
        </w:rPr>
        <w:t>规定缴纳“招标代理服务费”后，凭领取人身份证复印件并加盖公章领取《中标通知书》。如采用电汇或银行转账，我</w:t>
      </w:r>
      <w:r>
        <w:rPr>
          <w:rFonts w:hint="eastAsia"/>
          <w:highlight w:val="none"/>
        </w:rPr>
        <w:t>公</w:t>
      </w:r>
      <w:r>
        <w:rPr>
          <w:rFonts w:hint="eastAsia"/>
          <w:szCs w:val="21"/>
          <w:highlight w:val="none"/>
        </w:rPr>
        <w:t>司将同时递交招标代理服务费缴费凭证复印件并加盖公章。</w:t>
      </w:r>
    </w:p>
    <w:p>
      <w:pPr>
        <w:tabs>
          <w:tab w:val="clear" w:pos="426"/>
        </w:tabs>
        <w:adjustRightInd/>
        <w:snapToGrid/>
        <w:ind w:firstLine="420" w:firstLineChars="200"/>
        <w:rPr>
          <w:highlight w:val="none"/>
        </w:rPr>
      </w:pPr>
      <w:r>
        <w:rPr>
          <w:rFonts w:hint="eastAsia"/>
          <w:highlight w:val="none"/>
        </w:rPr>
        <w:t>如我公司违反上款承诺，愿凭贵公司开出的相关通知，同意（采购代理机构名称）办理支付手续，扣除我公司提交的全部投标保证金，并愿承担由此引起的一切法律责任。</w:t>
      </w:r>
    </w:p>
    <w:p>
      <w:pPr>
        <w:tabs>
          <w:tab w:val="clear" w:pos="426"/>
        </w:tabs>
        <w:adjustRightInd/>
        <w:snapToGrid/>
        <w:ind w:firstLine="420" w:firstLineChars="200"/>
        <w:rPr>
          <w:highlight w:val="none"/>
        </w:rPr>
      </w:pPr>
      <w:r>
        <w:rPr>
          <w:rFonts w:hint="eastAsia"/>
          <w:highlight w:val="none"/>
        </w:rPr>
        <w:t>特此承诺!</w:t>
      </w:r>
    </w:p>
    <w:p>
      <w:pPr>
        <w:tabs>
          <w:tab w:val="clear" w:pos="426"/>
        </w:tabs>
        <w:spacing w:line="520" w:lineRule="exact"/>
        <w:ind w:left="424" w:leftChars="202"/>
        <w:rPr>
          <w:highlight w:val="none"/>
          <w:u w:val="single"/>
        </w:rPr>
      </w:pPr>
      <w:r>
        <w:rPr>
          <w:rFonts w:hint="eastAsia"/>
          <w:highlight w:val="none"/>
        </w:rPr>
        <w:t>投标人名称(盖公章):</w:t>
      </w:r>
    </w:p>
    <w:p>
      <w:pPr>
        <w:tabs>
          <w:tab w:val="clear" w:pos="426"/>
        </w:tabs>
        <w:spacing w:line="520" w:lineRule="exact"/>
        <w:ind w:left="424" w:leftChars="202"/>
        <w:rPr>
          <w:highlight w:val="none"/>
          <w:u w:val="single"/>
        </w:rPr>
      </w:pPr>
      <w:r>
        <w:rPr>
          <w:rFonts w:hint="eastAsia"/>
          <w:highlight w:val="none"/>
        </w:rPr>
        <w:t>投标人地址:</w:t>
      </w:r>
    </w:p>
    <w:p>
      <w:pPr>
        <w:tabs>
          <w:tab w:val="clear" w:pos="426"/>
        </w:tabs>
        <w:spacing w:line="520" w:lineRule="exact"/>
        <w:ind w:left="424" w:leftChars="202"/>
        <w:rPr>
          <w:highlight w:val="none"/>
        </w:rPr>
      </w:pPr>
      <w:r>
        <w:rPr>
          <w:rFonts w:hint="eastAsia"/>
          <w:highlight w:val="none"/>
        </w:rPr>
        <w:t>电话:</w:t>
      </w:r>
    </w:p>
    <w:p>
      <w:pPr>
        <w:tabs>
          <w:tab w:val="clear" w:pos="426"/>
        </w:tabs>
        <w:spacing w:line="520" w:lineRule="exact"/>
        <w:ind w:left="424" w:leftChars="202"/>
        <w:rPr>
          <w:highlight w:val="none"/>
        </w:rPr>
      </w:pPr>
      <w:r>
        <w:rPr>
          <w:rFonts w:hint="eastAsia"/>
          <w:highlight w:val="none"/>
        </w:rPr>
        <w:t>传真:</w:t>
      </w:r>
    </w:p>
    <w:p>
      <w:pPr>
        <w:tabs>
          <w:tab w:val="clear" w:pos="426"/>
        </w:tabs>
        <w:spacing w:line="520" w:lineRule="exact"/>
        <w:ind w:left="424" w:leftChars="202"/>
        <w:rPr>
          <w:highlight w:val="none"/>
          <w:u w:val="single"/>
        </w:rPr>
      </w:pPr>
      <w:r>
        <w:rPr>
          <w:rFonts w:hint="eastAsia"/>
          <w:highlight w:val="none"/>
        </w:rPr>
        <w:t>法定代表人或投标人授权代表（签名或盖章）</w:t>
      </w:r>
    </w:p>
    <w:p>
      <w:pPr>
        <w:shd w:val="clear" w:color="auto" w:fill="auto"/>
        <w:tabs>
          <w:tab w:val="clear" w:pos="426"/>
        </w:tabs>
        <w:adjustRightInd/>
        <w:snapToGrid/>
        <w:spacing w:line="240" w:lineRule="auto"/>
        <w:jc w:val="left"/>
        <w:rPr>
          <w:rFonts w:cs="Times New Roman"/>
          <w:bCs/>
          <w:kern w:val="2"/>
          <w:sz w:val="32"/>
          <w:szCs w:val="32"/>
          <w:highlight w:val="none"/>
        </w:rPr>
      </w:pP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招标代理服务费发票开具须知</w:t>
      </w:r>
    </w:p>
    <w:tbl>
      <w:tblPr>
        <w:tblStyle w:val="4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159" w:type="dxa"/>
            <w:vAlign w:val="center"/>
          </w:tcPr>
          <w:p>
            <w:pPr>
              <w:tabs>
                <w:tab w:val="clear" w:pos="426"/>
              </w:tabs>
              <w:spacing w:line="520" w:lineRule="exact"/>
              <w:rPr>
                <w:b/>
                <w:highlight w:val="none"/>
              </w:rPr>
            </w:pPr>
            <w:r>
              <w:rPr>
                <w:rFonts w:hint="eastAsia"/>
                <w:b/>
                <w:highlight w:val="none"/>
              </w:rPr>
              <w:t>发票类型</w:t>
            </w:r>
          </w:p>
        </w:tc>
        <w:tc>
          <w:tcPr>
            <w:tcW w:w="7363" w:type="dxa"/>
            <w:vAlign w:val="center"/>
          </w:tcPr>
          <w:p>
            <w:pPr>
              <w:tabs>
                <w:tab w:val="clear" w:pos="426"/>
              </w:tabs>
              <w:spacing w:line="520" w:lineRule="exact"/>
              <w:ind w:firstLine="420" w:firstLineChars="200"/>
              <w:rPr>
                <w:highlight w:val="none"/>
              </w:rPr>
            </w:pPr>
            <w:r>
              <w:rPr>
                <w:rFonts w:hint="eastAsia"/>
                <w:highlight w:val="none"/>
              </w:rPr>
              <w:t>□增值税普通发票□增值税专用发票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jc w:val="center"/>
        </w:trPr>
        <w:tc>
          <w:tcPr>
            <w:tcW w:w="8522" w:type="dxa"/>
            <w:gridSpan w:val="2"/>
            <w:vAlign w:val="center"/>
          </w:tcPr>
          <w:p>
            <w:pPr>
              <w:tabs>
                <w:tab w:val="clear" w:pos="426"/>
              </w:tabs>
              <w:spacing w:line="520" w:lineRule="exact"/>
              <w:rPr>
                <w:highlight w:val="none"/>
              </w:rPr>
            </w:pPr>
            <w:r>
              <w:rPr>
                <w:rFonts w:hint="eastAsia"/>
                <w:highlight w:val="none"/>
              </w:rPr>
              <w:t>如选择增值税专用发票，需提供以下材料，投标时密封于开标信封中：</w:t>
            </w:r>
          </w:p>
          <w:p>
            <w:pPr>
              <w:tabs>
                <w:tab w:val="clear" w:pos="426"/>
              </w:tabs>
              <w:spacing w:line="520" w:lineRule="exact"/>
              <w:rPr>
                <w:highlight w:val="none"/>
              </w:rPr>
            </w:pPr>
            <w:r>
              <w:rPr>
                <w:rFonts w:hint="eastAsia"/>
                <w:highlight w:val="none"/>
              </w:rPr>
              <w:t>1、营业执照、一般纳税人资格认定税务通知书或其他可证明具有该项资格证明文件的复印件，加盖单位公章；</w:t>
            </w:r>
          </w:p>
          <w:p>
            <w:pPr>
              <w:tabs>
                <w:tab w:val="clear" w:pos="426"/>
              </w:tabs>
              <w:spacing w:line="520" w:lineRule="exact"/>
              <w:rPr>
                <w:highlight w:val="none"/>
              </w:rPr>
            </w:pPr>
            <w:r>
              <w:rPr>
                <w:rFonts w:hint="eastAsia"/>
                <w:highlight w:val="none"/>
              </w:rPr>
              <w:t>2、客户的开票资料（单位名称、纳税人识别号、地址、电话、开户行全称及账号</w:t>
            </w:r>
            <w:r>
              <w:rPr>
                <w:highlight w:val="none"/>
              </w:rPr>
              <w:t>）</w:t>
            </w:r>
            <w:r>
              <w:rPr>
                <w:rFonts w:hint="eastAsia"/>
                <w:highlight w:val="none"/>
              </w:rPr>
              <w:t>，加盖单位公章。</w:t>
            </w:r>
          </w:p>
        </w:tc>
      </w:tr>
    </w:tbl>
    <w:p>
      <w:pPr>
        <w:tabs>
          <w:tab w:val="clear" w:pos="426"/>
        </w:tabs>
        <w:rPr>
          <w:b/>
          <w:szCs w:val="21"/>
          <w:highlight w:val="none"/>
        </w:rPr>
      </w:pPr>
      <w:r>
        <w:rPr>
          <w:highlight w:val="none"/>
        </w:rPr>
        <w:br w:type="page"/>
      </w:r>
    </w:p>
    <w:p>
      <w:pPr>
        <w:tabs>
          <w:tab w:val="clear" w:pos="426"/>
        </w:tabs>
        <w:rPr>
          <w:b/>
          <w:szCs w:val="21"/>
          <w:highlight w:val="none"/>
        </w:rPr>
      </w:pPr>
    </w:p>
    <w:p>
      <w:pPr>
        <w:tabs>
          <w:tab w:val="clear" w:pos="426"/>
        </w:tabs>
        <w:jc w:val="center"/>
        <w:rPr>
          <w:b/>
          <w:szCs w:val="21"/>
          <w:highlight w:val="none"/>
        </w:rPr>
      </w:pPr>
      <w:r>
        <w:rPr>
          <w:rFonts w:hint="eastAsia"/>
          <w:b/>
          <w:szCs w:val="21"/>
          <w:highlight w:val="none"/>
        </w:rPr>
        <w:t>附：缴纳</w:t>
      </w:r>
      <w:r>
        <w:rPr>
          <w:b/>
          <w:szCs w:val="21"/>
          <w:highlight w:val="none"/>
        </w:rPr>
        <w:t>招标代理服务费</w:t>
      </w:r>
      <w:r>
        <w:rPr>
          <w:rFonts w:hint="eastAsia"/>
          <w:b/>
          <w:szCs w:val="21"/>
          <w:highlight w:val="none"/>
        </w:rPr>
        <w:t>账号</w:t>
      </w:r>
      <w:r>
        <w:rPr>
          <w:b/>
          <w:szCs w:val="21"/>
          <w:highlight w:val="none"/>
        </w:rPr>
        <w:t>：</w:t>
      </w:r>
    </w:p>
    <w:tbl>
      <w:tblPr>
        <w:tblStyle w:val="44"/>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highlight w:val="none"/>
              </w:rPr>
            </w:pPr>
            <w:r>
              <w:rPr>
                <w:b/>
                <w:szCs w:val="21"/>
                <w:highlight w:val="none"/>
              </w:rPr>
              <w:t>收款人名称</w:t>
            </w:r>
          </w:p>
        </w:tc>
        <w:tc>
          <w:tcPr>
            <w:tcW w:w="5579" w:type="dxa"/>
            <w:vAlign w:val="center"/>
          </w:tcPr>
          <w:p>
            <w:pPr>
              <w:tabs>
                <w:tab w:val="clear" w:pos="426"/>
              </w:tabs>
              <w:spacing w:line="240" w:lineRule="auto"/>
              <w:jc w:val="center"/>
              <w:rPr>
                <w:szCs w:val="21"/>
                <w:highlight w:val="none"/>
              </w:rPr>
            </w:pPr>
            <w:r>
              <w:rPr>
                <w:rFonts w:hint="eastAsia"/>
                <w:szCs w:val="21"/>
                <w:highlight w:val="none"/>
              </w:rPr>
              <w:t>深圳市深水水务咨询有限公司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highlight w:val="none"/>
              </w:rPr>
            </w:pPr>
            <w:r>
              <w:rPr>
                <w:b/>
                <w:szCs w:val="21"/>
                <w:highlight w:val="none"/>
              </w:rPr>
              <w:t>开户银行</w:t>
            </w:r>
          </w:p>
        </w:tc>
        <w:tc>
          <w:tcPr>
            <w:tcW w:w="5579" w:type="dxa"/>
            <w:vAlign w:val="center"/>
          </w:tcPr>
          <w:p>
            <w:pPr>
              <w:tabs>
                <w:tab w:val="clear" w:pos="426"/>
              </w:tabs>
              <w:spacing w:line="240" w:lineRule="auto"/>
              <w:jc w:val="center"/>
              <w:rPr>
                <w:b/>
                <w:szCs w:val="21"/>
                <w:highlight w:val="none"/>
              </w:rPr>
            </w:pPr>
            <w:r>
              <w:rPr>
                <w:rFonts w:hint="eastAsia"/>
                <w:highlight w:val="none"/>
              </w:rPr>
              <w:t>中国工商银行深圳红围支行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highlight w:val="none"/>
              </w:rPr>
            </w:pPr>
            <w:r>
              <w:rPr>
                <w:rFonts w:hint="eastAsia"/>
                <w:b/>
                <w:szCs w:val="21"/>
                <w:highlight w:val="none"/>
              </w:rPr>
              <w:t>账</w:t>
            </w:r>
            <w:r>
              <w:rPr>
                <w:b/>
                <w:szCs w:val="21"/>
                <w:highlight w:val="none"/>
              </w:rPr>
              <w:t>号</w:t>
            </w:r>
          </w:p>
        </w:tc>
        <w:tc>
          <w:tcPr>
            <w:tcW w:w="5579" w:type="dxa"/>
            <w:vAlign w:val="center"/>
          </w:tcPr>
          <w:p>
            <w:pPr>
              <w:tabs>
                <w:tab w:val="clear" w:pos="426"/>
              </w:tabs>
              <w:spacing w:line="240" w:lineRule="auto"/>
              <w:jc w:val="center"/>
              <w:rPr>
                <w:b/>
                <w:szCs w:val="21"/>
                <w:highlight w:val="none"/>
              </w:rPr>
            </w:pPr>
            <w:r>
              <w:rPr>
                <w:rFonts w:hint="eastAsia"/>
                <w:highlight w:val="none"/>
              </w:rPr>
              <w:t>4000021219200366130</w:t>
            </w:r>
          </w:p>
        </w:tc>
      </w:tr>
    </w:tbl>
    <w:p>
      <w:pPr>
        <w:tabs>
          <w:tab w:val="clear" w:pos="426"/>
        </w:tabs>
        <w:rPr>
          <w:rFonts w:cs="Arial"/>
          <w:bCs/>
          <w:sz w:val="24"/>
          <w:highlight w:val="none"/>
        </w:rPr>
      </w:pPr>
    </w:p>
    <w:p>
      <w:pPr>
        <w:tabs>
          <w:tab w:val="clear" w:pos="426"/>
        </w:tabs>
        <w:spacing w:line="440" w:lineRule="exact"/>
        <w:rPr>
          <w:spacing w:val="4"/>
          <w:highlight w:val="none"/>
          <w:u w:val="single"/>
        </w:rPr>
      </w:pPr>
    </w:p>
    <w:bookmarkEnd w:id="48"/>
    <w:bookmarkEnd w:id="49"/>
    <w:bookmarkEnd w:id="50"/>
    <w:bookmarkEnd w:id="51"/>
    <w:p>
      <w:pPr>
        <w:numPr>
          <w:ilvl w:val="0"/>
          <w:numId w:val="109"/>
        </w:numPr>
        <w:adjustRightInd/>
        <w:snapToGrid/>
        <w:spacing w:before="280" w:after="290" w:line="377" w:lineRule="auto"/>
        <w:outlineLvl w:val="2"/>
        <w:rPr>
          <w:b/>
          <w:sz w:val="24"/>
          <w:highlight w:val="none"/>
        </w:rPr>
      </w:pPr>
      <w:r>
        <w:rPr>
          <w:rFonts w:hint="eastAsia"/>
          <w:b/>
          <w:bCs/>
          <w:sz w:val="24"/>
          <w:highlight w:val="none"/>
        </w:rPr>
        <w:t>招标文件要求的其他内容及投标人认为需要加以说明的其他内容</w:t>
      </w:r>
    </w:p>
    <w:p>
      <w:pPr>
        <w:tabs>
          <w:tab w:val="clear" w:pos="426"/>
        </w:tabs>
        <w:adjustRightInd/>
        <w:snapToGrid/>
        <w:ind w:firstLine="420" w:firstLineChars="200"/>
        <w:rPr>
          <w:highlight w:val="none"/>
        </w:rPr>
      </w:pPr>
      <w:bookmarkStart w:id="57" w:name="_Toc398220528"/>
      <w:r>
        <w:rPr>
          <w:rFonts w:hint="eastAsia"/>
          <w:highlight w:val="none"/>
        </w:rPr>
        <w:t>提供招标公告和评标信息中关于投标人的其他相关证明文件（如评标信息中涉及的各种证件（身份证除外）、设备发票等，未涉及的可以不提供）。</w:t>
      </w:r>
    </w:p>
    <w:p>
      <w:pPr>
        <w:tabs>
          <w:tab w:val="clear" w:pos="426"/>
        </w:tabs>
        <w:rPr>
          <w:highlight w:val="none"/>
        </w:rPr>
      </w:pPr>
    </w:p>
    <w:p>
      <w:pPr>
        <w:tabs>
          <w:tab w:val="clear" w:pos="426"/>
        </w:tabs>
        <w:rPr>
          <w:highlight w:val="none"/>
        </w:rPr>
      </w:pPr>
    </w:p>
    <w:p>
      <w:pPr>
        <w:tabs>
          <w:tab w:val="clear" w:pos="426"/>
        </w:tabs>
        <w:rPr>
          <w:highlight w:val="none"/>
        </w:rPr>
      </w:pPr>
      <w:r>
        <w:rPr>
          <w:highlight w:val="none"/>
        </w:rPr>
        <w:br w:type="page"/>
      </w:r>
      <w:bookmarkEnd w:id="57"/>
    </w:p>
    <w:p>
      <w:pPr>
        <w:tabs>
          <w:tab w:val="clear" w:pos="426"/>
        </w:tabs>
        <w:rPr>
          <w:highlight w:val="none"/>
        </w:rPr>
      </w:pPr>
    </w:p>
    <w:p>
      <w:pPr>
        <w:pStyle w:val="42"/>
        <w:tabs>
          <w:tab w:val="clear" w:pos="426"/>
        </w:tabs>
        <w:rPr>
          <w:highlight w:val="none"/>
        </w:rPr>
      </w:pPr>
      <w:bookmarkStart w:id="58" w:name="_Toc1679"/>
      <w:r>
        <w:rPr>
          <w:rFonts w:hint="eastAsia"/>
          <w:highlight w:val="none"/>
        </w:rPr>
        <w:t>招标代理服务取费说明</w:t>
      </w:r>
      <w:bookmarkEnd w:id="58"/>
    </w:p>
    <w:p>
      <w:pPr>
        <w:tabs>
          <w:tab w:val="clear" w:pos="426"/>
        </w:tabs>
        <w:spacing w:line="300" w:lineRule="auto"/>
        <w:ind w:firstLine="440" w:firstLineChars="200"/>
        <w:rPr>
          <w:sz w:val="22"/>
          <w:highlight w:val="none"/>
        </w:rPr>
      </w:pPr>
    </w:p>
    <w:p>
      <w:pPr>
        <w:tabs>
          <w:tab w:val="clear" w:pos="426"/>
        </w:tabs>
        <w:spacing w:line="300" w:lineRule="auto"/>
        <w:ind w:firstLine="440" w:firstLineChars="200"/>
        <w:rPr>
          <w:sz w:val="22"/>
          <w:highlight w:val="none"/>
        </w:rPr>
      </w:pPr>
      <w:r>
        <w:rPr>
          <w:rFonts w:hint="eastAsia"/>
          <w:sz w:val="22"/>
          <w:highlight w:val="none"/>
        </w:rPr>
        <w:t>根据《深圳市财政委员会关于规范深圳市社会采购代理机构管理有关事项的补充通知》（深财购〔</w:t>
      </w:r>
      <w:r>
        <w:rPr>
          <w:sz w:val="22"/>
          <w:highlight w:val="none"/>
        </w:rPr>
        <w:t>2018〕27号）</w:t>
      </w:r>
      <w:r>
        <w:rPr>
          <w:rFonts w:hint="eastAsia"/>
          <w:sz w:val="22"/>
          <w:highlight w:val="none"/>
        </w:rPr>
        <w:t>的规定，招标代理服务收费将以招标文件规定的计算基数，按差额定率累进法计算，并向中标人收取，收费标准如下表所列：</w:t>
      </w:r>
    </w:p>
    <w:p>
      <w:pPr>
        <w:tabs>
          <w:tab w:val="clear" w:pos="426"/>
        </w:tabs>
        <w:spacing w:line="300" w:lineRule="auto"/>
        <w:ind w:firstLine="440" w:firstLineChars="200"/>
        <w:rPr>
          <w:sz w:val="22"/>
          <w:highlight w:val="none"/>
        </w:rPr>
      </w:pPr>
      <w:r>
        <w:rPr>
          <w:rFonts w:hint="eastAsia"/>
          <w:sz w:val="22"/>
          <w:highlight w:val="none"/>
        </w:rPr>
        <w:t>招标代理服务收费标准</w:t>
      </w:r>
    </w:p>
    <w:tbl>
      <w:tblPr>
        <w:tblStyle w:val="4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240" w:lineRule="auto"/>
              <w:jc w:val="right"/>
              <w:rPr>
                <w:sz w:val="22"/>
                <w:highlight w:val="none"/>
              </w:rPr>
            </w:pPr>
            <w:r>
              <w:rPr>
                <w:rFonts w:hint="eastAsia"/>
                <w:sz w:val="22"/>
                <w:highlight w:val="none"/>
              </w:rPr>
              <w:t>项目类型</w:t>
            </w:r>
          </w:p>
          <w:p>
            <w:pPr>
              <w:tabs>
                <w:tab w:val="clear" w:pos="426"/>
              </w:tabs>
              <w:spacing w:line="240" w:lineRule="auto"/>
              <w:jc w:val="center"/>
              <w:rPr>
                <w:sz w:val="22"/>
                <w:highlight w:val="none"/>
              </w:rPr>
            </w:pPr>
            <w:r>
              <w:rPr>
                <w:rFonts w:hint="eastAsia"/>
                <w:sz w:val="22"/>
                <w:highlight w:val="none"/>
              </w:rPr>
              <w:t>费率</w:t>
            </w:r>
          </w:p>
          <w:p>
            <w:pPr>
              <w:tabs>
                <w:tab w:val="clear" w:pos="426"/>
              </w:tabs>
              <w:spacing w:line="240" w:lineRule="auto"/>
              <w:rPr>
                <w:sz w:val="22"/>
                <w:highlight w:val="none"/>
              </w:rPr>
            </w:pPr>
            <w:r>
              <w:rPr>
                <w:rFonts w:hint="eastAsia"/>
                <w:sz w:val="22"/>
                <w:highlight w:val="none"/>
              </w:rPr>
              <w:t>中标金额</w:t>
            </w:r>
          </w:p>
        </w:tc>
        <w:tc>
          <w:tcPr>
            <w:tcW w:w="1845" w:type="dxa"/>
            <w:vAlign w:val="center"/>
          </w:tcPr>
          <w:p>
            <w:pPr>
              <w:tabs>
                <w:tab w:val="clear" w:pos="426"/>
              </w:tabs>
              <w:spacing w:line="240" w:lineRule="auto"/>
              <w:jc w:val="center"/>
              <w:rPr>
                <w:sz w:val="22"/>
                <w:highlight w:val="none"/>
              </w:rPr>
            </w:pPr>
            <w:r>
              <w:rPr>
                <w:rFonts w:hint="eastAsia"/>
                <w:sz w:val="22"/>
                <w:highlight w:val="none"/>
              </w:rPr>
              <w:t>货物采购</w:t>
            </w:r>
          </w:p>
        </w:tc>
        <w:tc>
          <w:tcPr>
            <w:tcW w:w="1845" w:type="dxa"/>
            <w:vAlign w:val="center"/>
          </w:tcPr>
          <w:p>
            <w:pPr>
              <w:tabs>
                <w:tab w:val="clear" w:pos="426"/>
              </w:tabs>
              <w:spacing w:line="240" w:lineRule="auto"/>
              <w:jc w:val="center"/>
              <w:rPr>
                <w:sz w:val="22"/>
                <w:highlight w:val="none"/>
              </w:rPr>
            </w:pPr>
            <w:r>
              <w:rPr>
                <w:rFonts w:hint="eastAsia"/>
                <w:sz w:val="22"/>
                <w:highlight w:val="none"/>
              </w:rPr>
              <w:t>服务采购</w:t>
            </w:r>
          </w:p>
        </w:tc>
        <w:tc>
          <w:tcPr>
            <w:tcW w:w="1846" w:type="dxa"/>
            <w:vAlign w:val="center"/>
          </w:tcPr>
          <w:p>
            <w:pPr>
              <w:tabs>
                <w:tab w:val="clear" w:pos="426"/>
              </w:tabs>
              <w:spacing w:line="240" w:lineRule="auto"/>
              <w:jc w:val="center"/>
              <w:rPr>
                <w:sz w:val="22"/>
                <w:highlight w:val="none"/>
              </w:rPr>
            </w:pPr>
            <w:r>
              <w:rPr>
                <w:rFonts w:hint="eastAsia"/>
                <w:sz w:val="22"/>
                <w:highlight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highlight w:val="none"/>
              </w:rPr>
            </w:pPr>
            <w:r>
              <w:rPr>
                <w:rFonts w:hint="eastAsia"/>
                <w:color w:val="000000"/>
                <w:sz w:val="22"/>
                <w:szCs w:val="22"/>
                <w:highlight w:val="none"/>
              </w:rPr>
              <w:t>100万元以下</w:t>
            </w:r>
          </w:p>
        </w:tc>
        <w:tc>
          <w:tcPr>
            <w:tcW w:w="1845" w:type="dxa"/>
            <w:vAlign w:val="center"/>
          </w:tcPr>
          <w:p>
            <w:pPr>
              <w:spacing w:line="240" w:lineRule="auto"/>
              <w:jc w:val="center"/>
              <w:rPr>
                <w:color w:val="000000"/>
                <w:sz w:val="22"/>
                <w:szCs w:val="22"/>
                <w:highlight w:val="none"/>
              </w:rPr>
            </w:pPr>
            <w:r>
              <w:rPr>
                <w:rFonts w:hint="eastAsia"/>
                <w:color w:val="000000"/>
                <w:sz w:val="22"/>
                <w:szCs w:val="22"/>
                <w:highlight w:val="none"/>
              </w:rPr>
              <w:t>1.500%</w:t>
            </w:r>
          </w:p>
        </w:tc>
        <w:tc>
          <w:tcPr>
            <w:tcW w:w="1845" w:type="dxa"/>
            <w:vAlign w:val="center"/>
          </w:tcPr>
          <w:p>
            <w:pPr>
              <w:spacing w:line="240" w:lineRule="auto"/>
              <w:jc w:val="center"/>
              <w:rPr>
                <w:color w:val="000000"/>
                <w:sz w:val="22"/>
                <w:szCs w:val="22"/>
                <w:highlight w:val="none"/>
              </w:rPr>
            </w:pPr>
            <w:r>
              <w:rPr>
                <w:rFonts w:hint="eastAsia"/>
                <w:color w:val="000000"/>
                <w:sz w:val="22"/>
                <w:szCs w:val="22"/>
                <w:highlight w:val="none"/>
              </w:rPr>
              <w:t>1.500%</w:t>
            </w:r>
          </w:p>
        </w:tc>
        <w:tc>
          <w:tcPr>
            <w:tcW w:w="1846" w:type="dxa"/>
            <w:vAlign w:val="center"/>
          </w:tcPr>
          <w:p>
            <w:pPr>
              <w:spacing w:line="240" w:lineRule="auto"/>
              <w:jc w:val="center"/>
              <w:rPr>
                <w:color w:val="000000"/>
                <w:sz w:val="22"/>
                <w:szCs w:val="22"/>
                <w:highlight w:val="none"/>
              </w:rPr>
            </w:pPr>
            <w:r>
              <w:rPr>
                <w:rFonts w:hint="eastAsia"/>
                <w:color w:val="000000"/>
                <w:sz w:val="22"/>
                <w:szCs w:val="22"/>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highlight w:val="none"/>
              </w:rPr>
            </w:pPr>
            <w:r>
              <w:rPr>
                <w:rFonts w:hint="eastAsia"/>
                <w:color w:val="000000"/>
                <w:sz w:val="22"/>
                <w:szCs w:val="22"/>
                <w:highlight w:val="none"/>
              </w:rPr>
              <w:t>100万元（含）-500万元</w:t>
            </w:r>
          </w:p>
        </w:tc>
        <w:tc>
          <w:tcPr>
            <w:tcW w:w="1845" w:type="dxa"/>
            <w:vAlign w:val="center"/>
          </w:tcPr>
          <w:p>
            <w:pPr>
              <w:spacing w:line="240" w:lineRule="auto"/>
              <w:jc w:val="center"/>
              <w:rPr>
                <w:color w:val="000000"/>
                <w:sz w:val="22"/>
                <w:szCs w:val="22"/>
                <w:highlight w:val="none"/>
              </w:rPr>
            </w:pPr>
            <w:r>
              <w:rPr>
                <w:rFonts w:hint="eastAsia"/>
                <w:color w:val="000000"/>
                <w:sz w:val="22"/>
                <w:szCs w:val="22"/>
                <w:highlight w:val="none"/>
              </w:rPr>
              <w:t>1.100%</w:t>
            </w:r>
          </w:p>
        </w:tc>
        <w:tc>
          <w:tcPr>
            <w:tcW w:w="1845" w:type="dxa"/>
            <w:vAlign w:val="center"/>
          </w:tcPr>
          <w:p>
            <w:pPr>
              <w:spacing w:line="240" w:lineRule="auto"/>
              <w:jc w:val="center"/>
              <w:rPr>
                <w:color w:val="000000"/>
                <w:sz w:val="22"/>
                <w:szCs w:val="22"/>
                <w:highlight w:val="none"/>
              </w:rPr>
            </w:pPr>
            <w:r>
              <w:rPr>
                <w:rFonts w:hint="eastAsia"/>
                <w:color w:val="000000"/>
                <w:sz w:val="22"/>
                <w:szCs w:val="22"/>
                <w:highlight w:val="none"/>
              </w:rPr>
              <w:t>0.800%</w:t>
            </w:r>
          </w:p>
        </w:tc>
        <w:tc>
          <w:tcPr>
            <w:tcW w:w="1846" w:type="dxa"/>
            <w:vAlign w:val="center"/>
          </w:tcPr>
          <w:p>
            <w:pPr>
              <w:spacing w:line="240" w:lineRule="auto"/>
              <w:jc w:val="center"/>
              <w:rPr>
                <w:color w:val="000000"/>
                <w:sz w:val="22"/>
                <w:szCs w:val="22"/>
                <w:highlight w:val="none"/>
              </w:rPr>
            </w:pPr>
            <w:r>
              <w:rPr>
                <w:rFonts w:hint="eastAsia"/>
                <w:color w:val="000000"/>
                <w:sz w:val="22"/>
                <w:szCs w:val="22"/>
                <w:highlight w:val="none"/>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highlight w:val="none"/>
              </w:rPr>
            </w:pPr>
            <w:r>
              <w:rPr>
                <w:rFonts w:hint="eastAsia"/>
                <w:color w:val="000000"/>
                <w:sz w:val="22"/>
                <w:szCs w:val="22"/>
                <w:highlight w:val="none"/>
              </w:rPr>
              <w:t>500万元（含）-1000万元</w:t>
            </w:r>
          </w:p>
        </w:tc>
        <w:tc>
          <w:tcPr>
            <w:tcW w:w="1845" w:type="dxa"/>
            <w:vAlign w:val="center"/>
          </w:tcPr>
          <w:p>
            <w:pPr>
              <w:spacing w:line="240" w:lineRule="auto"/>
              <w:jc w:val="center"/>
              <w:rPr>
                <w:color w:val="000000"/>
                <w:sz w:val="22"/>
                <w:szCs w:val="22"/>
                <w:highlight w:val="none"/>
              </w:rPr>
            </w:pPr>
            <w:r>
              <w:rPr>
                <w:rFonts w:hint="eastAsia"/>
                <w:color w:val="000000"/>
                <w:sz w:val="22"/>
                <w:szCs w:val="22"/>
                <w:highlight w:val="none"/>
              </w:rPr>
              <w:t>0.800%</w:t>
            </w:r>
          </w:p>
        </w:tc>
        <w:tc>
          <w:tcPr>
            <w:tcW w:w="1845" w:type="dxa"/>
            <w:vAlign w:val="center"/>
          </w:tcPr>
          <w:p>
            <w:pPr>
              <w:spacing w:line="240" w:lineRule="auto"/>
              <w:jc w:val="center"/>
              <w:rPr>
                <w:color w:val="000000"/>
                <w:sz w:val="22"/>
                <w:szCs w:val="22"/>
                <w:highlight w:val="none"/>
              </w:rPr>
            </w:pPr>
            <w:r>
              <w:rPr>
                <w:rFonts w:hint="eastAsia"/>
                <w:color w:val="000000"/>
                <w:sz w:val="22"/>
                <w:szCs w:val="22"/>
                <w:highlight w:val="none"/>
              </w:rPr>
              <w:t>0.450%</w:t>
            </w:r>
          </w:p>
        </w:tc>
        <w:tc>
          <w:tcPr>
            <w:tcW w:w="1846" w:type="dxa"/>
            <w:vAlign w:val="center"/>
          </w:tcPr>
          <w:p>
            <w:pPr>
              <w:spacing w:line="240" w:lineRule="auto"/>
              <w:jc w:val="center"/>
              <w:rPr>
                <w:color w:val="000000"/>
                <w:sz w:val="22"/>
                <w:szCs w:val="22"/>
                <w:highlight w:val="none"/>
              </w:rPr>
            </w:pPr>
            <w:r>
              <w:rPr>
                <w:rFonts w:hint="eastAsia"/>
                <w:color w:val="000000"/>
                <w:sz w:val="22"/>
                <w:szCs w:val="22"/>
                <w:highlight w:val="none"/>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highlight w:val="none"/>
              </w:rPr>
            </w:pPr>
            <w:r>
              <w:rPr>
                <w:rFonts w:hint="eastAsia"/>
                <w:color w:val="000000"/>
                <w:sz w:val="22"/>
                <w:szCs w:val="22"/>
                <w:highlight w:val="none"/>
              </w:rPr>
              <w:t>1000万元（含）-5000万元</w:t>
            </w:r>
          </w:p>
        </w:tc>
        <w:tc>
          <w:tcPr>
            <w:tcW w:w="1845" w:type="dxa"/>
            <w:vAlign w:val="center"/>
          </w:tcPr>
          <w:p>
            <w:pPr>
              <w:spacing w:line="240" w:lineRule="auto"/>
              <w:jc w:val="center"/>
              <w:rPr>
                <w:color w:val="000000"/>
                <w:sz w:val="22"/>
                <w:szCs w:val="22"/>
                <w:highlight w:val="none"/>
              </w:rPr>
            </w:pPr>
            <w:r>
              <w:rPr>
                <w:rFonts w:hint="eastAsia"/>
                <w:color w:val="000000"/>
                <w:sz w:val="22"/>
                <w:szCs w:val="22"/>
                <w:highlight w:val="none"/>
              </w:rPr>
              <w:t>0.500%</w:t>
            </w:r>
          </w:p>
        </w:tc>
        <w:tc>
          <w:tcPr>
            <w:tcW w:w="1845" w:type="dxa"/>
            <w:vAlign w:val="center"/>
          </w:tcPr>
          <w:p>
            <w:pPr>
              <w:spacing w:line="240" w:lineRule="auto"/>
              <w:jc w:val="center"/>
              <w:rPr>
                <w:color w:val="000000"/>
                <w:sz w:val="22"/>
                <w:szCs w:val="22"/>
                <w:highlight w:val="none"/>
              </w:rPr>
            </w:pPr>
            <w:r>
              <w:rPr>
                <w:rFonts w:hint="eastAsia"/>
                <w:color w:val="000000"/>
                <w:sz w:val="22"/>
                <w:szCs w:val="22"/>
                <w:highlight w:val="none"/>
              </w:rPr>
              <w:t>0.250%</w:t>
            </w:r>
          </w:p>
        </w:tc>
        <w:tc>
          <w:tcPr>
            <w:tcW w:w="1846" w:type="dxa"/>
            <w:vAlign w:val="center"/>
          </w:tcPr>
          <w:p>
            <w:pPr>
              <w:spacing w:line="240" w:lineRule="auto"/>
              <w:jc w:val="center"/>
              <w:rPr>
                <w:color w:val="000000"/>
                <w:sz w:val="22"/>
                <w:szCs w:val="22"/>
                <w:highlight w:val="none"/>
              </w:rPr>
            </w:pPr>
            <w:r>
              <w:rPr>
                <w:rFonts w:hint="eastAsia"/>
                <w:color w:val="000000"/>
                <w:sz w:val="22"/>
                <w:szCs w:val="22"/>
                <w:highlight w:val="none"/>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highlight w:val="none"/>
              </w:rPr>
            </w:pPr>
            <w:r>
              <w:rPr>
                <w:rFonts w:hint="eastAsia"/>
                <w:color w:val="000000"/>
                <w:sz w:val="22"/>
                <w:szCs w:val="22"/>
                <w:highlight w:val="none"/>
              </w:rPr>
              <w:t>5000万元（含）-1亿元</w:t>
            </w:r>
          </w:p>
        </w:tc>
        <w:tc>
          <w:tcPr>
            <w:tcW w:w="1845" w:type="dxa"/>
            <w:vAlign w:val="center"/>
          </w:tcPr>
          <w:p>
            <w:pPr>
              <w:spacing w:line="240" w:lineRule="auto"/>
              <w:jc w:val="center"/>
              <w:rPr>
                <w:sz w:val="22"/>
                <w:szCs w:val="22"/>
                <w:highlight w:val="none"/>
              </w:rPr>
            </w:pPr>
            <w:r>
              <w:rPr>
                <w:rFonts w:hint="eastAsia"/>
                <w:sz w:val="22"/>
                <w:szCs w:val="22"/>
                <w:highlight w:val="none"/>
              </w:rPr>
              <w:t>0.250%</w:t>
            </w:r>
          </w:p>
        </w:tc>
        <w:tc>
          <w:tcPr>
            <w:tcW w:w="1845" w:type="dxa"/>
            <w:vAlign w:val="center"/>
          </w:tcPr>
          <w:p>
            <w:pPr>
              <w:spacing w:line="240" w:lineRule="auto"/>
              <w:jc w:val="center"/>
              <w:rPr>
                <w:sz w:val="22"/>
                <w:szCs w:val="22"/>
                <w:highlight w:val="none"/>
              </w:rPr>
            </w:pPr>
            <w:r>
              <w:rPr>
                <w:rFonts w:hint="eastAsia"/>
                <w:sz w:val="22"/>
                <w:szCs w:val="22"/>
                <w:highlight w:val="none"/>
              </w:rPr>
              <w:t>0.100%</w:t>
            </w:r>
          </w:p>
        </w:tc>
        <w:tc>
          <w:tcPr>
            <w:tcW w:w="1846" w:type="dxa"/>
            <w:vAlign w:val="center"/>
          </w:tcPr>
          <w:p>
            <w:pPr>
              <w:spacing w:line="240" w:lineRule="auto"/>
              <w:jc w:val="center"/>
              <w:rPr>
                <w:sz w:val="22"/>
                <w:szCs w:val="22"/>
                <w:highlight w:val="none"/>
              </w:rPr>
            </w:pPr>
            <w:r>
              <w:rPr>
                <w:rFonts w:hint="eastAsia"/>
                <w:sz w:val="22"/>
                <w:szCs w:val="22"/>
                <w:highlight w:val="none"/>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highlight w:val="none"/>
              </w:rPr>
            </w:pPr>
            <w:r>
              <w:rPr>
                <w:rFonts w:hint="eastAsia"/>
                <w:color w:val="000000"/>
                <w:sz w:val="22"/>
                <w:szCs w:val="22"/>
                <w:highlight w:val="none"/>
              </w:rPr>
              <w:t>1亿元（含）-5亿元</w:t>
            </w:r>
          </w:p>
        </w:tc>
        <w:tc>
          <w:tcPr>
            <w:tcW w:w="1845" w:type="dxa"/>
            <w:vAlign w:val="center"/>
          </w:tcPr>
          <w:p>
            <w:pPr>
              <w:spacing w:line="240" w:lineRule="auto"/>
              <w:jc w:val="center"/>
              <w:rPr>
                <w:sz w:val="22"/>
                <w:szCs w:val="22"/>
                <w:highlight w:val="none"/>
              </w:rPr>
            </w:pPr>
            <w:r>
              <w:rPr>
                <w:rFonts w:hint="eastAsia"/>
                <w:sz w:val="22"/>
                <w:szCs w:val="22"/>
                <w:highlight w:val="none"/>
              </w:rPr>
              <w:t>0.050%</w:t>
            </w:r>
          </w:p>
        </w:tc>
        <w:tc>
          <w:tcPr>
            <w:tcW w:w="1845" w:type="dxa"/>
            <w:vAlign w:val="center"/>
          </w:tcPr>
          <w:p>
            <w:pPr>
              <w:spacing w:line="240" w:lineRule="auto"/>
              <w:jc w:val="center"/>
              <w:rPr>
                <w:sz w:val="22"/>
                <w:szCs w:val="22"/>
                <w:highlight w:val="none"/>
              </w:rPr>
            </w:pPr>
            <w:r>
              <w:rPr>
                <w:rFonts w:hint="eastAsia"/>
                <w:sz w:val="22"/>
                <w:szCs w:val="22"/>
                <w:highlight w:val="none"/>
              </w:rPr>
              <w:t>0.050%</w:t>
            </w:r>
          </w:p>
        </w:tc>
        <w:tc>
          <w:tcPr>
            <w:tcW w:w="1846" w:type="dxa"/>
            <w:vAlign w:val="center"/>
          </w:tcPr>
          <w:p>
            <w:pPr>
              <w:spacing w:line="240" w:lineRule="auto"/>
              <w:jc w:val="center"/>
              <w:rPr>
                <w:sz w:val="22"/>
                <w:szCs w:val="22"/>
                <w:highlight w:val="none"/>
              </w:rPr>
            </w:pPr>
            <w:r>
              <w:rPr>
                <w:rFonts w:hint="eastAsia"/>
                <w:sz w:val="22"/>
                <w:szCs w:val="22"/>
                <w:highlight w:val="none"/>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highlight w:val="none"/>
              </w:rPr>
            </w:pPr>
            <w:r>
              <w:rPr>
                <w:rFonts w:hint="eastAsia"/>
                <w:color w:val="000000"/>
                <w:sz w:val="22"/>
                <w:szCs w:val="22"/>
                <w:highlight w:val="none"/>
              </w:rPr>
              <w:t>5亿元（含）-10亿元</w:t>
            </w:r>
          </w:p>
        </w:tc>
        <w:tc>
          <w:tcPr>
            <w:tcW w:w="1845" w:type="dxa"/>
            <w:vAlign w:val="center"/>
          </w:tcPr>
          <w:p>
            <w:pPr>
              <w:spacing w:line="240" w:lineRule="auto"/>
              <w:jc w:val="center"/>
              <w:rPr>
                <w:sz w:val="22"/>
                <w:szCs w:val="22"/>
                <w:highlight w:val="none"/>
              </w:rPr>
            </w:pPr>
            <w:r>
              <w:rPr>
                <w:rFonts w:hint="eastAsia"/>
                <w:sz w:val="22"/>
                <w:szCs w:val="22"/>
                <w:highlight w:val="none"/>
              </w:rPr>
              <w:t>0.035%</w:t>
            </w:r>
          </w:p>
        </w:tc>
        <w:tc>
          <w:tcPr>
            <w:tcW w:w="1845" w:type="dxa"/>
            <w:vAlign w:val="center"/>
          </w:tcPr>
          <w:p>
            <w:pPr>
              <w:spacing w:line="240" w:lineRule="auto"/>
              <w:jc w:val="center"/>
              <w:rPr>
                <w:sz w:val="22"/>
                <w:szCs w:val="22"/>
                <w:highlight w:val="none"/>
              </w:rPr>
            </w:pPr>
            <w:r>
              <w:rPr>
                <w:rFonts w:hint="eastAsia"/>
                <w:sz w:val="22"/>
                <w:szCs w:val="22"/>
                <w:highlight w:val="none"/>
              </w:rPr>
              <w:t>0.035%</w:t>
            </w:r>
          </w:p>
        </w:tc>
        <w:tc>
          <w:tcPr>
            <w:tcW w:w="1846" w:type="dxa"/>
            <w:vAlign w:val="center"/>
          </w:tcPr>
          <w:p>
            <w:pPr>
              <w:spacing w:line="240" w:lineRule="auto"/>
              <w:jc w:val="center"/>
              <w:rPr>
                <w:sz w:val="22"/>
                <w:szCs w:val="22"/>
                <w:highlight w:val="none"/>
              </w:rPr>
            </w:pPr>
            <w:r>
              <w:rPr>
                <w:rFonts w:hint="eastAsia"/>
                <w:sz w:val="22"/>
                <w:szCs w:val="22"/>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highlight w:val="none"/>
              </w:rPr>
            </w:pPr>
            <w:r>
              <w:rPr>
                <w:rFonts w:hint="eastAsia"/>
                <w:color w:val="000000"/>
                <w:sz w:val="22"/>
                <w:szCs w:val="22"/>
                <w:highlight w:val="none"/>
              </w:rPr>
              <w:t>10亿元（含）-50亿元</w:t>
            </w:r>
          </w:p>
        </w:tc>
        <w:tc>
          <w:tcPr>
            <w:tcW w:w="1845" w:type="dxa"/>
            <w:vAlign w:val="center"/>
          </w:tcPr>
          <w:p>
            <w:pPr>
              <w:spacing w:line="240" w:lineRule="auto"/>
              <w:jc w:val="center"/>
              <w:rPr>
                <w:sz w:val="22"/>
                <w:szCs w:val="22"/>
                <w:highlight w:val="none"/>
              </w:rPr>
            </w:pPr>
            <w:r>
              <w:rPr>
                <w:rFonts w:hint="eastAsia"/>
                <w:sz w:val="22"/>
                <w:szCs w:val="22"/>
                <w:highlight w:val="none"/>
              </w:rPr>
              <w:t>0.008%</w:t>
            </w:r>
          </w:p>
        </w:tc>
        <w:tc>
          <w:tcPr>
            <w:tcW w:w="1845" w:type="dxa"/>
            <w:vAlign w:val="center"/>
          </w:tcPr>
          <w:p>
            <w:pPr>
              <w:spacing w:line="240" w:lineRule="auto"/>
              <w:jc w:val="center"/>
              <w:rPr>
                <w:sz w:val="22"/>
                <w:szCs w:val="22"/>
                <w:highlight w:val="none"/>
              </w:rPr>
            </w:pPr>
            <w:r>
              <w:rPr>
                <w:rFonts w:hint="eastAsia"/>
                <w:sz w:val="22"/>
                <w:szCs w:val="22"/>
                <w:highlight w:val="none"/>
              </w:rPr>
              <w:t>0.008%</w:t>
            </w:r>
          </w:p>
        </w:tc>
        <w:tc>
          <w:tcPr>
            <w:tcW w:w="1846" w:type="dxa"/>
            <w:vAlign w:val="center"/>
          </w:tcPr>
          <w:p>
            <w:pPr>
              <w:spacing w:line="240" w:lineRule="auto"/>
              <w:jc w:val="center"/>
              <w:rPr>
                <w:sz w:val="22"/>
                <w:szCs w:val="22"/>
                <w:highlight w:val="none"/>
              </w:rPr>
            </w:pPr>
            <w:r>
              <w:rPr>
                <w:rFonts w:hint="eastAsia"/>
                <w:sz w:val="22"/>
                <w:szCs w:val="22"/>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highlight w:val="none"/>
              </w:rPr>
            </w:pPr>
            <w:r>
              <w:rPr>
                <w:rFonts w:hint="eastAsia"/>
                <w:color w:val="000000"/>
                <w:sz w:val="22"/>
                <w:szCs w:val="22"/>
                <w:highlight w:val="none"/>
              </w:rPr>
              <w:t>50亿元（含）-100亿元</w:t>
            </w:r>
          </w:p>
        </w:tc>
        <w:tc>
          <w:tcPr>
            <w:tcW w:w="1845" w:type="dxa"/>
            <w:vAlign w:val="center"/>
          </w:tcPr>
          <w:p>
            <w:pPr>
              <w:spacing w:line="240" w:lineRule="auto"/>
              <w:jc w:val="center"/>
              <w:rPr>
                <w:sz w:val="22"/>
                <w:szCs w:val="22"/>
                <w:highlight w:val="none"/>
              </w:rPr>
            </w:pPr>
            <w:r>
              <w:rPr>
                <w:rFonts w:hint="eastAsia"/>
                <w:sz w:val="22"/>
                <w:szCs w:val="22"/>
                <w:highlight w:val="none"/>
              </w:rPr>
              <w:t>0.006%</w:t>
            </w:r>
          </w:p>
        </w:tc>
        <w:tc>
          <w:tcPr>
            <w:tcW w:w="1845" w:type="dxa"/>
            <w:vAlign w:val="center"/>
          </w:tcPr>
          <w:p>
            <w:pPr>
              <w:spacing w:line="240" w:lineRule="auto"/>
              <w:jc w:val="center"/>
              <w:rPr>
                <w:sz w:val="22"/>
                <w:szCs w:val="22"/>
                <w:highlight w:val="none"/>
              </w:rPr>
            </w:pPr>
            <w:r>
              <w:rPr>
                <w:rFonts w:hint="eastAsia"/>
                <w:sz w:val="22"/>
                <w:szCs w:val="22"/>
                <w:highlight w:val="none"/>
              </w:rPr>
              <w:t>0.006%</w:t>
            </w:r>
          </w:p>
        </w:tc>
        <w:tc>
          <w:tcPr>
            <w:tcW w:w="1846" w:type="dxa"/>
            <w:vAlign w:val="center"/>
          </w:tcPr>
          <w:p>
            <w:pPr>
              <w:spacing w:line="240" w:lineRule="auto"/>
              <w:jc w:val="center"/>
              <w:rPr>
                <w:sz w:val="22"/>
                <w:szCs w:val="22"/>
                <w:highlight w:val="none"/>
              </w:rPr>
            </w:pPr>
            <w:r>
              <w:rPr>
                <w:rFonts w:hint="eastAsia"/>
                <w:sz w:val="22"/>
                <w:szCs w:val="22"/>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highlight w:val="none"/>
              </w:rPr>
            </w:pPr>
            <w:r>
              <w:rPr>
                <w:rFonts w:hint="eastAsia"/>
                <w:color w:val="000000"/>
                <w:sz w:val="22"/>
                <w:szCs w:val="22"/>
                <w:highlight w:val="none"/>
              </w:rPr>
              <w:t>100亿元（含）以上</w:t>
            </w:r>
          </w:p>
        </w:tc>
        <w:tc>
          <w:tcPr>
            <w:tcW w:w="1845" w:type="dxa"/>
            <w:vAlign w:val="center"/>
          </w:tcPr>
          <w:p>
            <w:pPr>
              <w:spacing w:line="240" w:lineRule="auto"/>
              <w:jc w:val="center"/>
              <w:rPr>
                <w:sz w:val="22"/>
                <w:szCs w:val="22"/>
                <w:highlight w:val="none"/>
              </w:rPr>
            </w:pPr>
            <w:r>
              <w:rPr>
                <w:rFonts w:hint="eastAsia"/>
                <w:sz w:val="22"/>
                <w:szCs w:val="22"/>
                <w:highlight w:val="none"/>
              </w:rPr>
              <w:t>0.004%</w:t>
            </w:r>
          </w:p>
        </w:tc>
        <w:tc>
          <w:tcPr>
            <w:tcW w:w="1845" w:type="dxa"/>
            <w:vAlign w:val="center"/>
          </w:tcPr>
          <w:p>
            <w:pPr>
              <w:spacing w:line="240" w:lineRule="auto"/>
              <w:jc w:val="center"/>
              <w:rPr>
                <w:sz w:val="22"/>
                <w:szCs w:val="22"/>
                <w:highlight w:val="none"/>
              </w:rPr>
            </w:pPr>
            <w:r>
              <w:rPr>
                <w:rFonts w:hint="eastAsia"/>
                <w:sz w:val="22"/>
                <w:szCs w:val="22"/>
                <w:highlight w:val="none"/>
              </w:rPr>
              <w:t>0.004%</w:t>
            </w:r>
          </w:p>
        </w:tc>
        <w:tc>
          <w:tcPr>
            <w:tcW w:w="1846" w:type="dxa"/>
            <w:vAlign w:val="center"/>
          </w:tcPr>
          <w:p>
            <w:pPr>
              <w:spacing w:line="240" w:lineRule="auto"/>
              <w:jc w:val="center"/>
              <w:rPr>
                <w:sz w:val="22"/>
                <w:szCs w:val="22"/>
                <w:highlight w:val="none"/>
              </w:rPr>
            </w:pPr>
            <w:r>
              <w:rPr>
                <w:rFonts w:hint="eastAsia"/>
                <w:sz w:val="22"/>
                <w:szCs w:val="22"/>
                <w:highlight w:val="none"/>
              </w:rPr>
              <w:t>0.004%</w:t>
            </w:r>
          </w:p>
        </w:tc>
      </w:tr>
    </w:tbl>
    <w:p>
      <w:pPr>
        <w:tabs>
          <w:tab w:val="clear" w:pos="426"/>
        </w:tabs>
        <w:spacing w:line="300" w:lineRule="auto"/>
        <w:ind w:left="424" w:leftChars="202"/>
        <w:rPr>
          <w:sz w:val="22"/>
          <w:highlight w:val="none"/>
        </w:rPr>
      </w:pPr>
      <w:r>
        <w:rPr>
          <w:rFonts w:hint="eastAsia"/>
          <w:sz w:val="22"/>
          <w:highlight w:val="none"/>
        </w:rPr>
        <w:t>以某货物类项目招标为例：</w:t>
      </w:r>
    </w:p>
    <w:p>
      <w:pPr>
        <w:tabs>
          <w:tab w:val="clear" w:pos="426"/>
        </w:tabs>
        <w:spacing w:line="300" w:lineRule="auto"/>
        <w:ind w:left="424" w:leftChars="202"/>
        <w:rPr>
          <w:sz w:val="22"/>
          <w:highlight w:val="none"/>
        </w:rPr>
      </w:pPr>
      <w:r>
        <w:rPr>
          <w:rFonts w:hint="eastAsia"/>
          <w:sz w:val="22"/>
          <w:highlight w:val="none"/>
        </w:rPr>
        <w:t>假设其计算基准价</w:t>
      </w:r>
      <w:r>
        <w:rPr>
          <w:sz w:val="22"/>
          <w:highlight w:val="none"/>
        </w:rPr>
        <w:t>为</w:t>
      </w:r>
      <w:r>
        <w:rPr>
          <w:rFonts w:hint="eastAsia"/>
          <w:sz w:val="22"/>
          <w:highlight w:val="none"/>
        </w:rPr>
        <w:t>中标价5000万元</w:t>
      </w:r>
      <w:r>
        <w:rPr>
          <w:sz w:val="22"/>
          <w:highlight w:val="none"/>
        </w:rPr>
        <w:t>，则招标代理</w:t>
      </w:r>
      <w:r>
        <w:rPr>
          <w:rFonts w:hint="eastAsia"/>
          <w:sz w:val="22"/>
          <w:highlight w:val="none"/>
        </w:rPr>
        <w:t>服务</w:t>
      </w:r>
      <w:r>
        <w:rPr>
          <w:sz w:val="22"/>
          <w:highlight w:val="none"/>
        </w:rPr>
        <w:t>费计算为：</w:t>
      </w:r>
    </w:p>
    <w:p>
      <w:pPr>
        <w:tabs>
          <w:tab w:val="clear" w:pos="426"/>
        </w:tabs>
        <w:spacing w:line="300" w:lineRule="auto"/>
        <w:ind w:left="424" w:leftChars="202"/>
        <w:rPr>
          <w:sz w:val="22"/>
          <w:highlight w:val="none"/>
        </w:rPr>
      </w:pPr>
      <w:r>
        <w:rPr>
          <w:rFonts w:hint="eastAsia"/>
          <w:sz w:val="22"/>
          <w:highlight w:val="none"/>
        </w:rPr>
        <w:t>100万元×1.5%=1.5万元</w:t>
      </w:r>
    </w:p>
    <w:p>
      <w:pPr>
        <w:tabs>
          <w:tab w:val="clear" w:pos="426"/>
        </w:tabs>
        <w:spacing w:line="300" w:lineRule="auto"/>
        <w:ind w:left="424" w:leftChars="202"/>
        <w:rPr>
          <w:sz w:val="22"/>
          <w:highlight w:val="none"/>
        </w:rPr>
      </w:pPr>
      <w:r>
        <w:rPr>
          <w:rFonts w:hint="eastAsia"/>
          <w:sz w:val="22"/>
          <w:highlight w:val="none"/>
        </w:rPr>
        <w:t>（500-100）万元×1.1%=4.4万元</w:t>
      </w:r>
    </w:p>
    <w:p>
      <w:pPr>
        <w:tabs>
          <w:tab w:val="clear" w:pos="426"/>
        </w:tabs>
        <w:spacing w:line="300" w:lineRule="auto"/>
        <w:ind w:left="424" w:leftChars="202"/>
        <w:rPr>
          <w:sz w:val="22"/>
          <w:highlight w:val="none"/>
        </w:rPr>
      </w:pPr>
      <w:r>
        <w:rPr>
          <w:rFonts w:hint="eastAsia"/>
          <w:sz w:val="22"/>
          <w:highlight w:val="none"/>
        </w:rPr>
        <w:t>（1000-500）万元×0.8%=4万元</w:t>
      </w:r>
    </w:p>
    <w:p>
      <w:pPr>
        <w:tabs>
          <w:tab w:val="clear" w:pos="426"/>
        </w:tabs>
        <w:spacing w:line="300" w:lineRule="auto"/>
        <w:ind w:left="424" w:leftChars="202"/>
        <w:rPr>
          <w:sz w:val="22"/>
          <w:highlight w:val="none"/>
        </w:rPr>
      </w:pPr>
      <w:r>
        <w:rPr>
          <w:rFonts w:hint="eastAsia"/>
          <w:sz w:val="22"/>
          <w:highlight w:val="none"/>
        </w:rPr>
        <w:t>（5000-1000）万元×0.5%=20万元</w:t>
      </w:r>
    </w:p>
    <w:p>
      <w:pPr>
        <w:tabs>
          <w:tab w:val="clear" w:pos="426"/>
        </w:tabs>
        <w:spacing w:line="300" w:lineRule="auto"/>
        <w:ind w:left="424" w:leftChars="202"/>
        <w:rPr>
          <w:sz w:val="22"/>
          <w:highlight w:val="none"/>
        </w:rPr>
      </w:pPr>
      <w:r>
        <w:rPr>
          <w:rFonts w:hint="eastAsia"/>
          <w:sz w:val="22"/>
          <w:highlight w:val="none"/>
        </w:rPr>
        <w:t>因此，该项目招标代理服务费为：</w:t>
      </w:r>
      <w:r>
        <w:rPr>
          <w:sz w:val="22"/>
          <w:highlight w:val="none"/>
        </w:rPr>
        <w:t>1.5万元+4.4万元+4万元+20万元=29.9万元</w:t>
      </w:r>
    </w:p>
    <w:p>
      <w:pPr>
        <w:tabs>
          <w:tab w:val="clear" w:pos="426"/>
        </w:tabs>
        <w:rPr>
          <w:highlight w:val="none"/>
        </w:rPr>
      </w:pPr>
    </w:p>
    <w:p>
      <w:pPr>
        <w:pStyle w:val="33"/>
        <w:tabs>
          <w:tab w:val="clear" w:pos="426"/>
        </w:tabs>
        <w:rPr>
          <w:highlight w:val="none"/>
        </w:rPr>
      </w:pPr>
    </w:p>
    <w:sectPr>
      <w:pgSz w:w="11906" w:h="16838"/>
      <w:pgMar w:top="1134" w:right="1134" w:bottom="1134" w:left="1418"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9"/>
      </w:rPr>
    </w:pPr>
    <w:r>
      <w:rPr>
        <w:rStyle w:val="49"/>
      </w:rPr>
      <w:fldChar w:fldCharType="begin"/>
    </w:r>
    <w:r>
      <w:rPr>
        <w:rStyle w:val="49"/>
      </w:rPr>
      <w:instrText xml:space="preserve">PAGE  </w:instrText>
    </w:r>
    <w:r>
      <w:rPr>
        <w:rStyle w:val="49"/>
      </w:rPr>
      <w:fldChar w:fldCharType="separate"/>
    </w:r>
    <w:r>
      <w:rPr>
        <w:rStyle w:val="49"/>
      </w:rPr>
      <w:t>59</w:t>
    </w:r>
    <w:r>
      <w:rPr>
        <w:rStyle w:val="49"/>
      </w:rP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54</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35</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19D67"/>
    <w:multiLevelType w:val="singleLevel"/>
    <w:tmpl w:val="80D19D67"/>
    <w:lvl w:ilvl="0" w:tentative="0">
      <w:start w:val="1"/>
      <w:numFmt w:val="decimal"/>
      <w:suff w:val="space"/>
      <w:lvlText w:val="%1."/>
      <w:lvlJc w:val="left"/>
    </w:lvl>
  </w:abstractNum>
  <w:abstractNum w:abstractNumId="1">
    <w:nsid w:val="87E4A834"/>
    <w:multiLevelType w:val="singleLevel"/>
    <w:tmpl w:val="87E4A834"/>
    <w:lvl w:ilvl="0" w:tentative="0">
      <w:start w:val="1"/>
      <w:numFmt w:val="decimal"/>
      <w:lvlText w:val="%1."/>
      <w:lvlJc w:val="left"/>
      <w:pPr>
        <w:tabs>
          <w:tab w:val="left" w:pos="312"/>
        </w:tabs>
      </w:pPr>
    </w:lvl>
  </w:abstractNum>
  <w:abstractNum w:abstractNumId="2">
    <w:nsid w:val="892C531C"/>
    <w:multiLevelType w:val="singleLevel"/>
    <w:tmpl w:val="892C531C"/>
    <w:lvl w:ilvl="0" w:tentative="0">
      <w:start w:val="1"/>
      <w:numFmt w:val="decimal"/>
      <w:lvlText w:val="%1."/>
      <w:lvlJc w:val="left"/>
      <w:pPr>
        <w:tabs>
          <w:tab w:val="left" w:pos="312"/>
        </w:tabs>
      </w:pPr>
    </w:lvl>
  </w:abstractNum>
  <w:abstractNum w:abstractNumId="3">
    <w:nsid w:val="897534F1"/>
    <w:multiLevelType w:val="singleLevel"/>
    <w:tmpl w:val="897534F1"/>
    <w:lvl w:ilvl="0" w:tentative="0">
      <w:start w:val="1"/>
      <w:numFmt w:val="decimal"/>
      <w:lvlText w:val="%1."/>
      <w:lvlJc w:val="left"/>
      <w:pPr>
        <w:tabs>
          <w:tab w:val="left" w:pos="312"/>
        </w:tabs>
      </w:pPr>
    </w:lvl>
  </w:abstractNum>
  <w:abstractNum w:abstractNumId="4">
    <w:nsid w:val="8D6871B8"/>
    <w:multiLevelType w:val="singleLevel"/>
    <w:tmpl w:val="8D6871B8"/>
    <w:lvl w:ilvl="0" w:tentative="0">
      <w:start w:val="1"/>
      <w:numFmt w:val="decimal"/>
      <w:lvlText w:val="%1."/>
      <w:lvlJc w:val="left"/>
      <w:pPr>
        <w:tabs>
          <w:tab w:val="left" w:pos="312"/>
        </w:tabs>
      </w:pPr>
    </w:lvl>
  </w:abstractNum>
  <w:abstractNum w:abstractNumId="5">
    <w:nsid w:val="9263CF41"/>
    <w:multiLevelType w:val="singleLevel"/>
    <w:tmpl w:val="9263CF41"/>
    <w:lvl w:ilvl="0" w:tentative="0">
      <w:start w:val="1"/>
      <w:numFmt w:val="decimal"/>
      <w:lvlText w:val="%1."/>
      <w:lvlJc w:val="left"/>
      <w:pPr>
        <w:tabs>
          <w:tab w:val="left" w:pos="312"/>
        </w:tabs>
      </w:pPr>
    </w:lvl>
  </w:abstractNum>
  <w:abstractNum w:abstractNumId="6">
    <w:nsid w:val="ABE5228F"/>
    <w:multiLevelType w:val="singleLevel"/>
    <w:tmpl w:val="ABE5228F"/>
    <w:lvl w:ilvl="0" w:tentative="0">
      <w:start w:val="1"/>
      <w:numFmt w:val="decimal"/>
      <w:lvlText w:val="%1."/>
      <w:lvlJc w:val="left"/>
      <w:pPr>
        <w:tabs>
          <w:tab w:val="left" w:pos="312"/>
        </w:tabs>
      </w:pPr>
    </w:lvl>
  </w:abstractNum>
  <w:abstractNum w:abstractNumId="7">
    <w:nsid w:val="B15890BE"/>
    <w:multiLevelType w:val="singleLevel"/>
    <w:tmpl w:val="B15890BE"/>
    <w:lvl w:ilvl="0" w:tentative="0">
      <w:start w:val="1"/>
      <w:numFmt w:val="decimal"/>
      <w:suff w:val="space"/>
      <w:lvlText w:val="%1."/>
      <w:lvlJc w:val="left"/>
    </w:lvl>
  </w:abstractNum>
  <w:abstractNum w:abstractNumId="8">
    <w:nsid w:val="B22436BF"/>
    <w:multiLevelType w:val="singleLevel"/>
    <w:tmpl w:val="B22436BF"/>
    <w:lvl w:ilvl="0" w:tentative="0">
      <w:start w:val="1"/>
      <w:numFmt w:val="decimal"/>
      <w:lvlText w:val="%1."/>
      <w:lvlJc w:val="left"/>
      <w:pPr>
        <w:tabs>
          <w:tab w:val="left" w:pos="312"/>
        </w:tabs>
      </w:pPr>
    </w:lvl>
  </w:abstractNum>
  <w:abstractNum w:abstractNumId="9">
    <w:nsid w:val="B6680FC3"/>
    <w:multiLevelType w:val="singleLevel"/>
    <w:tmpl w:val="B6680FC3"/>
    <w:lvl w:ilvl="0" w:tentative="0">
      <w:start w:val="1"/>
      <w:numFmt w:val="decimal"/>
      <w:lvlText w:val="%1."/>
      <w:lvlJc w:val="left"/>
      <w:pPr>
        <w:tabs>
          <w:tab w:val="left" w:pos="312"/>
        </w:tabs>
      </w:pPr>
    </w:lvl>
  </w:abstractNum>
  <w:abstractNum w:abstractNumId="10">
    <w:nsid w:val="B92BD3DD"/>
    <w:multiLevelType w:val="singleLevel"/>
    <w:tmpl w:val="B92BD3DD"/>
    <w:lvl w:ilvl="0" w:tentative="0">
      <w:start w:val="1"/>
      <w:numFmt w:val="decimal"/>
      <w:lvlText w:val="%1."/>
      <w:lvlJc w:val="left"/>
      <w:pPr>
        <w:tabs>
          <w:tab w:val="left" w:pos="312"/>
        </w:tabs>
      </w:pPr>
    </w:lvl>
  </w:abstractNum>
  <w:abstractNum w:abstractNumId="11">
    <w:nsid w:val="B9E74E59"/>
    <w:multiLevelType w:val="singleLevel"/>
    <w:tmpl w:val="B9E74E59"/>
    <w:lvl w:ilvl="0" w:tentative="0">
      <w:start w:val="1"/>
      <w:numFmt w:val="decimal"/>
      <w:lvlText w:val="%1."/>
      <w:lvlJc w:val="left"/>
      <w:pPr>
        <w:tabs>
          <w:tab w:val="left" w:pos="312"/>
        </w:tabs>
      </w:pPr>
    </w:lvl>
  </w:abstractNum>
  <w:abstractNum w:abstractNumId="12">
    <w:nsid w:val="C5905915"/>
    <w:multiLevelType w:val="singleLevel"/>
    <w:tmpl w:val="C5905915"/>
    <w:lvl w:ilvl="0" w:tentative="0">
      <w:start w:val="1"/>
      <w:numFmt w:val="decimal"/>
      <w:lvlText w:val="%1."/>
      <w:lvlJc w:val="left"/>
      <w:pPr>
        <w:tabs>
          <w:tab w:val="left" w:pos="312"/>
        </w:tabs>
      </w:pPr>
    </w:lvl>
  </w:abstractNum>
  <w:abstractNum w:abstractNumId="13">
    <w:nsid w:val="C9726AF9"/>
    <w:multiLevelType w:val="singleLevel"/>
    <w:tmpl w:val="C9726AF9"/>
    <w:lvl w:ilvl="0" w:tentative="0">
      <w:start w:val="1"/>
      <w:numFmt w:val="decimal"/>
      <w:lvlText w:val="%1."/>
      <w:lvlJc w:val="left"/>
      <w:pPr>
        <w:tabs>
          <w:tab w:val="left" w:pos="312"/>
        </w:tabs>
      </w:pPr>
    </w:lvl>
  </w:abstractNum>
  <w:abstractNum w:abstractNumId="14">
    <w:nsid w:val="CA3998B2"/>
    <w:multiLevelType w:val="singleLevel"/>
    <w:tmpl w:val="CA3998B2"/>
    <w:lvl w:ilvl="0" w:tentative="0">
      <w:start w:val="1"/>
      <w:numFmt w:val="decimal"/>
      <w:lvlText w:val="%1."/>
      <w:lvlJc w:val="left"/>
      <w:pPr>
        <w:tabs>
          <w:tab w:val="left" w:pos="312"/>
        </w:tabs>
      </w:pPr>
    </w:lvl>
  </w:abstractNum>
  <w:abstractNum w:abstractNumId="15">
    <w:nsid w:val="CA5F27CF"/>
    <w:multiLevelType w:val="singleLevel"/>
    <w:tmpl w:val="CA5F27CF"/>
    <w:lvl w:ilvl="0" w:tentative="0">
      <w:start w:val="1"/>
      <w:numFmt w:val="decimal"/>
      <w:lvlText w:val="%1."/>
      <w:lvlJc w:val="left"/>
      <w:pPr>
        <w:tabs>
          <w:tab w:val="left" w:pos="312"/>
        </w:tabs>
      </w:pPr>
    </w:lvl>
  </w:abstractNum>
  <w:abstractNum w:abstractNumId="16">
    <w:nsid w:val="CBB9DD2A"/>
    <w:multiLevelType w:val="singleLevel"/>
    <w:tmpl w:val="CBB9DD2A"/>
    <w:lvl w:ilvl="0" w:tentative="0">
      <w:start w:val="1"/>
      <w:numFmt w:val="decimal"/>
      <w:lvlText w:val="%1."/>
      <w:lvlJc w:val="left"/>
      <w:pPr>
        <w:tabs>
          <w:tab w:val="left" w:pos="312"/>
        </w:tabs>
      </w:pPr>
    </w:lvl>
  </w:abstractNum>
  <w:abstractNum w:abstractNumId="17">
    <w:nsid w:val="CD8BBF3B"/>
    <w:multiLevelType w:val="singleLevel"/>
    <w:tmpl w:val="CD8BBF3B"/>
    <w:lvl w:ilvl="0" w:tentative="0">
      <w:start w:val="1"/>
      <w:numFmt w:val="decimal"/>
      <w:lvlText w:val="%1."/>
      <w:lvlJc w:val="left"/>
      <w:pPr>
        <w:tabs>
          <w:tab w:val="left" w:pos="312"/>
        </w:tabs>
      </w:pPr>
    </w:lvl>
  </w:abstractNum>
  <w:abstractNum w:abstractNumId="18">
    <w:nsid w:val="CDA6AD51"/>
    <w:multiLevelType w:val="singleLevel"/>
    <w:tmpl w:val="CDA6AD51"/>
    <w:lvl w:ilvl="0" w:tentative="0">
      <w:start w:val="1"/>
      <w:numFmt w:val="decimal"/>
      <w:lvlText w:val="%1."/>
      <w:lvlJc w:val="left"/>
      <w:pPr>
        <w:tabs>
          <w:tab w:val="left" w:pos="312"/>
        </w:tabs>
      </w:pPr>
    </w:lvl>
  </w:abstractNum>
  <w:abstractNum w:abstractNumId="19">
    <w:nsid w:val="D9E2E0A2"/>
    <w:multiLevelType w:val="singleLevel"/>
    <w:tmpl w:val="D9E2E0A2"/>
    <w:lvl w:ilvl="0" w:tentative="0">
      <w:start w:val="1"/>
      <w:numFmt w:val="decimal"/>
      <w:lvlText w:val="%1."/>
      <w:lvlJc w:val="left"/>
      <w:pPr>
        <w:tabs>
          <w:tab w:val="left" w:pos="312"/>
        </w:tabs>
      </w:pPr>
    </w:lvl>
  </w:abstractNum>
  <w:abstractNum w:abstractNumId="20">
    <w:nsid w:val="DF2B23CB"/>
    <w:multiLevelType w:val="singleLevel"/>
    <w:tmpl w:val="DF2B23CB"/>
    <w:lvl w:ilvl="0" w:tentative="0">
      <w:start w:val="1"/>
      <w:numFmt w:val="decimal"/>
      <w:lvlText w:val="%1."/>
      <w:lvlJc w:val="left"/>
      <w:pPr>
        <w:tabs>
          <w:tab w:val="left" w:pos="312"/>
        </w:tabs>
      </w:pPr>
    </w:lvl>
  </w:abstractNum>
  <w:abstractNum w:abstractNumId="21">
    <w:nsid w:val="E009BA75"/>
    <w:multiLevelType w:val="singleLevel"/>
    <w:tmpl w:val="E009BA75"/>
    <w:lvl w:ilvl="0" w:tentative="0">
      <w:start w:val="1"/>
      <w:numFmt w:val="decimal"/>
      <w:lvlText w:val="%1."/>
      <w:lvlJc w:val="left"/>
      <w:pPr>
        <w:tabs>
          <w:tab w:val="left" w:pos="312"/>
        </w:tabs>
      </w:pPr>
    </w:lvl>
  </w:abstractNum>
  <w:abstractNum w:abstractNumId="22">
    <w:nsid w:val="E6E6B7B0"/>
    <w:multiLevelType w:val="singleLevel"/>
    <w:tmpl w:val="E6E6B7B0"/>
    <w:lvl w:ilvl="0" w:tentative="0">
      <w:start w:val="1"/>
      <w:numFmt w:val="decimal"/>
      <w:lvlText w:val="%1."/>
      <w:lvlJc w:val="left"/>
      <w:pPr>
        <w:tabs>
          <w:tab w:val="left" w:pos="312"/>
        </w:tabs>
      </w:pPr>
    </w:lvl>
  </w:abstractNum>
  <w:abstractNum w:abstractNumId="23">
    <w:nsid w:val="E72DB348"/>
    <w:multiLevelType w:val="singleLevel"/>
    <w:tmpl w:val="E72DB348"/>
    <w:lvl w:ilvl="0" w:tentative="0">
      <w:start w:val="1"/>
      <w:numFmt w:val="decimal"/>
      <w:lvlText w:val="(%1)"/>
      <w:lvlJc w:val="left"/>
      <w:pPr>
        <w:tabs>
          <w:tab w:val="left" w:pos="312"/>
        </w:tabs>
      </w:pPr>
    </w:lvl>
  </w:abstractNum>
  <w:abstractNum w:abstractNumId="24">
    <w:nsid w:val="E771CBC3"/>
    <w:multiLevelType w:val="singleLevel"/>
    <w:tmpl w:val="E771CBC3"/>
    <w:lvl w:ilvl="0" w:tentative="0">
      <w:start w:val="1"/>
      <w:numFmt w:val="decimal"/>
      <w:suff w:val="nothing"/>
      <w:lvlText w:val="%1、"/>
      <w:lvlJc w:val="left"/>
    </w:lvl>
  </w:abstractNum>
  <w:abstractNum w:abstractNumId="25">
    <w:nsid w:val="E7A8FEEA"/>
    <w:multiLevelType w:val="singleLevel"/>
    <w:tmpl w:val="E7A8FEEA"/>
    <w:lvl w:ilvl="0" w:tentative="0">
      <w:start w:val="1"/>
      <w:numFmt w:val="decimal"/>
      <w:lvlText w:val="%1."/>
      <w:lvlJc w:val="left"/>
      <w:pPr>
        <w:tabs>
          <w:tab w:val="left" w:pos="312"/>
        </w:tabs>
      </w:pPr>
    </w:lvl>
  </w:abstractNum>
  <w:abstractNum w:abstractNumId="26">
    <w:nsid w:val="E7C2071C"/>
    <w:multiLevelType w:val="singleLevel"/>
    <w:tmpl w:val="E7C2071C"/>
    <w:lvl w:ilvl="0" w:tentative="0">
      <w:start w:val="1"/>
      <w:numFmt w:val="decimal"/>
      <w:lvlText w:val="%1."/>
      <w:lvlJc w:val="left"/>
      <w:pPr>
        <w:tabs>
          <w:tab w:val="left" w:pos="312"/>
        </w:tabs>
      </w:pPr>
    </w:lvl>
  </w:abstractNum>
  <w:abstractNum w:abstractNumId="27">
    <w:nsid w:val="E8CF4D29"/>
    <w:multiLevelType w:val="singleLevel"/>
    <w:tmpl w:val="E8CF4D29"/>
    <w:lvl w:ilvl="0" w:tentative="0">
      <w:start w:val="1"/>
      <w:numFmt w:val="decimal"/>
      <w:lvlText w:val="%1."/>
      <w:lvlJc w:val="left"/>
      <w:pPr>
        <w:tabs>
          <w:tab w:val="left" w:pos="312"/>
        </w:tabs>
      </w:pPr>
    </w:lvl>
  </w:abstractNum>
  <w:abstractNum w:abstractNumId="28">
    <w:nsid w:val="E8FB7F4B"/>
    <w:multiLevelType w:val="singleLevel"/>
    <w:tmpl w:val="E8FB7F4B"/>
    <w:lvl w:ilvl="0" w:tentative="0">
      <w:start w:val="1"/>
      <w:numFmt w:val="decimal"/>
      <w:lvlText w:val="%1."/>
      <w:lvlJc w:val="left"/>
      <w:pPr>
        <w:tabs>
          <w:tab w:val="left" w:pos="312"/>
        </w:tabs>
      </w:pPr>
    </w:lvl>
  </w:abstractNum>
  <w:abstractNum w:abstractNumId="29">
    <w:nsid w:val="EDB593A1"/>
    <w:multiLevelType w:val="singleLevel"/>
    <w:tmpl w:val="EDB593A1"/>
    <w:lvl w:ilvl="0" w:tentative="0">
      <w:start w:val="1"/>
      <w:numFmt w:val="decimal"/>
      <w:lvlText w:val="%1."/>
      <w:lvlJc w:val="left"/>
      <w:pPr>
        <w:tabs>
          <w:tab w:val="left" w:pos="312"/>
        </w:tabs>
      </w:pPr>
    </w:lvl>
  </w:abstractNum>
  <w:abstractNum w:abstractNumId="30">
    <w:nsid w:val="EF43751A"/>
    <w:multiLevelType w:val="singleLevel"/>
    <w:tmpl w:val="EF43751A"/>
    <w:lvl w:ilvl="0" w:tentative="0">
      <w:start w:val="1"/>
      <w:numFmt w:val="decimal"/>
      <w:lvlText w:val="%1."/>
      <w:lvlJc w:val="left"/>
      <w:pPr>
        <w:tabs>
          <w:tab w:val="left" w:pos="312"/>
        </w:tabs>
      </w:pPr>
    </w:lvl>
  </w:abstractNum>
  <w:abstractNum w:abstractNumId="31">
    <w:nsid w:val="EF62A985"/>
    <w:multiLevelType w:val="singleLevel"/>
    <w:tmpl w:val="EF62A985"/>
    <w:lvl w:ilvl="0" w:tentative="0">
      <w:start w:val="1"/>
      <w:numFmt w:val="decimal"/>
      <w:suff w:val="space"/>
      <w:lvlText w:val="%1."/>
      <w:lvlJc w:val="left"/>
      <w:pPr>
        <w:ind w:left="140" w:firstLine="0"/>
      </w:pPr>
    </w:lvl>
  </w:abstractNum>
  <w:abstractNum w:abstractNumId="32">
    <w:nsid w:val="EFB9DA96"/>
    <w:multiLevelType w:val="singleLevel"/>
    <w:tmpl w:val="EFB9DA96"/>
    <w:lvl w:ilvl="0" w:tentative="0">
      <w:start w:val="1"/>
      <w:numFmt w:val="decimal"/>
      <w:suff w:val="nothing"/>
      <w:lvlText w:val="%1、"/>
      <w:lvlJc w:val="left"/>
    </w:lvl>
  </w:abstractNum>
  <w:abstractNum w:abstractNumId="33">
    <w:nsid w:val="FA0CE185"/>
    <w:multiLevelType w:val="singleLevel"/>
    <w:tmpl w:val="FA0CE185"/>
    <w:lvl w:ilvl="0" w:tentative="0">
      <w:start w:val="1"/>
      <w:numFmt w:val="decimal"/>
      <w:lvlText w:val="%1."/>
      <w:lvlJc w:val="left"/>
      <w:pPr>
        <w:tabs>
          <w:tab w:val="left" w:pos="312"/>
        </w:tabs>
      </w:pPr>
    </w:lvl>
  </w:abstractNum>
  <w:abstractNum w:abstractNumId="34">
    <w:nsid w:val="FB5604FF"/>
    <w:multiLevelType w:val="singleLevel"/>
    <w:tmpl w:val="FB5604FF"/>
    <w:lvl w:ilvl="0" w:tentative="0">
      <w:start w:val="1"/>
      <w:numFmt w:val="decimal"/>
      <w:suff w:val="nothing"/>
      <w:lvlText w:val="%1、"/>
      <w:lvlJc w:val="left"/>
    </w:lvl>
  </w:abstractNum>
  <w:abstractNum w:abstractNumId="35">
    <w:nsid w:val="FB97AD11"/>
    <w:multiLevelType w:val="singleLevel"/>
    <w:tmpl w:val="FB97AD11"/>
    <w:lvl w:ilvl="0" w:tentative="0">
      <w:start w:val="1"/>
      <w:numFmt w:val="decimal"/>
      <w:lvlText w:val="%1."/>
      <w:lvlJc w:val="left"/>
      <w:pPr>
        <w:tabs>
          <w:tab w:val="left" w:pos="312"/>
        </w:tabs>
      </w:pPr>
    </w:lvl>
  </w:abstractNum>
  <w:abstractNum w:abstractNumId="36">
    <w:nsid w:val="FBCBCC22"/>
    <w:multiLevelType w:val="singleLevel"/>
    <w:tmpl w:val="FBCBCC22"/>
    <w:lvl w:ilvl="0" w:tentative="0">
      <w:start w:val="1"/>
      <w:numFmt w:val="decimal"/>
      <w:lvlText w:val="%1."/>
      <w:lvlJc w:val="left"/>
      <w:pPr>
        <w:tabs>
          <w:tab w:val="left" w:pos="312"/>
        </w:tabs>
      </w:pPr>
    </w:lvl>
  </w:abstractNum>
  <w:abstractNum w:abstractNumId="37">
    <w:nsid w:val="FEF09668"/>
    <w:multiLevelType w:val="singleLevel"/>
    <w:tmpl w:val="FEF09668"/>
    <w:lvl w:ilvl="0" w:tentative="0">
      <w:start w:val="1"/>
      <w:numFmt w:val="decimal"/>
      <w:lvlText w:val="%1."/>
      <w:lvlJc w:val="left"/>
      <w:pPr>
        <w:tabs>
          <w:tab w:val="left" w:pos="312"/>
        </w:tabs>
      </w:pPr>
    </w:lvl>
  </w:abstractNum>
  <w:abstractNum w:abstractNumId="38">
    <w:nsid w:val="00000004"/>
    <w:multiLevelType w:val="multilevel"/>
    <w:tmpl w:val="00000004"/>
    <w:lvl w:ilvl="0" w:tentative="0">
      <w:start w:val="1"/>
      <w:numFmt w:val="bullet"/>
      <w:pStyle w:val="12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0000000A"/>
    <w:multiLevelType w:val="multilevel"/>
    <w:tmpl w:val="0000000A"/>
    <w:lvl w:ilvl="0" w:tentative="0">
      <w:start w:val="1"/>
      <w:numFmt w:val="bullet"/>
      <w:pStyle w:val="21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0">
    <w:nsid w:val="00DB0158"/>
    <w:multiLevelType w:val="multilevel"/>
    <w:tmpl w:val="00DB0158"/>
    <w:lvl w:ilvl="0" w:tentative="0">
      <w:start w:val="1"/>
      <w:numFmt w:val="bullet"/>
      <w:pStyle w:val="92"/>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41">
    <w:nsid w:val="01789E5D"/>
    <w:multiLevelType w:val="singleLevel"/>
    <w:tmpl w:val="01789E5D"/>
    <w:lvl w:ilvl="0" w:tentative="0">
      <w:start w:val="1"/>
      <w:numFmt w:val="decimal"/>
      <w:lvlText w:val="%1."/>
      <w:lvlJc w:val="left"/>
      <w:pPr>
        <w:tabs>
          <w:tab w:val="left" w:pos="312"/>
        </w:tabs>
      </w:pPr>
    </w:lvl>
  </w:abstractNum>
  <w:abstractNum w:abstractNumId="42">
    <w:nsid w:val="01D320DE"/>
    <w:multiLevelType w:val="multilevel"/>
    <w:tmpl w:val="01D320DE"/>
    <w:lvl w:ilvl="0" w:tentative="0">
      <w:start w:val="1"/>
      <w:numFmt w:val="chineseCountingThousand"/>
      <w:pStyle w:val="133"/>
      <w:lvlText w:val="第%1章"/>
      <w:lvlJc w:val="left"/>
      <w:pPr>
        <w:tabs>
          <w:tab w:val="left" w:pos="1440"/>
        </w:tabs>
        <w:ind w:left="0" w:firstLine="0"/>
      </w:pPr>
      <w:rPr>
        <w:rFonts w:hint="eastAsia"/>
      </w:rPr>
    </w:lvl>
    <w:lvl w:ilvl="1" w:tentative="0">
      <w:start w:val="1"/>
      <w:numFmt w:val="decimal"/>
      <w:pStyle w:val="134"/>
      <w:isLgl/>
      <w:lvlText w:val="%1.%2"/>
      <w:lvlJc w:val="left"/>
      <w:pPr>
        <w:tabs>
          <w:tab w:val="left" w:pos="720"/>
        </w:tabs>
        <w:ind w:left="0" w:firstLine="0"/>
      </w:pPr>
      <w:rPr>
        <w:rFonts w:hint="eastAsia"/>
      </w:rPr>
    </w:lvl>
    <w:lvl w:ilvl="2" w:tentative="0">
      <w:start w:val="1"/>
      <w:numFmt w:val="decimal"/>
      <w:pStyle w:val="135"/>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43">
    <w:nsid w:val="0259A3EF"/>
    <w:multiLevelType w:val="singleLevel"/>
    <w:tmpl w:val="0259A3EF"/>
    <w:lvl w:ilvl="0" w:tentative="0">
      <w:start w:val="1"/>
      <w:numFmt w:val="decimal"/>
      <w:lvlText w:val="%1."/>
      <w:lvlJc w:val="left"/>
      <w:pPr>
        <w:tabs>
          <w:tab w:val="left" w:pos="312"/>
        </w:tabs>
      </w:pPr>
    </w:lvl>
  </w:abstractNum>
  <w:abstractNum w:abstractNumId="44">
    <w:nsid w:val="0678BD7C"/>
    <w:multiLevelType w:val="singleLevel"/>
    <w:tmpl w:val="0678BD7C"/>
    <w:lvl w:ilvl="0" w:tentative="0">
      <w:start w:val="1"/>
      <w:numFmt w:val="decimal"/>
      <w:lvlText w:val="%1."/>
      <w:lvlJc w:val="left"/>
      <w:pPr>
        <w:tabs>
          <w:tab w:val="left" w:pos="312"/>
        </w:tabs>
      </w:pPr>
    </w:lvl>
  </w:abstractNum>
  <w:abstractNum w:abstractNumId="45">
    <w:nsid w:val="06A7DFE2"/>
    <w:multiLevelType w:val="singleLevel"/>
    <w:tmpl w:val="06A7DFE2"/>
    <w:lvl w:ilvl="0" w:tentative="0">
      <w:start w:val="1"/>
      <w:numFmt w:val="decimal"/>
      <w:suff w:val="space"/>
      <w:lvlText w:val="%1."/>
      <w:lvlJc w:val="left"/>
    </w:lvl>
  </w:abstractNum>
  <w:abstractNum w:abstractNumId="46">
    <w:nsid w:val="0A3F3F51"/>
    <w:multiLevelType w:val="multilevel"/>
    <w:tmpl w:val="0A3F3F51"/>
    <w:lvl w:ilvl="0" w:tentative="0">
      <w:start w:val="1"/>
      <w:numFmt w:val="chineseCountingThousand"/>
      <w:suff w:val="nothing"/>
      <w:lvlText w:val="%1、"/>
      <w:lvlJc w:val="left"/>
      <w:pPr>
        <w:ind w:left="312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0AAAA0E1"/>
    <w:multiLevelType w:val="singleLevel"/>
    <w:tmpl w:val="0AAAA0E1"/>
    <w:lvl w:ilvl="0" w:tentative="0">
      <w:start w:val="1"/>
      <w:numFmt w:val="decimal"/>
      <w:lvlText w:val="%1."/>
      <w:lvlJc w:val="left"/>
      <w:pPr>
        <w:tabs>
          <w:tab w:val="left" w:pos="312"/>
        </w:tabs>
      </w:pPr>
    </w:lvl>
  </w:abstractNum>
  <w:abstractNum w:abstractNumId="48">
    <w:nsid w:val="13C7BC37"/>
    <w:multiLevelType w:val="singleLevel"/>
    <w:tmpl w:val="13C7BC37"/>
    <w:lvl w:ilvl="0" w:tentative="0">
      <w:start w:val="1"/>
      <w:numFmt w:val="decimal"/>
      <w:lvlText w:val="%1."/>
      <w:lvlJc w:val="left"/>
      <w:pPr>
        <w:tabs>
          <w:tab w:val="left" w:pos="312"/>
        </w:tabs>
      </w:pPr>
    </w:lvl>
  </w:abstractNum>
  <w:abstractNum w:abstractNumId="49">
    <w:nsid w:val="13F335E6"/>
    <w:multiLevelType w:val="singleLevel"/>
    <w:tmpl w:val="13F335E6"/>
    <w:lvl w:ilvl="0" w:tentative="0">
      <w:start w:val="1"/>
      <w:numFmt w:val="decimal"/>
      <w:lvlText w:val="%1."/>
      <w:lvlJc w:val="left"/>
      <w:pPr>
        <w:tabs>
          <w:tab w:val="left" w:pos="312"/>
        </w:tabs>
        <w:ind w:left="140" w:firstLine="0"/>
      </w:pPr>
    </w:lvl>
  </w:abstractNum>
  <w:abstractNum w:abstractNumId="50">
    <w:nsid w:val="154F2373"/>
    <w:multiLevelType w:val="singleLevel"/>
    <w:tmpl w:val="154F2373"/>
    <w:lvl w:ilvl="0" w:tentative="0">
      <w:start w:val="1"/>
      <w:numFmt w:val="decimal"/>
      <w:suff w:val="nothing"/>
      <w:lvlText w:val="%1、"/>
      <w:lvlJc w:val="left"/>
    </w:lvl>
  </w:abstractNum>
  <w:abstractNum w:abstractNumId="51">
    <w:nsid w:val="16AE5335"/>
    <w:multiLevelType w:val="multilevel"/>
    <w:tmpl w:val="16AE5335"/>
    <w:lvl w:ilvl="0" w:tentative="0">
      <w:start w:val="1"/>
      <w:numFmt w:val="decimal"/>
      <w:pStyle w:val="87"/>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1A1E1C4B"/>
    <w:multiLevelType w:val="multilevel"/>
    <w:tmpl w:val="1A1E1C4B"/>
    <w:lvl w:ilvl="0" w:tentative="0">
      <w:start w:val="1"/>
      <w:numFmt w:val="chineseCountingThousand"/>
      <w:pStyle w:val="91"/>
      <w:lvlText w:val="第%1章"/>
      <w:lvlJc w:val="left"/>
      <w:pPr>
        <w:ind w:left="420" w:hanging="420"/>
      </w:pPr>
      <w:rPr>
        <w:rFonts w:hint="eastAsia"/>
      </w:rPr>
    </w:lvl>
    <w:lvl w:ilvl="1" w:tentative="0">
      <w:start w:val="1"/>
      <w:numFmt w:val="decimal"/>
      <w:lvlText w:val="1.%2"/>
      <w:lvlJc w:val="left"/>
      <w:pPr>
        <w:ind w:left="420" w:hanging="420"/>
      </w:pPr>
      <w:rPr>
        <w:rFonts w:hint="default" w:ascii="Calibri Light" w:hAnsi="Calibri Light" w:eastAsia="宋体" w:cs="Calibri"/>
        <w:sz w:val="32"/>
        <w:szCs w:val="32"/>
      </w:rPr>
    </w:lvl>
    <w:lvl w:ilvl="2" w:tentative="0">
      <w:start w:val="1"/>
      <w:numFmt w:val="decimal"/>
      <w:lvlText w:val="1.1.%3"/>
      <w:lvlJc w:val="left"/>
      <w:pPr>
        <w:ind w:left="420" w:firstLine="147"/>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1B034FD1"/>
    <w:multiLevelType w:val="singleLevel"/>
    <w:tmpl w:val="1B034FD1"/>
    <w:lvl w:ilvl="0" w:tentative="0">
      <w:start w:val="1"/>
      <w:numFmt w:val="decimal"/>
      <w:lvlText w:val="%1."/>
      <w:lvlJc w:val="left"/>
      <w:pPr>
        <w:tabs>
          <w:tab w:val="left" w:pos="312"/>
        </w:tabs>
      </w:pPr>
    </w:lvl>
  </w:abstractNum>
  <w:abstractNum w:abstractNumId="54">
    <w:nsid w:val="1DC33F07"/>
    <w:multiLevelType w:val="singleLevel"/>
    <w:tmpl w:val="1DC33F07"/>
    <w:lvl w:ilvl="0" w:tentative="0">
      <w:start w:val="1"/>
      <w:numFmt w:val="decimal"/>
      <w:lvlText w:val="%1."/>
      <w:lvlJc w:val="left"/>
      <w:pPr>
        <w:tabs>
          <w:tab w:val="left" w:pos="312"/>
        </w:tabs>
      </w:pPr>
    </w:lvl>
  </w:abstractNum>
  <w:abstractNum w:abstractNumId="55">
    <w:nsid w:val="22FD7025"/>
    <w:multiLevelType w:val="multilevel"/>
    <w:tmpl w:val="22FD7025"/>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7">
    <w:nsid w:val="2603A729"/>
    <w:multiLevelType w:val="singleLevel"/>
    <w:tmpl w:val="2603A729"/>
    <w:lvl w:ilvl="0" w:tentative="0">
      <w:start w:val="1"/>
      <w:numFmt w:val="decimal"/>
      <w:lvlText w:val="%1."/>
      <w:lvlJc w:val="left"/>
      <w:pPr>
        <w:tabs>
          <w:tab w:val="left" w:pos="312"/>
        </w:tabs>
      </w:pPr>
    </w:lvl>
  </w:abstractNum>
  <w:abstractNum w:abstractNumId="58">
    <w:nsid w:val="26AD5B48"/>
    <w:multiLevelType w:val="singleLevel"/>
    <w:tmpl w:val="26AD5B48"/>
    <w:lvl w:ilvl="0" w:tentative="0">
      <w:start w:val="1"/>
      <w:numFmt w:val="decimal"/>
      <w:lvlText w:val="%1."/>
      <w:lvlJc w:val="left"/>
      <w:pPr>
        <w:tabs>
          <w:tab w:val="left" w:pos="312"/>
        </w:tabs>
      </w:pPr>
    </w:lvl>
  </w:abstractNum>
  <w:abstractNum w:abstractNumId="59">
    <w:nsid w:val="28200F5E"/>
    <w:multiLevelType w:val="multilevel"/>
    <w:tmpl w:val="28200F5E"/>
    <w:lvl w:ilvl="0" w:tentative="0">
      <w:start w:val="1"/>
      <w:numFmt w:val="decimal"/>
      <w:pStyle w:val="95"/>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0">
    <w:nsid w:val="2C26D10B"/>
    <w:multiLevelType w:val="singleLevel"/>
    <w:tmpl w:val="2C26D10B"/>
    <w:lvl w:ilvl="0" w:tentative="0">
      <w:start w:val="1"/>
      <w:numFmt w:val="decimal"/>
      <w:lvlText w:val="%1."/>
      <w:lvlJc w:val="left"/>
      <w:pPr>
        <w:tabs>
          <w:tab w:val="left" w:pos="312"/>
        </w:tabs>
      </w:pPr>
    </w:lvl>
  </w:abstractNum>
  <w:abstractNum w:abstractNumId="61">
    <w:nsid w:val="2D2470EB"/>
    <w:multiLevelType w:val="multilevel"/>
    <w:tmpl w:val="2D2470EB"/>
    <w:lvl w:ilvl="0" w:tentative="0">
      <w:start w:val="1"/>
      <w:numFmt w:val="bullet"/>
      <w:lvlText w:val=""/>
      <w:lvlJc w:val="left"/>
      <w:pPr>
        <w:ind w:left="420" w:hanging="420"/>
      </w:pPr>
      <w:rPr>
        <w:rFonts w:hint="default" w:ascii="Wingdings" w:hAnsi="Wingdings"/>
      </w:rPr>
    </w:lvl>
    <w:lvl w:ilvl="1" w:tentative="0">
      <w:start w:val="1"/>
      <w:numFmt w:val="decimal"/>
      <w:pStyle w:val="262"/>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2">
    <w:nsid w:val="2DF849D3"/>
    <w:multiLevelType w:val="multilevel"/>
    <w:tmpl w:val="2DF849D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3">
    <w:nsid w:val="2E81A97D"/>
    <w:multiLevelType w:val="singleLevel"/>
    <w:tmpl w:val="2E81A97D"/>
    <w:lvl w:ilvl="0" w:tentative="0">
      <w:start w:val="1"/>
      <w:numFmt w:val="decimal"/>
      <w:lvlText w:val="%1."/>
      <w:lvlJc w:val="left"/>
      <w:pPr>
        <w:tabs>
          <w:tab w:val="left" w:pos="312"/>
        </w:tabs>
      </w:pPr>
    </w:lvl>
  </w:abstractNum>
  <w:abstractNum w:abstractNumId="64">
    <w:nsid w:val="2E8F6958"/>
    <w:multiLevelType w:val="multilevel"/>
    <w:tmpl w:val="2E8F6958"/>
    <w:lvl w:ilvl="0" w:tentative="0">
      <w:start w:val="1"/>
      <w:numFmt w:val="decimal"/>
      <w:pStyle w:val="24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65">
    <w:nsid w:val="2F9EE7AD"/>
    <w:multiLevelType w:val="singleLevel"/>
    <w:tmpl w:val="2F9EE7AD"/>
    <w:lvl w:ilvl="0" w:tentative="0">
      <w:start w:val="1"/>
      <w:numFmt w:val="decimal"/>
      <w:lvlText w:val="%1."/>
      <w:lvlJc w:val="left"/>
      <w:pPr>
        <w:tabs>
          <w:tab w:val="left" w:pos="312"/>
        </w:tabs>
      </w:pPr>
    </w:lvl>
  </w:abstractNum>
  <w:abstractNum w:abstractNumId="66">
    <w:nsid w:val="31694AE5"/>
    <w:multiLevelType w:val="singleLevel"/>
    <w:tmpl w:val="31694AE5"/>
    <w:lvl w:ilvl="0" w:tentative="0">
      <w:start w:val="1"/>
      <w:numFmt w:val="decimal"/>
      <w:lvlText w:val="%1."/>
      <w:lvlJc w:val="left"/>
      <w:pPr>
        <w:tabs>
          <w:tab w:val="left" w:pos="312"/>
        </w:tabs>
      </w:pPr>
    </w:lvl>
  </w:abstractNum>
  <w:abstractNum w:abstractNumId="67">
    <w:nsid w:val="34E1ED7C"/>
    <w:multiLevelType w:val="singleLevel"/>
    <w:tmpl w:val="34E1ED7C"/>
    <w:lvl w:ilvl="0" w:tentative="0">
      <w:start w:val="1"/>
      <w:numFmt w:val="decimal"/>
      <w:lvlText w:val="%1."/>
      <w:lvlJc w:val="left"/>
      <w:pPr>
        <w:tabs>
          <w:tab w:val="left" w:pos="312"/>
        </w:tabs>
      </w:pPr>
    </w:lvl>
  </w:abstractNum>
  <w:abstractNum w:abstractNumId="68">
    <w:nsid w:val="356BDEC0"/>
    <w:multiLevelType w:val="singleLevel"/>
    <w:tmpl w:val="356BDEC0"/>
    <w:lvl w:ilvl="0" w:tentative="0">
      <w:start w:val="1"/>
      <w:numFmt w:val="decimal"/>
      <w:lvlText w:val="%1."/>
      <w:lvlJc w:val="left"/>
      <w:pPr>
        <w:tabs>
          <w:tab w:val="left" w:pos="312"/>
        </w:tabs>
      </w:pPr>
    </w:lvl>
  </w:abstractNum>
  <w:abstractNum w:abstractNumId="69">
    <w:nsid w:val="37D3508F"/>
    <w:multiLevelType w:val="multilevel"/>
    <w:tmpl w:val="37D3508F"/>
    <w:lvl w:ilvl="0" w:tentative="0">
      <w:start w:val="5"/>
      <w:numFmt w:val="decimal"/>
      <w:lvlText w:val="%1"/>
      <w:lvlJc w:val="left"/>
      <w:pPr>
        <w:tabs>
          <w:tab w:val="left" w:pos="425"/>
        </w:tabs>
        <w:ind w:left="425" w:hanging="425"/>
      </w:pPr>
      <w:rPr>
        <w:rFonts w:hint="eastAsia"/>
      </w:rPr>
    </w:lvl>
    <w:lvl w:ilvl="1" w:tentative="0">
      <w:start w:val="1"/>
      <w:numFmt w:val="decimal"/>
      <w:pStyle w:val="86"/>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0">
    <w:nsid w:val="3A055DCA"/>
    <w:multiLevelType w:val="singleLevel"/>
    <w:tmpl w:val="3A055DCA"/>
    <w:lvl w:ilvl="0" w:tentative="0">
      <w:start w:val="1"/>
      <w:numFmt w:val="decimal"/>
      <w:lvlText w:val="%1."/>
      <w:lvlJc w:val="left"/>
      <w:pPr>
        <w:tabs>
          <w:tab w:val="left" w:pos="312"/>
        </w:tabs>
      </w:pPr>
    </w:lvl>
  </w:abstractNum>
  <w:abstractNum w:abstractNumId="71">
    <w:nsid w:val="3BB74DA6"/>
    <w:multiLevelType w:val="singleLevel"/>
    <w:tmpl w:val="3BB74DA6"/>
    <w:lvl w:ilvl="0" w:tentative="0">
      <w:start w:val="1"/>
      <w:numFmt w:val="decimal"/>
      <w:lvlText w:val="%1."/>
      <w:lvlJc w:val="left"/>
      <w:pPr>
        <w:tabs>
          <w:tab w:val="left" w:pos="312"/>
        </w:tabs>
      </w:pPr>
    </w:lvl>
  </w:abstractNum>
  <w:abstractNum w:abstractNumId="72">
    <w:nsid w:val="3C287EEF"/>
    <w:multiLevelType w:val="multilevel"/>
    <w:tmpl w:val="3C287EEF"/>
    <w:lvl w:ilvl="0" w:tentative="0">
      <w:start w:val="1"/>
      <w:numFmt w:val="decimal"/>
      <w:pStyle w:val="259"/>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3F4F13C6"/>
    <w:multiLevelType w:val="singleLevel"/>
    <w:tmpl w:val="3F4F13C6"/>
    <w:lvl w:ilvl="0" w:tentative="0">
      <w:start w:val="1"/>
      <w:numFmt w:val="decimal"/>
      <w:lvlText w:val="%1."/>
      <w:lvlJc w:val="left"/>
      <w:pPr>
        <w:tabs>
          <w:tab w:val="left" w:pos="312"/>
        </w:tabs>
      </w:pPr>
    </w:lvl>
  </w:abstractNum>
  <w:abstractNum w:abstractNumId="74">
    <w:nsid w:val="40AB8D42"/>
    <w:multiLevelType w:val="singleLevel"/>
    <w:tmpl w:val="40AB8D42"/>
    <w:lvl w:ilvl="0" w:tentative="0">
      <w:start w:val="1"/>
      <w:numFmt w:val="decimal"/>
      <w:lvlText w:val="%1."/>
      <w:lvlJc w:val="left"/>
      <w:pPr>
        <w:tabs>
          <w:tab w:val="left" w:pos="312"/>
        </w:tabs>
      </w:pPr>
    </w:lvl>
  </w:abstractNum>
  <w:abstractNum w:abstractNumId="75">
    <w:nsid w:val="415A5239"/>
    <w:multiLevelType w:val="singleLevel"/>
    <w:tmpl w:val="415A5239"/>
    <w:lvl w:ilvl="0" w:tentative="0">
      <w:start w:val="1"/>
      <w:numFmt w:val="decimal"/>
      <w:lvlText w:val="%1."/>
      <w:lvlJc w:val="left"/>
      <w:pPr>
        <w:tabs>
          <w:tab w:val="left" w:pos="312"/>
        </w:tabs>
      </w:pPr>
    </w:lvl>
  </w:abstractNum>
  <w:abstractNum w:abstractNumId="76">
    <w:nsid w:val="4469F74D"/>
    <w:multiLevelType w:val="singleLevel"/>
    <w:tmpl w:val="4469F74D"/>
    <w:lvl w:ilvl="0" w:tentative="0">
      <w:start w:val="1"/>
      <w:numFmt w:val="decimal"/>
      <w:lvlText w:val="%1."/>
      <w:lvlJc w:val="left"/>
      <w:pPr>
        <w:tabs>
          <w:tab w:val="left" w:pos="312"/>
        </w:tabs>
      </w:pPr>
    </w:lvl>
  </w:abstractNum>
  <w:abstractNum w:abstractNumId="77">
    <w:nsid w:val="47C5DBA2"/>
    <w:multiLevelType w:val="singleLevel"/>
    <w:tmpl w:val="47C5DBA2"/>
    <w:lvl w:ilvl="0" w:tentative="0">
      <w:start w:val="1"/>
      <w:numFmt w:val="decimal"/>
      <w:suff w:val="space"/>
      <w:lvlText w:val="%1."/>
      <w:lvlJc w:val="left"/>
    </w:lvl>
  </w:abstractNum>
  <w:abstractNum w:abstractNumId="7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79">
    <w:nsid w:val="4B2C516D"/>
    <w:multiLevelType w:val="singleLevel"/>
    <w:tmpl w:val="4B2C516D"/>
    <w:lvl w:ilvl="0" w:tentative="0">
      <w:start w:val="1"/>
      <w:numFmt w:val="decimal"/>
      <w:lvlText w:val="%1."/>
      <w:lvlJc w:val="left"/>
      <w:pPr>
        <w:tabs>
          <w:tab w:val="left" w:pos="312"/>
        </w:tabs>
      </w:pPr>
    </w:lvl>
  </w:abstractNum>
  <w:abstractNum w:abstractNumId="80">
    <w:nsid w:val="4CAA55CD"/>
    <w:multiLevelType w:val="multilevel"/>
    <w:tmpl w:val="4CAA55CD"/>
    <w:lvl w:ilvl="0" w:tentative="0">
      <w:start w:val="1"/>
      <w:numFmt w:val="bullet"/>
      <w:pStyle w:val="14"/>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81">
    <w:nsid w:val="4E85DF15"/>
    <w:multiLevelType w:val="singleLevel"/>
    <w:tmpl w:val="4E85DF15"/>
    <w:lvl w:ilvl="0" w:tentative="0">
      <w:start w:val="1"/>
      <w:numFmt w:val="decimal"/>
      <w:lvlText w:val="%1."/>
      <w:lvlJc w:val="left"/>
      <w:pPr>
        <w:tabs>
          <w:tab w:val="left" w:pos="312"/>
        </w:tabs>
      </w:pPr>
    </w:lvl>
  </w:abstractNum>
  <w:abstractNum w:abstractNumId="82">
    <w:nsid w:val="570941F9"/>
    <w:multiLevelType w:val="multilevel"/>
    <w:tmpl w:val="570941F9"/>
    <w:lvl w:ilvl="0" w:tentative="0">
      <w:start w:val="1"/>
      <w:numFmt w:val="decimal"/>
      <w:pStyle w:val="138"/>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3">
    <w:nsid w:val="5720DBB2"/>
    <w:multiLevelType w:val="singleLevel"/>
    <w:tmpl w:val="5720DBB2"/>
    <w:lvl w:ilvl="0" w:tentative="0">
      <w:start w:val="1"/>
      <w:numFmt w:val="decimal"/>
      <w:lvlText w:val="%1."/>
      <w:lvlJc w:val="left"/>
      <w:pPr>
        <w:tabs>
          <w:tab w:val="left" w:pos="312"/>
        </w:tabs>
      </w:pPr>
    </w:lvl>
  </w:abstractNum>
  <w:abstractNum w:abstractNumId="84">
    <w:nsid w:val="5A91A51A"/>
    <w:multiLevelType w:val="singleLevel"/>
    <w:tmpl w:val="5A91A51A"/>
    <w:lvl w:ilvl="0" w:tentative="0">
      <w:start w:val="1"/>
      <w:numFmt w:val="decimal"/>
      <w:lvlText w:val="%1."/>
      <w:lvlJc w:val="left"/>
      <w:pPr>
        <w:tabs>
          <w:tab w:val="left" w:pos="312"/>
        </w:tabs>
      </w:pPr>
    </w:lvl>
  </w:abstractNum>
  <w:abstractNum w:abstractNumId="85">
    <w:nsid w:val="5D4A37DC"/>
    <w:multiLevelType w:val="multilevel"/>
    <w:tmpl w:val="5D4A37DC"/>
    <w:lvl w:ilvl="0" w:tentative="0">
      <w:start w:val="1"/>
      <w:numFmt w:val="decimal"/>
      <w:pStyle w:val="249"/>
      <w:lvlText w:val="%1)"/>
      <w:lvlJc w:val="left"/>
      <w:pPr>
        <w:ind w:left="982" w:hanging="420"/>
      </w:pPr>
    </w:lvl>
    <w:lvl w:ilvl="1" w:tentative="0">
      <w:start w:val="1"/>
      <w:numFmt w:val="lowerLetter"/>
      <w:pStyle w:val="246"/>
      <w:lvlText w:val="%2)"/>
      <w:lvlJc w:val="left"/>
      <w:pPr>
        <w:ind w:left="1402" w:hanging="420"/>
      </w:pPr>
    </w:lvl>
    <w:lvl w:ilvl="2" w:tentative="0">
      <w:start w:val="1"/>
      <w:numFmt w:val="lowerRoman"/>
      <w:pStyle w:val="247"/>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86">
    <w:nsid w:val="5E52E83C"/>
    <w:multiLevelType w:val="singleLevel"/>
    <w:tmpl w:val="5E52E83C"/>
    <w:lvl w:ilvl="0" w:tentative="0">
      <w:start w:val="1"/>
      <w:numFmt w:val="decimal"/>
      <w:lvlText w:val="%1."/>
      <w:lvlJc w:val="left"/>
      <w:pPr>
        <w:tabs>
          <w:tab w:val="left" w:pos="312"/>
        </w:tabs>
      </w:pPr>
    </w:lvl>
  </w:abstractNum>
  <w:abstractNum w:abstractNumId="87">
    <w:nsid w:val="5E617F89"/>
    <w:multiLevelType w:val="singleLevel"/>
    <w:tmpl w:val="5E617F89"/>
    <w:lvl w:ilvl="0" w:tentative="0">
      <w:start w:val="1"/>
      <w:numFmt w:val="decimal"/>
      <w:lvlText w:val="%1."/>
      <w:lvlJc w:val="left"/>
      <w:pPr>
        <w:tabs>
          <w:tab w:val="left" w:pos="312"/>
        </w:tabs>
      </w:pPr>
    </w:lvl>
  </w:abstractNum>
  <w:abstractNum w:abstractNumId="88">
    <w:nsid w:val="5F8239D3"/>
    <w:multiLevelType w:val="singleLevel"/>
    <w:tmpl w:val="5F8239D3"/>
    <w:lvl w:ilvl="0" w:tentative="0">
      <w:start w:val="1"/>
      <w:numFmt w:val="bullet"/>
      <w:pStyle w:val="161"/>
      <w:lvlText w:val=""/>
      <w:lvlJc w:val="left"/>
      <w:pPr>
        <w:tabs>
          <w:tab w:val="left" w:pos="360"/>
        </w:tabs>
        <w:ind w:left="360" w:hanging="360"/>
      </w:pPr>
      <w:rPr>
        <w:rFonts w:hint="default" w:ascii="Wingdings" w:hAnsi="Wingdings"/>
      </w:rPr>
    </w:lvl>
  </w:abstractNum>
  <w:abstractNum w:abstractNumId="89">
    <w:nsid w:val="5FB25BD4"/>
    <w:multiLevelType w:val="singleLevel"/>
    <w:tmpl w:val="5FB25BD4"/>
    <w:lvl w:ilvl="0" w:tentative="0">
      <w:start w:val="1"/>
      <w:numFmt w:val="decimal"/>
      <w:lvlText w:val="%1."/>
      <w:lvlJc w:val="left"/>
      <w:pPr>
        <w:tabs>
          <w:tab w:val="left" w:pos="312"/>
        </w:tabs>
      </w:pPr>
    </w:lvl>
  </w:abstractNum>
  <w:abstractNum w:abstractNumId="90">
    <w:nsid w:val="611B501D"/>
    <w:multiLevelType w:val="singleLevel"/>
    <w:tmpl w:val="611B501D"/>
    <w:lvl w:ilvl="0" w:tentative="0">
      <w:start w:val="1"/>
      <w:numFmt w:val="decimal"/>
      <w:lvlText w:val="%1."/>
      <w:lvlJc w:val="left"/>
      <w:pPr>
        <w:tabs>
          <w:tab w:val="left" w:pos="312"/>
        </w:tabs>
      </w:pPr>
    </w:lvl>
  </w:abstractNum>
  <w:abstractNum w:abstractNumId="91">
    <w:nsid w:val="61CF60D0"/>
    <w:multiLevelType w:val="singleLevel"/>
    <w:tmpl w:val="61CF60D0"/>
    <w:lvl w:ilvl="0" w:tentative="0">
      <w:start w:val="1"/>
      <w:numFmt w:val="decimal"/>
      <w:lvlText w:val="%1."/>
      <w:lvlJc w:val="left"/>
      <w:pPr>
        <w:tabs>
          <w:tab w:val="left" w:pos="312"/>
        </w:tabs>
      </w:pPr>
    </w:lvl>
  </w:abstractNum>
  <w:abstractNum w:abstractNumId="92">
    <w:nsid w:val="61EB0675"/>
    <w:multiLevelType w:val="singleLevel"/>
    <w:tmpl w:val="61EB0675"/>
    <w:lvl w:ilvl="0" w:tentative="0">
      <w:start w:val="1"/>
      <w:numFmt w:val="decimal"/>
      <w:lvlText w:val="%1."/>
      <w:lvlJc w:val="left"/>
      <w:pPr>
        <w:tabs>
          <w:tab w:val="left" w:pos="312"/>
        </w:tabs>
      </w:pPr>
    </w:lvl>
  </w:abstractNum>
  <w:abstractNum w:abstractNumId="93">
    <w:nsid w:val="63CB9801"/>
    <w:multiLevelType w:val="singleLevel"/>
    <w:tmpl w:val="63CB9801"/>
    <w:lvl w:ilvl="0" w:tentative="0">
      <w:start w:val="1"/>
      <w:numFmt w:val="decimal"/>
      <w:lvlText w:val="%1."/>
      <w:lvlJc w:val="left"/>
      <w:pPr>
        <w:tabs>
          <w:tab w:val="left" w:pos="312"/>
        </w:tabs>
      </w:pPr>
    </w:lvl>
  </w:abstractNum>
  <w:abstractNum w:abstractNumId="94">
    <w:nsid w:val="64253DA1"/>
    <w:multiLevelType w:val="multilevel"/>
    <w:tmpl w:val="64253DA1"/>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95">
    <w:nsid w:val="682F2EA2"/>
    <w:multiLevelType w:val="multilevel"/>
    <w:tmpl w:val="682F2EA2"/>
    <w:lvl w:ilvl="0" w:tentative="0">
      <w:start w:val="1"/>
      <w:numFmt w:val="chineseCountingThousand"/>
      <w:pStyle w:val="229"/>
      <w:lvlText w:val="第%1章"/>
      <w:lvlJc w:val="left"/>
      <w:pPr>
        <w:tabs>
          <w:tab w:val="left" w:pos="340"/>
        </w:tabs>
        <w:ind w:left="0" w:firstLine="0"/>
      </w:pPr>
      <w:rPr>
        <w:rFonts w:hint="eastAsia"/>
      </w:rPr>
    </w:lvl>
    <w:lvl w:ilvl="1" w:tentative="0">
      <w:start w:val="1"/>
      <w:numFmt w:val="decimal"/>
      <w:pStyle w:val="230"/>
      <w:isLgl/>
      <w:suff w:val="space"/>
      <w:lvlText w:val="%1.%2"/>
      <w:lvlJc w:val="left"/>
      <w:pPr>
        <w:ind w:left="0" w:firstLine="0"/>
      </w:pPr>
      <w:rPr>
        <w:rFonts w:hint="eastAsia"/>
      </w:rPr>
    </w:lvl>
    <w:lvl w:ilvl="2" w:tentative="0">
      <w:start w:val="1"/>
      <w:numFmt w:val="decimal"/>
      <w:pStyle w:val="232"/>
      <w:isLgl/>
      <w:suff w:val="space"/>
      <w:lvlText w:val="%1.%2.%3"/>
      <w:lvlJc w:val="left"/>
      <w:pPr>
        <w:ind w:left="0" w:firstLine="0"/>
      </w:pPr>
      <w:rPr>
        <w:rFonts w:hint="eastAsia"/>
      </w:rPr>
    </w:lvl>
    <w:lvl w:ilvl="3" w:tentative="0">
      <w:start w:val="1"/>
      <w:numFmt w:val="decimal"/>
      <w:pStyle w:val="234"/>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pStyle w:val="236"/>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96">
    <w:nsid w:val="68BBCF51"/>
    <w:multiLevelType w:val="singleLevel"/>
    <w:tmpl w:val="68BBCF51"/>
    <w:lvl w:ilvl="0" w:tentative="0">
      <w:start w:val="1"/>
      <w:numFmt w:val="decimal"/>
      <w:lvlText w:val="%1."/>
      <w:lvlJc w:val="left"/>
      <w:pPr>
        <w:tabs>
          <w:tab w:val="left" w:pos="312"/>
        </w:tabs>
      </w:pPr>
    </w:lvl>
  </w:abstractNum>
  <w:abstractNum w:abstractNumId="97">
    <w:nsid w:val="6A0B8765"/>
    <w:multiLevelType w:val="singleLevel"/>
    <w:tmpl w:val="6A0B8765"/>
    <w:lvl w:ilvl="0" w:tentative="0">
      <w:start w:val="1"/>
      <w:numFmt w:val="decimal"/>
      <w:lvlText w:val="%1."/>
      <w:lvlJc w:val="left"/>
      <w:pPr>
        <w:tabs>
          <w:tab w:val="left" w:pos="312"/>
        </w:tabs>
      </w:pPr>
    </w:lvl>
  </w:abstractNum>
  <w:abstractNum w:abstractNumId="98">
    <w:nsid w:val="6AA3F831"/>
    <w:multiLevelType w:val="singleLevel"/>
    <w:tmpl w:val="6AA3F831"/>
    <w:lvl w:ilvl="0" w:tentative="0">
      <w:start w:val="1"/>
      <w:numFmt w:val="decimal"/>
      <w:lvlText w:val="%1."/>
      <w:lvlJc w:val="left"/>
      <w:pPr>
        <w:tabs>
          <w:tab w:val="left" w:pos="312"/>
        </w:tabs>
      </w:pPr>
    </w:lvl>
  </w:abstractNum>
  <w:abstractNum w:abstractNumId="99">
    <w:nsid w:val="6C379706"/>
    <w:multiLevelType w:val="singleLevel"/>
    <w:tmpl w:val="6C379706"/>
    <w:lvl w:ilvl="0" w:tentative="0">
      <w:start w:val="1"/>
      <w:numFmt w:val="decimal"/>
      <w:lvlText w:val="%1."/>
      <w:lvlJc w:val="left"/>
      <w:pPr>
        <w:tabs>
          <w:tab w:val="left" w:pos="312"/>
        </w:tabs>
      </w:pPr>
    </w:lvl>
  </w:abstractNum>
  <w:abstractNum w:abstractNumId="100">
    <w:nsid w:val="6D314D68"/>
    <w:multiLevelType w:val="multilevel"/>
    <w:tmpl w:val="6D314D68"/>
    <w:lvl w:ilvl="0" w:tentative="0">
      <w:start w:val="1"/>
      <w:numFmt w:val="decimal"/>
      <w:pStyle w:val="254"/>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01">
    <w:nsid w:val="6DCFEFB7"/>
    <w:multiLevelType w:val="singleLevel"/>
    <w:tmpl w:val="6DCFEFB7"/>
    <w:lvl w:ilvl="0" w:tentative="0">
      <w:start w:val="1"/>
      <w:numFmt w:val="decimal"/>
      <w:lvlText w:val="%1."/>
      <w:lvlJc w:val="left"/>
      <w:pPr>
        <w:tabs>
          <w:tab w:val="left" w:pos="312"/>
        </w:tabs>
      </w:pPr>
    </w:lvl>
  </w:abstractNum>
  <w:abstractNum w:abstractNumId="102">
    <w:nsid w:val="6EE802B4"/>
    <w:multiLevelType w:val="singleLevel"/>
    <w:tmpl w:val="6EE802B4"/>
    <w:lvl w:ilvl="0" w:tentative="0">
      <w:start w:val="1"/>
      <w:numFmt w:val="decimal"/>
      <w:lvlText w:val="%1."/>
      <w:lvlJc w:val="left"/>
      <w:pPr>
        <w:tabs>
          <w:tab w:val="left" w:pos="312"/>
        </w:tabs>
      </w:pPr>
    </w:lvl>
  </w:abstractNum>
  <w:abstractNum w:abstractNumId="103">
    <w:nsid w:val="6F32B21C"/>
    <w:multiLevelType w:val="singleLevel"/>
    <w:tmpl w:val="6F32B21C"/>
    <w:lvl w:ilvl="0" w:tentative="0">
      <w:start w:val="1"/>
      <w:numFmt w:val="decimal"/>
      <w:lvlText w:val="%1."/>
      <w:lvlJc w:val="left"/>
      <w:pPr>
        <w:tabs>
          <w:tab w:val="left" w:pos="312"/>
        </w:tabs>
      </w:pPr>
    </w:lvl>
  </w:abstractNum>
  <w:abstractNum w:abstractNumId="104">
    <w:nsid w:val="711E105D"/>
    <w:multiLevelType w:val="singleLevel"/>
    <w:tmpl w:val="711E105D"/>
    <w:lvl w:ilvl="0" w:tentative="0">
      <w:start w:val="1"/>
      <w:numFmt w:val="decimal"/>
      <w:lvlText w:val="%1."/>
      <w:lvlJc w:val="left"/>
      <w:pPr>
        <w:tabs>
          <w:tab w:val="left" w:pos="312"/>
        </w:tabs>
      </w:pPr>
    </w:lvl>
  </w:abstractNum>
  <w:abstractNum w:abstractNumId="105">
    <w:nsid w:val="734F656C"/>
    <w:multiLevelType w:val="multilevel"/>
    <w:tmpl w:val="734F656C"/>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6">
    <w:nsid w:val="741F198C"/>
    <w:multiLevelType w:val="singleLevel"/>
    <w:tmpl w:val="741F198C"/>
    <w:lvl w:ilvl="0" w:tentative="0">
      <w:start w:val="1"/>
      <w:numFmt w:val="decimal"/>
      <w:lvlText w:val="%1."/>
      <w:lvlJc w:val="left"/>
      <w:pPr>
        <w:tabs>
          <w:tab w:val="left" w:pos="312"/>
        </w:tabs>
      </w:pPr>
    </w:lvl>
  </w:abstractNum>
  <w:abstractNum w:abstractNumId="107">
    <w:nsid w:val="79C611BA"/>
    <w:multiLevelType w:val="singleLevel"/>
    <w:tmpl w:val="79C611BA"/>
    <w:lvl w:ilvl="0" w:tentative="0">
      <w:start w:val="1"/>
      <w:numFmt w:val="decimal"/>
      <w:lvlText w:val="%1."/>
      <w:lvlJc w:val="left"/>
      <w:pPr>
        <w:tabs>
          <w:tab w:val="left" w:pos="312"/>
        </w:tabs>
      </w:pPr>
    </w:lvl>
  </w:abstractNum>
  <w:abstractNum w:abstractNumId="108">
    <w:nsid w:val="7B0E2BCA"/>
    <w:multiLevelType w:val="multilevel"/>
    <w:tmpl w:val="7B0E2BCA"/>
    <w:lvl w:ilvl="0" w:tentative="0">
      <w:start w:val="1"/>
      <w:numFmt w:val="bullet"/>
      <w:pStyle w:val="12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9">
    <w:nsid w:val="7BF2790F"/>
    <w:multiLevelType w:val="singleLevel"/>
    <w:tmpl w:val="7BF2790F"/>
    <w:lvl w:ilvl="0" w:tentative="0">
      <w:start w:val="1"/>
      <w:numFmt w:val="decimal"/>
      <w:lvlText w:val="%1."/>
      <w:lvlJc w:val="left"/>
      <w:pPr>
        <w:tabs>
          <w:tab w:val="left" w:pos="312"/>
        </w:tabs>
      </w:pPr>
    </w:lvl>
  </w:abstractNum>
  <w:abstractNum w:abstractNumId="110">
    <w:nsid w:val="7DD51E1B"/>
    <w:multiLevelType w:val="multilevel"/>
    <w:tmpl w:val="7DD51E1B"/>
    <w:lvl w:ilvl="0" w:tentative="0">
      <w:start w:val="1"/>
      <w:numFmt w:val="decimal"/>
      <w:pStyle w:val="219"/>
      <w:suff w:val="space"/>
      <w:lvlText w:val="%1"/>
      <w:lvlJc w:val="left"/>
      <w:pPr>
        <w:ind w:left="0" w:firstLine="0"/>
      </w:pPr>
      <w:rPr>
        <w:rFonts w:hint="eastAsia"/>
      </w:rPr>
    </w:lvl>
    <w:lvl w:ilvl="1" w:tentative="0">
      <w:start w:val="1"/>
      <w:numFmt w:val="decimal"/>
      <w:pStyle w:val="221"/>
      <w:suff w:val="space"/>
      <w:lvlText w:val="%1.%2"/>
      <w:lvlJc w:val="left"/>
      <w:pPr>
        <w:ind w:left="0" w:firstLine="0"/>
      </w:pPr>
      <w:rPr>
        <w:rFonts w:hint="eastAsia"/>
      </w:rPr>
    </w:lvl>
    <w:lvl w:ilvl="2" w:tentative="0">
      <w:start w:val="1"/>
      <w:numFmt w:val="decimal"/>
      <w:pStyle w:val="223"/>
      <w:suff w:val="space"/>
      <w:lvlText w:val="%1.%2.%3"/>
      <w:lvlJc w:val="left"/>
      <w:pPr>
        <w:ind w:left="0" w:firstLine="0"/>
      </w:pPr>
      <w:rPr>
        <w:rFonts w:hint="eastAsia"/>
      </w:rPr>
    </w:lvl>
    <w:lvl w:ilvl="3" w:tentative="0">
      <w:start w:val="1"/>
      <w:numFmt w:val="decimal"/>
      <w:pStyle w:val="225"/>
      <w:suff w:val="space"/>
      <w:lvlText w:val="%1.%2.%3.%4"/>
      <w:lvlJc w:val="left"/>
      <w:pPr>
        <w:ind w:left="0" w:firstLine="0"/>
      </w:pPr>
      <w:rPr>
        <w:rFonts w:hint="eastAsia"/>
      </w:rPr>
    </w:lvl>
    <w:lvl w:ilvl="4" w:tentative="0">
      <w:start w:val="1"/>
      <w:numFmt w:val="decimal"/>
      <w:pStyle w:val="227"/>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80"/>
  </w:num>
  <w:num w:numId="2">
    <w:abstractNumId w:val="69"/>
  </w:num>
  <w:num w:numId="3">
    <w:abstractNumId w:val="51"/>
  </w:num>
  <w:num w:numId="4">
    <w:abstractNumId w:val="52"/>
  </w:num>
  <w:num w:numId="5">
    <w:abstractNumId w:val="40"/>
  </w:num>
  <w:num w:numId="6">
    <w:abstractNumId w:val="59"/>
  </w:num>
  <w:num w:numId="7">
    <w:abstractNumId w:val="38"/>
  </w:num>
  <w:num w:numId="8">
    <w:abstractNumId w:val="108"/>
  </w:num>
  <w:num w:numId="9">
    <w:abstractNumId w:val="42"/>
  </w:num>
  <w:num w:numId="10">
    <w:abstractNumId w:val="82"/>
  </w:num>
  <w:num w:numId="11">
    <w:abstractNumId w:val="88"/>
  </w:num>
  <w:num w:numId="12">
    <w:abstractNumId w:val="39"/>
  </w:num>
  <w:num w:numId="13">
    <w:abstractNumId w:val="110"/>
  </w:num>
  <w:num w:numId="14">
    <w:abstractNumId w:val="95"/>
  </w:num>
  <w:num w:numId="15">
    <w:abstractNumId w:val="64"/>
  </w:num>
  <w:num w:numId="16">
    <w:abstractNumId w:val="85"/>
  </w:num>
  <w:num w:numId="17">
    <w:abstractNumId w:val="100"/>
  </w:num>
  <w:num w:numId="18">
    <w:abstractNumId w:val="72"/>
  </w:num>
  <w:num w:numId="19">
    <w:abstractNumId w:val="61"/>
  </w:num>
  <w:num w:numId="20">
    <w:abstractNumId w:val="105"/>
  </w:num>
  <w:num w:numId="21">
    <w:abstractNumId w:val="94"/>
  </w:num>
  <w:num w:numId="22">
    <w:abstractNumId w:val="62"/>
  </w:num>
  <w:num w:numId="23">
    <w:abstractNumId w:val="26"/>
  </w:num>
  <w:num w:numId="24">
    <w:abstractNumId w:val="17"/>
  </w:num>
  <w:num w:numId="25">
    <w:abstractNumId w:val="49"/>
  </w:num>
  <w:num w:numId="26">
    <w:abstractNumId w:val="97"/>
  </w:num>
  <w:num w:numId="27">
    <w:abstractNumId w:val="36"/>
  </w:num>
  <w:num w:numId="28">
    <w:abstractNumId w:val="19"/>
  </w:num>
  <w:num w:numId="29">
    <w:abstractNumId w:val="79"/>
  </w:num>
  <w:num w:numId="30">
    <w:abstractNumId w:val="31"/>
  </w:num>
  <w:num w:numId="31">
    <w:abstractNumId w:val="81"/>
  </w:num>
  <w:num w:numId="32">
    <w:abstractNumId w:val="12"/>
  </w:num>
  <w:num w:numId="33">
    <w:abstractNumId w:val="33"/>
  </w:num>
  <w:num w:numId="34">
    <w:abstractNumId w:val="74"/>
  </w:num>
  <w:num w:numId="35">
    <w:abstractNumId w:val="71"/>
  </w:num>
  <w:num w:numId="36">
    <w:abstractNumId w:val="104"/>
  </w:num>
  <w:num w:numId="37">
    <w:abstractNumId w:val="9"/>
  </w:num>
  <w:num w:numId="38">
    <w:abstractNumId w:val="6"/>
  </w:num>
  <w:num w:numId="39">
    <w:abstractNumId w:val="4"/>
  </w:num>
  <w:num w:numId="40">
    <w:abstractNumId w:val="86"/>
  </w:num>
  <w:num w:numId="41">
    <w:abstractNumId w:val="77"/>
  </w:num>
  <w:num w:numId="42">
    <w:abstractNumId w:val="0"/>
  </w:num>
  <w:num w:numId="43">
    <w:abstractNumId w:val="14"/>
  </w:num>
  <w:num w:numId="44">
    <w:abstractNumId w:val="65"/>
  </w:num>
  <w:num w:numId="45">
    <w:abstractNumId w:val="83"/>
  </w:num>
  <w:num w:numId="46">
    <w:abstractNumId w:val="44"/>
  </w:num>
  <w:num w:numId="47">
    <w:abstractNumId w:val="16"/>
  </w:num>
  <w:num w:numId="48">
    <w:abstractNumId w:val="107"/>
  </w:num>
  <w:num w:numId="49">
    <w:abstractNumId w:val="70"/>
  </w:num>
  <w:num w:numId="50">
    <w:abstractNumId w:val="25"/>
  </w:num>
  <w:num w:numId="51">
    <w:abstractNumId w:val="41"/>
  </w:num>
  <w:num w:numId="52">
    <w:abstractNumId w:val="15"/>
  </w:num>
  <w:num w:numId="53">
    <w:abstractNumId w:val="76"/>
  </w:num>
  <w:num w:numId="54">
    <w:abstractNumId w:val="66"/>
  </w:num>
  <w:num w:numId="55">
    <w:abstractNumId w:val="23"/>
  </w:num>
  <w:num w:numId="56">
    <w:abstractNumId w:val="98"/>
  </w:num>
  <w:num w:numId="57">
    <w:abstractNumId w:val="5"/>
  </w:num>
  <w:num w:numId="58">
    <w:abstractNumId w:val="99"/>
  </w:num>
  <w:num w:numId="59">
    <w:abstractNumId w:val="101"/>
  </w:num>
  <w:num w:numId="60">
    <w:abstractNumId w:val="91"/>
  </w:num>
  <w:num w:numId="61">
    <w:abstractNumId w:val="90"/>
  </w:num>
  <w:num w:numId="62">
    <w:abstractNumId w:val="96"/>
  </w:num>
  <w:num w:numId="63">
    <w:abstractNumId w:val="37"/>
  </w:num>
  <w:num w:numId="64">
    <w:abstractNumId w:val="7"/>
  </w:num>
  <w:num w:numId="65">
    <w:abstractNumId w:val="54"/>
  </w:num>
  <w:num w:numId="66">
    <w:abstractNumId w:val="21"/>
  </w:num>
  <w:num w:numId="67">
    <w:abstractNumId w:val="63"/>
  </w:num>
  <w:num w:numId="68">
    <w:abstractNumId w:val="27"/>
  </w:num>
  <w:num w:numId="69">
    <w:abstractNumId w:val="3"/>
  </w:num>
  <w:num w:numId="70">
    <w:abstractNumId w:val="30"/>
  </w:num>
  <w:num w:numId="71">
    <w:abstractNumId w:val="87"/>
  </w:num>
  <w:num w:numId="72">
    <w:abstractNumId w:val="1"/>
  </w:num>
  <w:num w:numId="73">
    <w:abstractNumId w:val="10"/>
  </w:num>
  <w:num w:numId="74">
    <w:abstractNumId w:val="29"/>
  </w:num>
  <w:num w:numId="75">
    <w:abstractNumId w:val="28"/>
  </w:num>
  <w:num w:numId="76">
    <w:abstractNumId w:val="106"/>
  </w:num>
  <w:num w:numId="77">
    <w:abstractNumId w:val="11"/>
  </w:num>
  <w:num w:numId="78">
    <w:abstractNumId w:val="68"/>
  </w:num>
  <w:num w:numId="79">
    <w:abstractNumId w:val="45"/>
  </w:num>
  <w:num w:numId="80">
    <w:abstractNumId w:val="102"/>
  </w:num>
  <w:num w:numId="81">
    <w:abstractNumId w:val="20"/>
  </w:num>
  <w:num w:numId="82">
    <w:abstractNumId w:val="53"/>
  </w:num>
  <w:num w:numId="83">
    <w:abstractNumId w:val="92"/>
  </w:num>
  <w:num w:numId="84">
    <w:abstractNumId w:val="103"/>
  </w:num>
  <w:num w:numId="85">
    <w:abstractNumId w:val="57"/>
  </w:num>
  <w:num w:numId="86">
    <w:abstractNumId w:val="18"/>
  </w:num>
  <w:num w:numId="87">
    <w:abstractNumId w:val="73"/>
  </w:num>
  <w:num w:numId="88">
    <w:abstractNumId w:val="43"/>
  </w:num>
  <w:num w:numId="89">
    <w:abstractNumId w:val="89"/>
  </w:num>
  <w:num w:numId="90">
    <w:abstractNumId w:val="8"/>
  </w:num>
  <w:num w:numId="91">
    <w:abstractNumId w:val="48"/>
  </w:num>
  <w:num w:numId="92">
    <w:abstractNumId w:val="75"/>
  </w:num>
  <w:num w:numId="93">
    <w:abstractNumId w:val="13"/>
  </w:num>
  <w:num w:numId="94">
    <w:abstractNumId w:val="93"/>
  </w:num>
  <w:num w:numId="95">
    <w:abstractNumId w:val="109"/>
  </w:num>
  <w:num w:numId="96">
    <w:abstractNumId w:val="2"/>
  </w:num>
  <w:num w:numId="97">
    <w:abstractNumId w:val="60"/>
  </w:num>
  <w:num w:numId="98">
    <w:abstractNumId w:val="22"/>
  </w:num>
  <w:num w:numId="99">
    <w:abstractNumId w:val="35"/>
  </w:num>
  <w:num w:numId="100">
    <w:abstractNumId w:val="47"/>
  </w:num>
  <w:num w:numId="101">
    <w:abstractNumId w:val="67"/>
  </w:num>
  <w:num w:numId="102">
    <w:abstractNumId w:val="58"/>
  </w:num>
  <w:num w:numId="103">
    <w:abstractNumId w:val="84"/>
  </w:num>
  <w:num w:numId="104">
    <w:abstractNumId w:val="24"/>
  </w:num>
  <w:num w:numId="105">
    <w:abstractNumId w:val="32"/>
  </w:num>
  <w:num w:numId="106">
    <w:abstractNumId w:val="34"/>
  </w:num>
  <w:num w:numId="107">
    <w:abstractNumId w:val="50"/>
  </w:num>
  <w:num w:numId="108">
    <w:abstractNumId w:val="46"/>
  </w:num>
  <w:num w:numId="109">
    <w:abstractNumId w:val="55"/>
  </w:num>
  <w:num w:numId="110">
    <w:abstractNumId w:val="56"/>
  </w:num>
  <w:num w:numId="111">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C5683"/>
    <w:rsid w:val="0000037F"/>
    <w:rsid w:val="000006B9"/>
    <w:rsid w:val="00000941"/>
    <w:rsid w:val="00000AFB"/>
    <w:rsid w:val="00000DA4"/>
    <w:rsid w:val="0000145B"/>
    <w:rsid w:val="000014DA"/>
    <w:rsid w:val="0000159C"/>
    <w:rsid w:val="000015FD"/>
    <w:rsid w:val="00001AEA"/>
    <w:rsid w:val="00001BB5"/>
    <w:rsid w:val="00001CE0"/>
    <w:rsid w:val="00002C5F"/>
    <w:rsid w:val="00002F9F"/>
    <w:rsid w:val="0000306D"/>
    <w:rsid w:val="00003085"/>
    <w:rsid w:val="000036F7"/>
    <w:rsid w:val="000038EB"/>
    <w:rsid w:val="00003CC2"/>
    <w:rsid w:val="00004161"/>
    <w:rsid w:val="00004251"/>
    <w:rsid w:val="00004FCD"/>
    <w:rsid w:val="00005215"/>
    <w:rsid w:val="00005A10"/>
    <w:rsid w:val="00005AB7"/>
    <w:rsid w:val="00005AFC"/>
    <w:rsid w:val="00006D66"/>
    <w:rsid w:val="00007964"/>
    <w:rsid w:val="00010102"/>
    <w:rsid w:val="00010C00"/>
    <w:rsid w:val="000112DC"/>
    <w:rsid w:val="0001175B"/>
    <w:rsid w:val="000123F9"/>
    <w:rsid w:val="000124E2"/>
    <w:rsid w:val="000125F8"/>
    <w:rsid w:val="0001275D"/>
    <w:rsid w:val="00012C0A"/>
    <w:rsid w:val="0001457B"/>
    <w:rsid w:val="00014E10"/>
    <w:rsid w:val="00014F58"/>
    <w:rsid w:val="000151D5"/>
    <w:rsid w:val="000154D8"/>
    <w:rsid w:val="00015968"/>
    <w:rsid w:val="00015E98"/>
    <w:rsid w:val="00015F4B"/>
    <w:rsid w:val="0001610E"/>
    <w:rsid w:val="0001634A"/>
    <w:rsid w:val="00016D58"/>
    <w:rsid w:val="00017112"/>
    <w:rsid w:val="0001716B"/>
    <w:rsid w:val="0001792D"/>
    <w:rsid w:val="0001794C"/>
    <w:rsid w:val="00017C15"/>
    <w:rsid w:val="00020321"/>
    <w:rsid w:val="00020B36"/>
    <w:rsid w:val="00021023"/>
    <w:rsid w:val="000211EA"/>
    <w:rsid w:val="0002152F"/>
    <w:rsid w:val="000218B0"/>
    <w:rsid w:val="00022196"/>
    <w:rsid w:val="000223E5"/>
    <w:rsid w:val="00022B27"/>
    <w:rsid w:val="00022E0C"/>
    <w:rsid w:val="00022E19"/>
    <w:rsid w:val="000234B2"/>
    <w:rsid w:val="0002355C"/>
    <w:rsid w:val="0002382E"/>
    <w:rsid w:val="0002401D"/>
    <w:rsid w:val="000242CF"/>
    <w:rsid w:val="000244E1"/>
    <w:rsid w:val="000245FE"/>
    <w:rsid w:val="000252D1"/>
    <w:rsid w:val="00025673"/>
    <w:rsid w:val="00025E39"/>
    <w:rsid w:val="00026596"/>
    <w:rsid w:val="00026A09"/>
    <w:rsid w:val="0003072D"/>
    <w:rsid w:val="000307E2"/>
    <w:rsid w:val="0003148B"/>
    <w:rsid w:val="0003163D"/>
    <w:rsid w:val="00031700"/>
    <w:rsid w:val="00031E25"/>
    <w:rsid w:val="00031F18"/>
    <w:rsid w:val="00031F6E"/>
    <w:rsid w:val="00032090"/>
    <w:rsid w:val="000325A7"/>
    <w:rsid w:val="0003373D"/>
    <w:rsid w:val="00033B7B"/>
    <w:rsid w:val="000343AB"/>
    <w:rsid w:val="00034B41"/>
    <w:rsid w:val="0003503F"/>
    <w:rsid w:val="000359C1"/>
    <w:rsid w:val="0003617B"/>
    <w:rsid w:val="000372DD"/>
    <w:rsid w:val="000377F6"/>
    <w:rsid w:val="00037F52"/>
    <w:rsid w:val="00037F54"/>
    <w:rsid w:val="0004000A"/>
    <w:rsid w:val="0004001C"/>
    <w:rsid w:val="000401D1"/>
    <w:rsid w:val="00040D3C"/>
    <w:rsid w:val="0004120F"/>
    <w:rsid w:val="00041B72"/>
    <w:rsid w:val="00041B9A"/>
    <w:rsid w:val="00041E1A"/>
    <w:rsid w:val="00043131"/>
    <w:rsid w:val="00043A7B"/>
    <w:rsid w:val="00043A89"/>
    <w:rsid w:val="00044204"/>
    <w:rsid w:val="00044591"/>
    <w:rsid w:val="00044926"/>
    <w:rsid w:val="00044E2A"/>
    <w:rsid w:val="00045157"/>
    <w:rsid w:val="00045720"/>
    <w:rsid w:val="00045739"/>
    <w:rsid w:val="00045AD6"/>
    <w:rsid w:val="00045D2B"/>
    <w:rsid w:val="0004692C"/>
    <w:rsid w:val="00047A06"/>
    <w:rsid w:val="000500A8"/>
    <w:rsid w:val="000510B6"/>
    <w:rsid w:val="00051A03"/>
    <w:rsid w:val="00051C09"/>
    <w:rsid w:val="00051D3E"/>
    <w:rsid w:val="00051F3F"/>
    <w:rsid w:val="00052BC1"/>
    <w:rsid w:val="00053715"/>
    <w:rsid w:val="0005381C"/>
    <w:rsid w:val="000538BE"/>
    <w:rsid w:val="00053A25"/>
    <w:rsid w:val="00055014"/>
    <w:rsid w:val="000557BC"/>
    <w:rsid w:val="0005582B"/>
    <w:rsid w:val="00055892"/>
    <w:rsid w:val="00055C4B"/>
    <w:rsid w:val="000566D1"/>
    <w:rsid w:val="0005677F"/>
    <w:rsid w:val="00056E39"/>
    <w:rsid w:val="00057332"/>
    <w:rsid w:val="000601F6"/>
    <w:rsid w:val="000602D1"/>
    <w:rsid w:val="00060346"/>
    <w:rsid w:val="00060828"/>
    <w:rsid w:val="00060E5A"/>
    <w:rsid w:val="0006171E"/>
    <w:rsid w:val="00061BBA"/>
    <w:rsid w:val="00061DCB"/>
    <w:rsid w:val="000625CA"/>
    <w:rsid w:val="0006267A"/>
    <w:rsid w:val="00062882"/>
    <w:rsid w:val="00062BA0"/>
    <w:rsid w:val="00062C42"/>
    <w:rsid w:val="00063131"/>
    <w:rsid w:val="000638A2"/>
    <w:rsid w:val="000638E3"/>
    <w:rsid w:val="00063CD3"/>
    <w:rsid w:val="00063F40"/>
    <w:rsid w:val="00063FD9"/>
    <w:rsid w:val="0006640B"/>
    <w:rsid w:val="0006670C"/>
    <w:rsid w:val="000668A8"/>
    <w:rsid w:val="00067A02"/>
    <w:rsid w:val="00067B7F"/>
    <w:rsid w:val="00067D5E"/>
    <w:rsid w:val="00070409"/>
    <w:rsid w:val="0007051D"/>
    <w:rsid w:val="00070736"/>
    <w:rsid w:val="000709E4"/>
    <w:rsid w:val="00071878"/>
    <w:rsid w:val="00071E1B"/>
    <w:rsid w:val="00073180"/>
    <w:rsid w:val="000738F2"/>
    <w:rsid w:val="0007455E"/>
    <w:rsid w:val="000745AD"/>
    <w:rsid w:val="00074662"/>
    <w:rsid w:val="00074870"/>
    <w:rsid w:val="000749AF"/>
    <w:rsid w:val="00075086"/>
    <w:rsid w:val="000750DC"/>
    <w:rsid w:val="0007542D"/>
    <w:rsid w:val="00075C4A"/>
    <w:rsid w:val="00077188"/>
    <w:rsid w:val="000804FA"/>
    <w:rsid w:val="000809EC"/>
    <w:rsid w:val="0008103C"/>
    <w:rsid w:val="000811DA"/>
    <w:rsid w:val="00081A6E"/>
    <w:rsid w:val="00082667"/>
    <w:rsid w:val="00083AAF"/>
    <w:rsid w:val="00083DC6"/>
    <w:rsid w:val="000847ED"/>
    <w:rsid w:val="00085023"/>
    <w:rsid w:val="00085592"/>
    <w:rsid w:val="00085624"/>
    <w:rsid w:val="000862AC"/>
    <w:rsid w:val="000869D8"/>
    <w:rsid w:val="00086C4F"/>
    <w:rsid w:val="0008702E"/>
    <w:rsid w:val="00087A08"/>
    <w:rsid w:val="00091179"/>
    <w:rsid w:val="0009141A"/>
    <w:rsid w:val="000924E5"/>
    <w:rsid w:val="00092590"/>
    <w:rsid w:val="0009269A"/>
    <w:rsid w:val="000927D9"/>
    <w:rsid w:val="00092CD0"/>
    <w:rsid w:val="00092FC7"/>
    <w:rsid w:val="00093003"/>
    <w:rsid w:val="00094AA4"/>
    <w:rsid w:val="00094BAA"/>
    <w:rsid w:val="00094EB7"/>
    <w:rsid w:val="000950A7"/>
    <w:rsid w:val="00095480"/>
    <w:rsid w:val="000954D5"/>
    <w:rsid w:val="00095778"/>
    <w:rsid w:val="0009618D"/>
    <w:rsid w:val="000961F2"/>
    <w:rsid w:val="00096AAC"/>
    <w:rsid w:val="00096DC4"/>
    <w:rsid w:val="0009709B"/>
    <w:rsid w:val="0009778F"/>
    <w:rsid w:val="000A0441"/>
    <w:rsid w:val="000A05B3"/>
    <w:rsid w:val="000A05DC"/>
    <w:rsid w:val="000A0B8E"/>
    <w:rsid w:val="000A0C3E"/>
    <w:rsid w:val="000A21E9"/>
    <w:rsid w:val="000A28E2"/>
    <w:rsid w:val="000A2927"/>
    <w:rsid w:val="000A2C6D"/>
    <w:rsid w:val="000A48A7"/>
    <w:rsid w:val="000A4FD0"/>
    <w:rsid w:val="000A599B"/>
    <w:rsid w:val="000A6EE8"/>
    <w:rsid w:val="000A6F39"/>
    <w:rsid w:val="000A709B"/>
    <w:rsid w:val="000A7241"/>
    <w:rsid w:val="000B02C2"/>
    <w:rsid w:val="000B05E2"/>
    <w:rsid w:val="000B11E0"/>
    <w:rsid w:val="000B15A6"/>
    <w:rsid w:val="000B19A9"/>
    <w:rsid w:val="000B2568"/>
    <w:rsid w:val="000B2BB0"/>
    <w:rsid w:val="000B381C"/>
    <w:rsid w:val="000B428A"/>
    <w:rsid w:val="000B44C8"/>
    <w:rsid w:val="000B4591"/>
    <w:rsid w:val="000B46FF"/>
    <w:rsid w:val="000B5447"/>
    <w:rsid w:val="000B56CC"/>
    <w:rsid w:val="000B6961"/>
    <w:rsid w:val="000B69EB"/>
    <w:rsid w:val="000B6B59"/>
    <w:rsid w:val="000B6ECA"/>
    <w:rsid w:val="000B7228"/>
    <w:rsid w:val="000B73D3"/>
    <w:rsid w:val="000B7966"/>
    <w:rsid w:val="000B7AF7"/>
    <w:rsid w:val="000B7D06"/>
    <w:rsid w:val="000C0173"/>
    <w:rsid w:val="000C1C71"/>
    <w:rsid w:val="000C1EE4"/>
    <w:rsid w:val="000C2446"/>
    <w:rsid w:val="000C2FC5"/>
    <w:rsid w:val="000C3360"/>
    <w:rsid w:val="000C3C43"/>
    <w:rsid w:val="000C3D9C"/>
    <w:rsid w:val="000C427C"/>
    <w:rsid w:val="000C4425"/>
    <w:rsid w:val="000C52D7"/>
    <w:rsid w:val="000C580F"/>
    <w:rsid w:val="000C5F59"/>
    <w:rsid w:val="000C61EA"/>
    <w:rsid w:val="000C6975"/>
    <w:rsid w:val="000C6BA7"/>
    <w:rsid w:val="000C70F7"/>
    <w:rsid w:val="000C7B04"/>
    <w:rsid w:val="000D0132"/>
    <w:rsid w:val="000D1275"/>
    <w:rsid w:val="000D12AA"/>
    <w:rsid w:val="000D1A7D"/>
    <w:rsid w:val="000D2309"/>
    <w:rsid w:val="000D2390"/>
    <w:rsid w:val="000D23AD"/>
    <w:rsid w:val="000D2C15"/>
    <w:rsid w:val="000D350D"/>
    <w:rsid w:val="000D35B7"/>
    <w:rsid w:val="000D38F9"/>
    <w:rsid w:val="000D40F0"/>
    <w:rsid w:val="000D495E"/>
    <w:rsid w:val="000D4CFC"/>
    <w:rsid w:val="000D4E09"/>
    <w:rsid w:val="000D53B3"/>
    <w:rsid w:val="000D5864"/>
    <w:rsid w:val="000D58D2"/>
    <w:rsid w:val="000D5DD9"/>
    <w:rsid w:val="000D6AF1"/>
    <w:rsid w:val="000D6B42"/>
    <w:rsid w:val="000D6DA4"/>
    <w:rsid w:val="000D7E27"/>
    <w:rsid w:val="000E0040"/>
    <w:rsid w:val="000E01F1"/>
    <w:rsid w:val="000E0227"/>
    <w:rsid w:val="000E065D"/>
    <w:rsid w:val="000E0C54"/>
    <w:rsid w:val="000E121A"/>
    <w:rsid w:val="000E121E"/>
    <w:rsid w:val="000E14A4"/>
    <w:rsid w:val="000E14C6"/>
    <w:rsid w:val="000E166A"/>
    <w:rsid w:val="000E1C23"/>
    <w:rsid w:val="000E2F34"/>
    <w:rsid w:val="000E301B"/>
    <w:rsid w:val="000E4DE8"/>
    <w:rsid w:val="000E60B2"/>
    <w:rsid w:val="000E69FE"/>
    <w:rsid w:val="000E6C9A"/>
    <w:rsid w:val="000E7308"/>
    <w:rsid w:val="000F0F13"/>
    <w:rsid w:val="000F15AE"/>
    <w:rsid w:val="000F179C"/>
    <w:rsid w:val="000F1A83"/>
    <w:rsid w:val="000F1FA3"/>
    <w:rsid w:val="000F2065"/>
    <w:rsid w:val="000F2359"/>
    <w:rsid w:val="000F2A88"/>
    <w:rsid w:val="000F2D1B"/>
    <w:rsid w:val="000F353A"/>
    <w:rsid w:val="000F3ADB"/>
    <w:rsid w:val="000F3FA1"/>
    <w:rsid w:val="000F4752"/>
    <w:rsid w:val="000F480C"/>
    <w:rsid w:val="000F48D9"/>
    <w:rsid w:val="000F4B7E"/>
    <w:rsid w:val="000F4E82"/>
    <w:rsid w:val="000F51DA"/>
    <w:rsid w:val="000F5577"/>
    <w:rsid w:val="000F565B"/>
    <w:rsid w:val="000F57BF"/>
    <w:rsid w:val="000F5842"/>
    <w:rsid w:val="000F5F3F"/>
    <w:rsid w:val="000F67AA"/>
    <w:rsid w:val="000F7A66"/>
    <w:rsid w:val="00100583"/>
    <w:rsid w:val="001018E7"/>
    <w:rsid w:val="001019D8"/>
    <w:rsid w:val="00101C3F"/>
    <w:rsid w:val="00101DD0"/>
    <w:rsid w:val="00102555"/>
    <w:rsid w:val="00102D63"/>
    <w:rsid w:val="00102F06"/>
    <w:rsid w:val="00103DFC"/>
    <w:rsid w:val="001040E1"/>
    <w:rsid w:val="001047E8"/>
    <w:rsid w:val="00104B2A"/>
    <w:rsid w:val="00104E51"/>
    <w:rsid w:val="00104F15"/>
    <w:rsid w:val="001051A9"/>
    <w:rsid w:val="0010553F"/>
    <w:rsid w:val="00105BA0"/>
    <w:rsid w:val="00105C7A"/>
    <w:rsid w:val="001061D3"/>
    <w:rsid w:val="00106748"/>
    <w:rsid w:val="0010688F"/>
    <w:rsid w:val="00106A04"/>
    <w:rsid w:val="00106AF7"/>
    <w:rsid w:val="001075B1"/>
    <w:rsid w:val="00107AB7"/>
    <w:rsid w:val="00107D54"/>
    <w:rsid w:val="00107E28"/>
    <w:rsid w:val="00110079"/>
    <w:rsid w:val="00110173"/>
    <w:rsid w:val="00110A90"/>
    <w:rsid w:val="001111F7"/>
    <w:rsid w:val="00111A14"/>
    <w:rsid w:val="001138DA"/>
    <w:rsid w:val="00115399"/>
    <w:rsid w:val="00115711"/>
    <w:rsid w:val="0011585F"/>
    <w:rsid w:val="00115A55"/>
    <w:rsid w:val="00115AD7"/>
    <w:rsid w:val="00115B7D"/>
    <w:rsid w:val="00116224"/>
    <w:rsid w:val="001165DD"/>
    <w:rsid w:val="00116971"/>
    <w:rsid w:val="001172D4"/>
    <w:rsid w:val="00117316"/>
    <w:rsid w:val="00117A19"/>
    <w:rsid w:val="001208AF"/>
    <w:rsid w:val="001212EF"/>
    <w:rsid w:val="001215C5"/>
    <w:rsid w:val="001217DC"/>
    <w:rsid w:val="0012203F"/>
    <w:rsid w:val="00122873"/>
    <w:rsid w:val="00122EAA"/>
    <w:rsid w:val="00123243"/>
    <w:rsid w:val="00123CC6"/>
    <w:rsid w:val="001241FC"/>
    <w:rsid w:val="0012517B"/>
    <w:rsid w:val="00125202"/>
    <w:rsid w:val="00125C68"/>
    <w:rsid w:val="00125C8A"/>
    <w:rsid w:val="00125E74"/>
    <w:rsid w:val="00126080"/>
    <w:rsid w:val="001264D8"/>
    <w:rsid w:val="00126953"/>
    <w:rsid w:val="00126AD5"/>
    <w:rsid w:val="00126B0A"/>
    <w:rsid w:val="00126C43"/>
    <w:rsid w:val="00126EEB"/>
    <w:rsid w:val="001275EA"/>
    <w:rsid w:val="00127777"/>
    <w:rsid w:val="001305BF"/>
    <w:rsid w:val="001307D9"/>
    <w:rsid w:val="00130827"/>
    <w:rsid w:val="001308A2"/>
    <w:rsid w:val="00130C56"/>
    <w:rsid w:val="00131668"/>
    <w:rsid w:val="001319AB"/>
    <w:rsid w:val="001321FC"/>
    <w:rsid w:val="001325A9"/>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467"/>
    <w:rsid w:val="00136543"/>
    <w:rsid w:val="00136704"/>
    <w:rsid w:val="00136BDB"/>
    <w:rsid w:val="0014046D"/>
    <w:rsid w:val="00140D6F"/>
    <w:rsid w:val="00142838"/>
    <w:rsid w:val="00143282"/>
    <w:rsid w:val="00143430"/>
    <w:rsid w:val="00143653"/>
    <w:rsid w:val="0014396D"/>
    <w:rsid w:val="00143B3A"/>
    <w:rsid w:val="00144298"/>
    <w:rsid w:val="001446E6"/>
    <w:rsid w:val="0014521C"/>
    <w:rsid w:val="0014549B"/>
    <w:rsid w:val="0014599D"/>
    <w:rsid w:val="00146AE7"/>
    <w:rsid w:val="00147350"/>
    <w:rsid w:val="00147AE8"/>
    <w:rsid w:val="00147B3F"/>
    <w:rsid w:val="00150463"/>
    <w:rsid w:val="00150829"/>
    <w:rsid w:val="001520F3"/>
    <w:rsid w:val="00152CBF"/>
    <w:rsid w:val="00152D54"/>
    <w:rsid w:val="001530C6"/>
    <w:rsid w:val="001530CC"/>
    <w:rsid w:val="001530FC"/>
    <w:rsid w:val="00153212"/>
    <w:rsid w:val="00153237"/>
    <w:rsid w:val="00153387"/>
    <w:rsid w:val="0015359C"/>
    <w:rsid w:val="0015366C"/>
    <w:rsid w:val="001540C3"/>
    <w:rsid w:val="00154156"/>
    <w:rsid w:val="00154BE4"/>
    <w:rsid w:val="00154CC9"/>
    <w:rsid w:val="001559C0"/>
    <w:rsid w:val="00155AB6"/>
    <w:rsid w:val="001560F0"/>
    <w:rsid w:val="00156987"/>
    <w:rsid w:val="00156D80"/>
    <w:rsid w:val="00156DC1"/>
    <w:rsid w:val="00157E23"/>
    <w:rsid w:val="00157FC3"/>
    <w:rsid w:val="0016028E"/>
    <w:rsid w:val="00160854"/>
    <w:rsid w:val="001610A3"/>
    <w:rsid w:val="00161C84"/>
    <w:rsid w:val="001623F2"/>
    <w:rsid w:val="00162651"/>
    <w:rsid w:val="001626BD"/>
    <w:rsid w:val="00162D35"/>
    <w:rsid w:val="001635AE"/>
    <w:rsid w:val="001635DB"/>
    <w:rsid w:val="0016379F"/>
    <w:rsid w:val="00163812"/>
    <w:rsid w:val="00163865"/>
    <w:rsid w:val="0016482C"/>
    <w:rsid w:val="0016483A"/>
    <w:rsid w:val="00164A38"/>
    <w:rsid w:val="00164E23"/>
    <w:rsid w:val="00164FD8"/>
    <w:rsid w:val="001650F8"/>
    <w:rsid w:val="00165222"/>
    <w:rsid w:val="0016595F"/>
    <w:rsid w:val="00165A06"/>
    <w:rsid w:val="00166372"/>
    <w:rsid w:val="001663C2"/>
    <w:rsid w:val="00166A2C"/>
    <w:rsid w:val="001675AC"/>
    <w:rsid w:val="00167879"/>
    <w:rsid w:val="00167E9C"/>
    <w:rsid w:val="00170BD9"/>
    <w:rsid w:val="00170E88"/>
    <w:rsid w:val="0017191D"/>
    <w:rsid w:val="00171B3F"/>
    <w:rsid w:val="00171E87"/>
    <w:rsid w:val="00171FD5"/>
    <w:rsid w:val="00172369"/>
    <w:rsid w:val="00172D74"/>
    <w:rsid w:val="0017320F"/>
    <w:rsid w:val="00173374"/>
    <w:rsid w:val="0017350C"/>
    <w:rsid w:val="00173873"/>
    <w:rsid w:val="00174FBF"/>
    <w:rsid w:val="0017584B"/>
    <w:rsid w:val="00175B0A"/>
    <w:rsid w:val="00175E0B"/>
    <w:rsid w:val="00175E43"/>
    <w:rsid w:val="00176286"/>
    <w:rsid w:val="00176BC7"/>
    <w:rsid w:val="00177167"/>
    <w:rsid w:val="00181EFF"/>
    <w:rsid w:val="0018205E"/>
    <w:rsid w:val="00182A05"/>
    <w:rsid w:val="00182A09"/>
    <w:rsid w:val="001834DC"/>
    <w:rsid w:val="0018360E"/>
    <w:rsid w:val="00183959"/>
    <w:rsid w:val="00183C79"/>
    <w:rsid w:val="00183C8B"/>
    <w:rsid w:val="00183E75"/>
    <w:rsid w:val="00184465"/>
    <w:rsid w:val="001845CF"/>
    <w:rsid w:val="00184BF0"/>
    <w:rsid w:val="001857BB"/>
    <w:rsid w:val="001865BB"/>
    <w:rsid w:val="00187339"/>
    <w:rsid w:val="00187518"/>
    <w:rsid w:val="00187941"/>
    <w:rsid w:val="00190FB6"/>
    <w:rsid w:val="001911C7"/>
    <w:rsid w:val="001912E3"/>
    <w:rsid w:val="001913D0"/>
    <w:rsid w:val="00191B7F"/>
    <w:rsid w:val="001933A1"/>
    <w:rsid w:val="00193911"/>
    <w:rsid w:val="00194444"/>
    <w:rsid w:val="00194FD4"/>
    <w:rsid w:val="00195092"/>
    <w:rsid w:val="001952F2"/>
    <w:rsid w:val="0019560F"/>
    <w:rsid w:val="00195AC6"/>
    <w:rsid w:val="00195BE2"/>
    <w:rsid w:val="00195DED"/>
    <w:rsid w:val="00196B4E"/>
    <w:rsid w:val="00196E75"/>
    <w:rsid w:val="00197D73"/>
    <w:rsid w:val="00197F24"/>
    <w:rsid w:val="001A027A"/>
    <w:rsid w:val="001A0C05"/>
    <w:rsid w:val="001A0D2C"/>
    <w:rsid w:val="001A2282"/>
    <w:rsid w:val="001A3425"/>
    <w:rsid w:val="001A35A9"/>
    <w:rsid w:val="001A37A1"/>
    <w:rsid w:val="001A398D"/>
    <w:rsid w:val="001A3AE8"/>
    <w:rsid w:val="001A41EA"/>
    <w:rsid w:val="001A422B"/>
    <w:rsid w:val="001A440A"/>
    <w:rsid w:val="001A4441"/>
    <w:rsid w:val="001A4A55"/>
    <w:rsid w:val="001A4BB5"/>
    <w:rsid w:val="001A4F44"/>
    <w:rsid w:val="001A53DF"/>
    <w:rsid w:val="001A54DC"/>
    <w:rsid w:val="001A57CF"/>
    <w:rsid w:val="001A5D61"/>
    <w:rsid w:val="001A6A4F"/>
    <w:rsid w:val="001A76B7"/>
    <w:rsid w:val="001B0C8A"/>
    <w:rsid w:val="001B112B"/>
    <w:rsid w:val="001B1339"/>
    <w:rsid w:val="001B197E"/>
    <w:rsid w:val="001B1FC5"/>
    <w:rsid w:val="001B26FF"/>
    <w:rsid w:val="001B2B6A"/>
    <w:rsid w:val="001B32B8"/>
    <w:rsid w:val="001B4A03"/>
    <w:rsid w:val="001B4AD1"/>
    <w:rsid w:val="001B5614"/>
    <w:rsid w:val="001B5B57"/>
    <w:rsid w:val="001B6B20"/>
    <w:rsid w:val="001B783E"/>
    <w:rsid w:val="001B7BEC"/>
    <w:rsid w:val="001C006F"/>
    <w:rsid w:val="001C04B2"/>
    <w:rsid w:val="001C0D59"/>
    <w:rsid w:val="001C0DED"/>
    <w:rsid w:val="001C1FDE"/>
    <w:rsid w:val="001C2140"/>
    <w:rsid w:val="001C231F"/>
    <w:rsid w:val="001C2493"/>
    <w:rsid w:val="001C2A9D"/>
    <w:rsid w:val="001C2C77"/>
    <w:rsid w:val="001C3021"/>
    <w:rsid w:val="001C3737"/>
    <w:rsid w:val="001C3CC2"/>
    <w:rsid w:val="001C3ECC"/>
    <w:rsid w:val="001C3F78"/>
    <w:rsid w:val="001C44BE"/>
    <w:rsid w:val="001C4592"/>
    <w:rsid w:val="001C4BD7"/>
    <w:rsid w:val="001C55F7"/>
    <w:rsid w:val="001C5839"/>
    <w:rsid w:val="001C61B1"/>
    <w:rsid w:val="001C62D6"/>
    <w:rsid w:val="001C6AF5"/>
    <w:rsid w:val="001C70CD"/>
    <w:rsid w:val="001C77E1"/>
    <w:rsid w:val="001C7ADA"/>
    <w:rsid w:val="001D085D"/>
    <w:rsid w:val="001D0A66"/>
    <w:rsid w:val="001D1872"/>
    <w:rsid w:val="001D1C05"/>
    <w:rsid w:val="001D1C72"/>
    <w:rsid w:val="001D2F0C"/>
    <w:rsid w:val="001D2FF7"/>
    <w:rsid w:val="001D3543"/>
    <w:rsid w:val="001D3A40"/>
    <w:rsid w:val="001D46EF"/>
    <w:rsid w:val="001D4AF5"/>
    <w:rsid w:val="001D58E5"/>
    <w:rsid w:val="001D5FDE"/>
    <w:rsid w:val="001D6191"/>
    <w:rsid w:val="001D6289"/>
    <w:rsid w:val="001D62D7"/>
    <w:rsid w:val="001D650B"/>
    <w:rsid w:val="001D6563"/>
    <w:rsid w:val="001D6CA4"/>
    <w:rsid w:val="001D76AD"/>
    <w:rsid w:val="001D7A5C"/>
    <w:rsid w:val="001E072E"/>
    <w:rsid w:val="001E086E"/>
    <w:rsid w:val="001E08AE"/>
    <w:rsid w:val="001E174B"/>
    <w:rsid w:val="001E226F"/>
    <w:rsid w:val="001E2366"/>
    <w:rsid w:val="001E24A9"/>
    <w:rsid w:val="001E2502"/>
    <w:rsid w:val="001E292F"/>
    <w:rsid w:val="001E3202"/>
    <w:rsid w:val="001E3DD9"/>
    <w:rsid w:val="001E474D"/>
    <w:rsid w:val="001E47E9"/>
    <w:rsid w:val="001E4F0E"/>
    <w:rsid w:val="001E5210"/>
    <w:rsid w:val="001E53B7"/>
    <w:rsid w:val="001E5580"/>
    <w:rsid w:val="001E582A"/>
    <w:rsid w:val="001E5A81"/>
    <w:rsid w:val="001E5AFC"/>
    <w:rsid w:val="001E5EE8"/>
    <w:rsid w:val="001E6615"/>
    <w:rsid w:val="001E72B2"/>
    <w:rsid w:val="001E72E6"/>
    <w:rsid w:val="001F0169"/>
    <w:rsid w:val="001F0349"/>
    <w:rsid w:val="001F0B74"/>
    <w:rsid w:val="001F1A0D"/>
    <w:rsid w:val="001F1E59"/>
    <w:rsid w:val="001F2B19"/>
    <w:rsid w:val="001F3AEE"/>
    <w:rsid w:val="001F3D85"/>
    <w:rsid w:val="001F40A5"/>
    <w:rsid w:val="001F41F6"/>
    <w:rsid w:val="001F4EB8"/>
    <w:rsid w:val="001F5399"/>
    <w:rsid w:val="001F56BD"/>
    <w:rsid w:val="001F596D"/>
    <w:rsid w:val="001F6572"/>
    <w:rsid w:val="001F6F6A"/>
    <w:rsid w:val="001F6FAC"/>
    <w:rsid w:val="001F7595"/>
    <w:rsid w:val="002008FA"/>
    <w:rsid w:val="00200A7A"/>
    <w:rsid w:val="00200B34"/>
    <w:rsid w:val="00200B4C"/>
    <w:rsid w:val="002019F2"/>
    <w:rsid w:val="00201C2A"/>
    <w:rsid w:val="00201CDA"/>
    <w:rsid w:val="002021A8"/>
    <w:rsid w:val="00202326"/>
    <w:rsid w:val="00202865"/>
    <w:rsid w:val="00202E03"/>
    <w:rsid w:val="00203267"/>
    <w:rsid w:val="0020391D"/>
    <w:rsid w:val="00203C2E"/>
    <w:rsid w:val="002044BC"/>
    <w:rsid w:val="00204615"/>
    <w:rsid w:val="00204EFE"/>
    <w:rsid w:val="00205010"/>
    <w:rsid w:val="002053AE"/>
    <w:rsid w:val="00205F9C"/>
    <w:rsid w:val="00207369"/>
    <w:rsid w:val="00207767"/>
    <w:rsid w:val="00207BDB"/>
    <w:rsid w:val="00207C21"/>
    <w:rsid w:val="00210771"/>
    <w:rsid w:val="00211885"/>
    <w:rsid w:val="00211AB7"/>
    <w:rsid w:val="00211C59"/>
    <w:rsid w:val="00214143"/>
    <w:rsid w:val="00214211"/>
    <w:rsid w:val="0021428F"/>
    <w:rsid w:val="00214715"/>
    <w:rsid w:val="00215229"/>
    <w:rsid w:val="00215699"/>
    <w:rsid w:val="002159DE"/>
    <w:rsid w:val="00215ADD"/>
    <w:rsid w:val="00215CE6"/>
    <w:rsid w:val="00215E99"/>
    <w:rsid w:val="002166A6"/>
    <w:rsid w:val="00216A61"/>
    <w:rsid w:val="00216BB6"/>
    <w:rsid w:val="00216C30"/>
    <w:rsid w:val="00217B45"/>
    <w:rsid w:val="0022048B"/>
    <w:rsid w:val="00220692"/>
    <w:rsid w:val="0022182A"/>
    <w:rsid w:val="00221C86"/>
    <w:rsid w:val="00222103"/>
    <w:rsid w:val="00222261"/>
    <w:rsid w:val="00222616"/>
    <w:rsid w:val="002236C9"/>
    <w:rsid w:val="002237D3"/>
    <w:rsid w:val="00223B07"/>
    <w:rsid w:val="00223C82"/>
    <w:rsid w:val="0022436A"/>
    <w:rsid w:val="00224E52"/>
    <w:rsid w:val="00225736"/>
    <w:rsid w:val="0022590D"/>
    <w:rsid w:val="00225E64"/>
    <w:rsid w:val="002267CE"/>
    <w:rsid w:val="00227488"/>
    <w:rsid w:val="00227D49"/>
    <w:rsid w:val="00227FC7"/>
    <w:rsid w:val="00230479"/>
    <w:rsid w:val="00231431"/>
    <w:rsid w:val="00231740"/>
    <w:rsid w:val="002319E6"/>
    <w:rsid w:val="0023244F"/>
    <w:rsid w:val="002325A8"/>
    <w:rsid w:val="00232B18"/>
    <w:rsid w:val="00232EED"/>
    <w:rsid w:val="00233C2A"/>
    <w:rsid w:val="002341F6"/>
    <w:rsid w:val="0023440D"/>
    <w:rsid w:val="002347B1"/>
    <w:rsid w:val="00234A18"/>
    <w:rsid w:val="00234DDE"/>
    <w:rsid w:val="002351B7"/>
    <w:rsid w:val="00235A21"/>
    <w:rsid w:val="00235D25"/>
    <w:rsid w:val="00235E13"/>
    <w:rsid w:val="00236A66"/>
    <w:rsid w:val="00236E72"/>
    <w:rsid w:val="00236F13"/>
    <w:rsid w:val="0023706D"/>
    <w:rsid w:val="002372F4"/>
    <w:rsid w:val="0024029A"/>
    <w:rsid w:val="002407C8"/>
    <w:rsid w:val="00240EC2"/>
    <w:rsid w:val="002417F8"/>
    <w:rsid w:val="00241FC8"/>
    <w:rsid w:val="00242328"/>
    <w:rsid w:val="00242CBE"/>
    <w:rsid w:val="002440FD"/>
    <w:rsid w:val="0024472B"/>
    <w:rsid w:val="002458CC"/>
    <w:rsid w:val="00245C4C"/>
    <w:rsid w:val="00246221"/>
    <w:rsid w:val="00246447"/>
    <w:rsid w:val="00246CCD"/>
    <w:rsid w:val="002471BC"/>
    <w:rsid w:val="002478E5"/>
    <w:rsid w:val="00247AF9"/>
    <w:rsid w:val="0025073C"/>
    <w:rsid w:val="00250F42"/>
    <w:rsid w:val="00250FD2"/>
    <w:rsid w:val="00251A8F"/>
    <w:rsid w:val="00252702"/>
    <w:rsid w:val="00253EA0"/>
    <w:rsid w:val="00254B44"/>
    <w:rsid w:val="00254E99"/>
    <w:rsid w:val="00255BAF"/>
    <w:rsid w:val="0025753B"/>
    <w:rsid w:val="00257AAE"/>
    <w:rsid w:val="0026027A"/>
    <w:rsid w:val="00260423"/>
    <w:rsid w:val="00260533"/>
    <w:rsid w:val="002606FF"/>
    <w:rsid w:val="00260ED8"/>
    <w:rsid w:val="002615F8"/>
    <w:rsid w:val="002616E6"/>
    <w:rsid w:val="002619A5"/>
    <w:rsid w:val="00261A54"/>
    <w:rsid w:val="00261D37"/>
    <w:rsid w:val="00261E00"/>
    <w:rsid w:val="00263081"/>
    <w:rsid w:val="00263607"/>
    <w:rsid w:val="00263874"/>
    <w:rsid w:val="00263D34"/>
    <w:rsid w:val="00263EF1"/>
    <w:rsid w:val="00264059"/>
    <w:rsid w:val="0026411A"/>
    <w:rsid w:val="00264FC8"/>
    <w:rsid w:val="002654E8"/>
    <w:rsid w:val="002656E1"/>
    <w:rsid w:val="00265728"/>
    <w:rsid w:val="00265CFF"/>
    <w:rsid w:val="002674E3"/>
    <w:rsid w:val="00267755"/>
    <w:rsid w:val="002705FE"/>
    <w:rsid w:val="002706F0"/>
    <w:rsid w:val="002713DB"/>
    <w:rsid w:val="002715AC"/>
    <w:rsid w:val="00272219"/>
    <w:rsid w:val="00272D7E"/>
    <w:rsid w:val="00273278"/>
    <w:rsid w:val="00273AFD"/>
    <w:rsid w:val="002741A0"/>
    <w:rsid w:val="002746D8"/>
    <w:rsid w:val="00275343"/>
    <w:rsid w:val="00275608"/>
    <w:rsid w:val="00275641"/>
    <w:rsid w:val="00276AE0"/>
    <w:rsid w:val="00276D6A"/>
    <w:rsid w:val="00277E64"/>
    <w:rsid w:val="00280042"/>
    <w:rsid w:val="00280AB5"/>
    <w:rsid w:val="00280B32"/>
    <w:rsid w:val="00281270"/>
    <w:rsid w:val="0028218E"/>
    <w:rsid w:val="002821E9"/>
    <w:rsid w:val="00282613"/>
    <w:rsid w:val="00282A2B"/>
    <w:rsid w:val="00283FE7"/>
    <w:rsid w:val="00284346"/>
    <w:rsid w:val="00284387"/>
    <w:rsid w:val="00285523"/>
    <w:rsid w:val="0028553F"/>
    <w:rsid w:val="002857C6"/>
    <w:rsid w:val="002868A6"/>
    <w:rsid w:val="002868BE"/>
    <w:rsid w:val="0028710F"/>
    <w:rsid w:val="002872C3"/>
    <w:rsid w:val="0028796D"/>
    <w:rsid w:val="002903E2"/>
    <w:rsid w:val="0029077C"/>
    <w:rsid w:val="002908A7"/>
    <w:rsid w:val="002913FD"/>
    <w:rsid w:val="00291592"/>
    <w:rsid w:val="00291D71"/>
    <w:rsid w:val="00292115"/>
    <w:rsid w:val="00292F66"/>
    <w:rsid w:val="0029315D"/>
    <w:rsid w:val="00293534"/>
    <w:rsid w:val="00293777"/>
    <w:rsid w:val="00293B16"/>
    <w:rsid w:val="0029421A"/>
    <w:rsid w:val="0029449E"/>
    <w:rsid w:val="00294C8B"/>
    <w:rsid w:val="0029504D"/>
    <w:rsid w:val="0029570C"/>
    <w:rsid w:val="002966DE"/>
    <w:rsid w:val="00296F46"/>
    <w:rsid w:val="00296F84"/>
    <w:rsid w:val="00296F8A"/>
    <w:rsid w:val="002A13CA"/>
    <w:rsid w:val="002A180F"/>
    <w:rsid w:val="002A1873"/>
    <w:rsid w:val="002A1AE1"/>
    <w:rsid w:val="002A2857"/>
    <w:rsid w:val="002A2D7B"/>
    <w:rsid w:val="002A367A"/>
    <w:rsid w:val="002A36DF"/>
    <w:rsid w:val="002A3B40"/>
    <w:rsid w:val="002A40BC"/>
    <w:rsid w:val="002A4404"/>
    <w:rsid w:val="002A51E9"/>
    <w:rsid w:val="002A52E3"/>
    <w:rsid w:val="002A5425"/>
    <w:rsid w:val="002A547D"/>
    <w:rsid w:val="002A556E"/>
    <w:rsid w:val="002A5B44"/>
    <w:rsid w:val="002A5CA0"/>
    <w:rsid w:val="002A5DA4"/>
    <w:rsid w:val="002A63AF"/>
    <w:rsid w:val="002A6AD1"/>
    <w:rsid w:val="002A6FBE"/>
    <w:rsid w:val="002A70E7"/>
    <w:rsid w:val="002A7869"/>
    <w:rsid w:val="002A7BB5"/>
    <w:rsid w:val="002A7F5B"/>
    <w:rsid w:val="002B0D78"/>
    <w:rsid w:val="002B0F46"/>
    <w:rsid w:val="002B0FBD"/>
    <w:rsid w:val="002B1202"/>
    <w:rsid w:val="002B2078"/>
    <w:rsid w:val="002B22D4"/>
    <w:rsid w:val="002B232E"/>
    <w:rsid w:val="002B2334"/>
    <w:rsid w:val="002B291F"/>
    <w:rsid w:val="002B2E6C"/>
    <w:rsid w:val="002B3178"/>
    <w:rsid w:val="002B3C14"/>
    <w:rsid w:val="002B3C46"/>
    <w:rsid w:val="002B3FD0"/>
    <w:rsid w:val="002B43FA"/>
    <w:rsid w:val="002B5C84"/>
    <w:rsid w:val="002B6421"/>
    <w:rsid w:val="002B6B22"/>
    <w:rsid w:val="002B7969"/>
    <w:rsid w:val="002C06D1"/>
    <w:rsid w:val="002C12CD"/>
    <w:rsid w:val="002C1A12"/>
    <w:rsid w:val="002C2417"/>
    <w:rsid w:val="002C2DB8"/>
    <w:rsid w:val="002C3066"/>
    <w:rsid w:val="002C4063"/>
    <w:rsid w:val="002C41DC"/>
    <w:rsid w:val="002C423C"/>
    <w:rsid w:val="002C4822"/>
    <w:rsid w:val="002C4EB6"/>
    <w:rsid w:val="002C5A63"/>
    <w:rsid w:val="002C63F6"/>
    <w:rsid w:val="002C65ED"/>
    <w:rsid w:val="002C7445"/>
    <w:rsid w:val="002C754B"/>
    <w:rsid w:val="002C75AC"/>
    <w:rsid w:val="002C762E"/>
    <w:rsid w:val="002C79D7"/>
    <w:rsid w:val="002D0356"/>
    <w:rsid w:val="002D06E7"/>
    <w:rsid w:val="002D07C0"/>
    <w:rsid w:val="002D0904"/>
    <w:rsid w:val="002D0905"/>
    <w:rsid w:val="002D0919"/>
    <w:rsid w:val="002D0C19"/>
    <w:rsid w:val="002D0FC6"/>
    <w:rsid w:val="002D1101"/>
    <w:rsid w:val="002D138C"/>
    <w:rsid w:val="002D14B7"/>
    <w:rsid w:val="002D18BC"/>
    <w:rsid w:val="002D192F"/>
    <w:rsid w:val="002D1A3D"/>
    <w:rsid w:val="002D2441"/>
    <w:rsid w:val="002D3A8A"/>
    <w:rsid w:val="002D3B3F"/>
    <w:rsid w:val="002D3CC7"/>
    <w:rsid w:val="002D3EC8"/>
    <w:rsid w:val="002D4325"/>
    <w:rsid w:val="002D45BF"/>
    <w:rsid w:val="002D4A85"/>
    <w:rsid w:val="002D64DF"/>
    <w:rsid w:val="002D71F8"/>
    <w:rsid w:val="002D7674"/>
    <w:rsid w:val="002E000C"/>
    <w:rsid w:val="002E0376"/>
    <w:rsid w:val="002E0BB3"/>
    <w:rsid w:val="002E1280"/>
    <w:rsid w:val="002E13E0"/>
    <w:rsid w:val="002E1950"/>
    <w:rsid w:val="002E22A2"/>
    <w:rsid w:val="002E2864"/>
    <w:rsid w:val="002E2900"/>
    <w:rsid w:val="002E2D4A"/>
    <w:rsid w:val="002E2F6A"/>
    <w:rsid w:val="002E38DB"/>
    <w:rsid w:val="002E3D09"/>
    <w:rsid w:val="002E4095"/>
    <w:rsid w:val="002E4F35"/>
    <w:rsid w:val="002E5256"/>
    <w:rsid w:val="002E5271"/>
    <w:rsid w:val="002E538F"/>
    <w:rsid w:val="002E539A"/>
    <w:rsid w:val="002E55DD"/>
    <w:rsid w:val="002E5995"/>
    <w:rsid w:val="002E5E77"/>
    <w:rsid w:val="002E5F31"/>
    <w:rsid w:val="002E748D"/>
    <w:rsid w:val="002E7B71"/>
    <w:rsid w:val="002E7EA2"/>
    <w:rsid w:val="002F0F75"/>
    <w:rsid w:val="002F0FA6"/>
    <w:rsid w:val="002F117A"/>
    <w:rsid w:val="002F127D"/>
    <w:rsid w:val="002F12EB"/>
    <w:rsid w:val="002F14F5"/>
    <w:rsid w:val="002F1528"/>
    <w:rsid w:val="002F214C"/>
    <w:rsid w:val="002F2B7A"/>
    <w:rsid w:val="002F2FF4"/>
    <w:rsid w:val="002F3102"/>
    <w:rsid w:val="002F3105"/>
    <w:rsid w:val="002F3388"/>
    <w:rsid w:val="002F37D0"/>
    <w:rsid w:val="002F4604"/>
    <w:rsid w:val="002F4675"/>
    <w:rsid w:val="002F485F"/>
    <w:rsid w:val="002F493D"/>
    <w:rsid w:val="002F49C5"/>
    <w:rsid w:val="002F54F6"/>
    <w:rsid w:val="002F554B"/>
    <w:rsid w:val="002F5836"/>
    <w:rsid w:val="002F5892"/>
    <w:rsid w:val="002F5EB8"/>
    <w:rsid w:val="002F6071"/>
    <w:rsid w:val="002F6F94"/>
    <w:rsid w:val="002F72FF"/>
    <w:rsid w:val="002F750F"/>
    <w:rsid w:val="002F79CC"/>
    <w:rsid w:val="002F7BE7"/>
    <w:rsid w:val="002F7C59"/>
    <w:rsid w:val="002F7F8F"/>
    <w:rsid w:val="00300149"/>
    <w:rsid w:val="00300264"/>
    <w:rsid w:val="003014B1"/>
    <w:rsid w:val="003019D9"/>
    <w:rsid w:val="0030242B"/>
    <w:rsid w:val="00302595"/>
    <w:rsid w:val="00302850"/>
    <w:rsid w:val="00303041"/>
    <w:rsid w:val="003030F5"/>
    <w:rsid w:val="0030349E"/>
    <w:rsid w:val="003036F3"/>
    <w:rsid w:val="0030463E"/>
    <w:rsid w:val="00304AB6"/>
    <w:rsid w:val="00304ED6"/>
    <w:rsid w:val="003064BF"/>
    <w:rsid w:val="00306521"/>
    <w:rsid w:val="00307223"/>
    <w:rsid w:val="00307B47"/>
    <w:rsid w:val="00307CCA"/>
    <w:rsid w:val="0031034B"/>
    <w:rsid w:val="003107C6"/>
    <w:rsid w:val="00310825"/>
    <w:rsid w:val="0031239E"/>
    <w:rsid w:val="003123BD"/>
    <w:rsid w:val="00312AB8"/>
    <w:rsid w:val="00312FB7"/>
    <w:rsid w:val="00313100"/>
    <w:rsid w:val="00313197"/>
    <w:rsid w:val="0031398C"/>
    <w:rsid w:val="00313D9B"/>
    <w:rsid w:val="00313F79"/>
    <w:rsid w:val="003142D0"/>
    <w:rsid w:val="00314A3B"/>
    <w:rsid w:val="00315212"/>
    <w:rsid w:val="00315A06"/>
    <w:rsid w:val="00315CD2"/>
    <w:rsid w:val="00316600"/>
    <w:rsid w:val="003166C1"/>
    <w:rsid w:val="00316A8B"/>
    <w:rsid w:val="00316BF6"/>
    <w:rsid w:val="0031733B"/>
    <w:rsid w:val="00317E87"/>
    <w:rsid w:val="0032081F"/>
    <w:rsid w:val="00322121"/>
    <w:rsid w:val="003221EB"/>
    <w:rsid w:val="00322425"/>
    <w:rsid w:val="003225FB"/>
    <w:rsid w:val="003232FE"/>
    <w:rsid w:val="003235CB"/>
    <w:rsid w:val="00323759"/>
    <w:rsid w:val="00323A7C"/>
    <w:rsid w:val="00323C32"/>
    <w:rsid w:val="00323FC7"/>
    <w:rsid w:val="00324A1D"/>
    <w:rsid w:val="00325742"/>
    <w:rsid w:val="00325B63"/>
    <w:rsid w:val="00326196"/>
    <w:rsid w:val="00326240"/>
    <w:rsid w:val="00326C33"/>
    <w:rsid w:val="003278A1"/>
    <w:rsid w:val="00327909"/>
    <w:rsid w:val="00327AB3"/>
    <w:rsid w:val="00327D16"/>
    <w:rsid w:val="00330D77"/>
    <w:rsid w:val="00330FEB"/>
    <w:rsid w:val="00331120"/>
    <w:rsid w:val="00331E0F"/>
    <w:rsid w:val="00331E9D"/>
    <w:rsid w:val="003327DF"/>
    <w:rsid w:val="00332FCC"/>
    <w:rsid w:val="0033371C"/>
    <w:rsid w:val="0033446E"/>
    <w:rsid w:val="003369FF"/>
    <w:rsid w:val="00336A50"/>
    <w:rsid w:val="00336AEA"/>
    <w:rsid w:val="00336B35"/>
    <w:rsid w:val="0033758C"/>
    <w:rsid w:val="0033764B"/>
    <w:rsid w:val="00340778"/>
    <w:rsid w:val="00340B2C"/>
    <w:rsid w:val="00340B44"/>
    <w:rsid w:val="0034138D"/>
    <w:rsid w:val="003416BE"/>
    <w:rsid w:val="0034170C"/>
    <w:rsid w:val="00341CED"/>
    <w:rsid w:val="00342759"/>
    <w:rsid w:val="00342DC1"/>
    <w:rsid w:val="00343525"/>
    <w:rsid w:val="00343BDF"/>
    <w:rsid w:val="00343F41"/>
    <w:rsid w:val="0034459F"/>
    <w:rsid w:val="00344FD2"/>
    <w:rsid w:val="00345300"/>
    <w:rsid w:val="00345424"/>
    <w:rsid w:val="003459F3"/>
    <w:rsid w:val="00345EA7"/>
    <w:rsid w:val="003461F1"/>
    <w:rsid w:val="0034652C"/>
    <w:rsid w:val="0034681A"/>
    <w:rsid w:val="003472BD"/>
    <w:rsid w:val="0034765D"/>
    <w:rsid w:val="00347CFD"/>
    <w:rsid w:val="00347D0E"/>
    <w:rsid w:val="00347F10"/>
    <w:rsid w:val="0035067B"/>
    <w:rsid w:val="00350E0D"/>
    <w:rsid w:val="003512FF"/>
    <w:rsid w:val="00351FA1"/>
    <w:rsid w:val="00351FB4"/>
    <w:rsid w:val="003524FB"/>
    <w:rsid w:val="00352B65"/>
    <w:rsid w:val="003530E5"/>
    <w:rsid w:val="0035373E"/>
    <w:rsid w:val="00353878"/>
    <w:rsid w:val="00353A00"/>
    <w:rsid w:val="00354A1F"/>
    <w:rsid w:val="00355060"/>
    <w:rsid w:val="00355567"/>
    <w:rsid w:val="00355B11"/>
    <w:rsid w:val="00355C02"/>
    <w:rsid w:val="00355F4E"/>
    <w:rsid w:val="00356117"/>
    <w:rsid w:val="003562B1"/>
    <w:rsid w:val="00356A2B"/>
    <w:rsid w:val="00357DFD"/>
    <w:rsid w:val="00357E85"/>
    <w:rsid w:val="00360494"/>
    <w:rsid w:val="00360AE4"/>
    <w:rsid w:val="003626C0"/>
    <w:rsid w:val="003629AC"/>
    <w:rsid w:val="00362C5E"/>
    <w:rsid w:val="00362E6F"/>
    <w:rsid w:val="00362FA9"/>
    <w:rsid w:val="00363417"/>
    <w:rsid w:val="003635F2"/>
    <w:rsid w:val="003639E5"/>
    <w:rsid w:val="00363D7A"/>
    <w:rsid w:val="0036404A"/>
    <w:rsid w:val="003640A7"/>
    <w:rsid w:val="00364EA5"/>
    <w:rsid w:val="0036508D"/>
    <w:rsid w:val="003650E8"/>
    <w:rsid w:val="003651C8"/>
    <w:rsid w:val="003652EA"/>
    <w:rsid w:val="00365B48"/>
    <w:rsid w:val="00366CAC"/>
    <w:rsid w:val="00367440"/>
    <w:rsid w:val="00367894"/>
    <w:rsid w:val="003679BA"/>
    <w:rsid w:val="003700A3"/>
    <w:rsid w:val="00370217"/>
    <w:rsid w:val="003708BE"/>
    <w:rsid w:val="00370B40"/>
    <w:rsid w:val="0037240A"/>
    <w:rsid w:val="00373411"/>
    <w:rsid w:val="00373D40"/>
    <w:rsid w:val="00374251"/>
    <w:rsid w:val="003744B3"/>
    <w:rsid w:val="00374D41"/>
    <w:rsid w:val="00374E2C"/>
    <w:rsid w:val="00375439"/>
    <w:rsid w:val="00376121"/>
    <w:rsid w:val="00376A7A"/>
    <w:rsid w:val="00376E2B"/>
    <w:rsid w:val="003771F5"/>
    <w:rsid w:val="00377540"/>
    <w:rsid w:val="00377BE4"/>
    <w:rsid w:val="00380094"/>
    <w:rsid w:val="003800F0"/>
    <w:rsid w:val="00380B3A"/>
    <w:rsid w:val="00382306"/>
    <w:rsid w:val="00382B86"/>
    <w:rsid w:val="00383071"/>
    <w:rsid w:val="003832EF"/>
    <w:rsid w:val="00383749"/>
    <w:rsid w:val="003837F4"/>
    <w:rsid w:val="003846D9"/>
    <w:rsid w:val="0038564A"/>
    <w:rsid w:val="0038576C"/>
    <w:rsid w:val="00385800"/>
    <w:rsid w:val="00385F39"/>
    <w:rsid w:val="0038743E"/>
    <w:rsid w:val="003879DF"/>
    <w:rsid w:val="00387DFA"/>
    <w:rsid w:val="0039083F"/>
    <w:rsid w:val="00391374"/>
    <w:rsid w:val="00391FAB"/>
    <w:rsid w:val="00392050"/>
    <w:rsid w:val="003923B4"/>
    <w:rsid w:val="00392539"/>
    <w:rsid w:val="00392677"/>
    <w:rsid w:val="003936EA"/>
    <w:rsid w:val="00393987"/>
    <w:rsid w:val="00393AED"/>
    <w:rsid w:val="003940F7"/>
    <w:rsid w:val="00394981"/>
    <w:rsid w:val="003953A8"/>
    <w:rsid w:val="00396766"/>
    <w:rsid w:val="003968D5"/>
    <w:rsid w:val="00396D6E"/>
    <w:rsid w:val="00396FF0"/>
    <w:rsid w:val="003977E4"/>
    <w:rsid w:val="0039788E"/>
    <w:rsid w:val="00397C74"/>
    <w:rsid w:val="00397F3C"/>
    <w:rsid w:val="00397F52"/>
    <w:rsid w:val="003A0529"/>
    <w:rsid w:val="003A0962"/>
    <w:rsid w:val="003A3551"/>
    <w:rsid w:val="003A35AE"/>
    <w:rsid w:val="003A37E9"/>
    <w:rsid w:val="003A38F0"/>
    <w:rsid w:val="003A42F3"/>
    <w:rsid w:val="003A443D"/>
    <w:rsid w:val="003A47E4"/>
    <w:rsid w:val="003A4932"/>
    <w:rsid w:val="003A4CED"/>
    <w:rsid w:val="003A6627"/>
    <w:rsid w:val="003A6A5A"/>
    <w:rsid w:val="003A7025"/>
    <w:rsid w:val="003A72E9"/>
    <w:rsid w:val="003A7E27"/>
    <w:rsid w:val="003B0173"/>
    <w:rsid w:val="003B0398"/>
    <w:rsid w:val="003B0DA5"/>
    <w:rsid w:val="003B2921"/>
    <w:rsid w:val="003B2E38"/>
    <w:rsid w:val="003B4A4A"/>
    <w:rsid w:val="003B53A5"/>
    <w:rsid w:val="003B55CA"/>
    <w:rsid w:val="003B59EE"/>
    <w:rsid w:val="003B5B72"/>
    <w:rsid w:val="003B6D71"/>
    <w:rsid w:val="003B6EF2"/>
    <w:rsid w:val="003B7E7A"/>
    <w:rsid w:val="003C0463"/>
    <w:rsid w:val="003C0905"/>
    <w:rsid w:val="003C0F5F"/>
    <w:rsid w:val="003C1EAF"/>
    <w:rsid w:val="003C346B"/>
    <w:rsid w:val="003C39C7"/>
    <w:rsid w:val="003C3C6D"/>
    <w:rsid w:val="003C40EE"/>
    <w:rsid w:val="003C4206"/>
    <w:rsid w:val="003C42F7"/>
    <w:rsid w:val="003C479F"/>
    <w:rsid w:val="003C4884"/>
    <w:rsid w:val="003C5092"/>
    <w:rsid w:val="003C5A73"/>
    <w:rsid w:val="003C5DEF"/>
    <w:rsid w:val="003C641E"/>
    <w:rsid w:val="003C6C81"/>
    <w:rsid w:val="003C6F33"/>
    <w:rsid w:val="003D047F"/>
    <w:rsid w:val="003D0576"/>
    <w:rsid w:val="003D0FBC"/>
    <w:rsid w:val="003D1210"/>
    <w:rsid w:val="003D2333"/>
    <w:rsid w:val="003D2521"/>
    <w:rsid w:val="003D2FBA"/>
    <w:rsid w:val="003D3161"/>
    <w:rsid w:val="003D3227"/>
    <w:rsid w:val="003D36B8"/>
    <w:rsid w:val="003D3A55"/>
    <w:rsid w:val="003D408F"/>
    <w:rsid w:val="003D4347"/>
    <w:rsid w:val="003D5413"/>
    <w:rsid w:val="003D54E0"/>
    <w:rsid w:val="003D5996"/>
    <w:rsid w:val="003D5D5D"/>
    <w:rsid w:val="003D60A4"/>
    <w:rsid w:val="003D60B7"/>
    <w:rsid w:val="003D6407"/>
    <w:rsid w:val="003D647A"/>
    <w:rsid w:val="003D6B1D"/>
    <w:rsid w:val="003D6E30"/>
    <w:rsid w:val="003D70B5"/>
    <w:rsid w:val="003D79C5"/>
    <w:rsid w:val="003D7B41"/>
    <w:rsid w:val="003D7B45"/>
    <w:rsid w:val="003E03E3"/>
    <w:rsid w:val="003E05FE"/>
    <w:rsid w:val="003E0CD7"/>
    <w:rsid w:val="003E14F0"/>
    <w:rsid w:val="003E30D9"/>
    <w:rsid w:val="003E32D8"/>
    <w:rsid w:val="003E3E19"/>
    <w:rsid w:val="003E417D"/>
    <w:rsid w:val="003E427F"/>
    <w:rsid w:val="003E47DE"/>
    <w:rsid w:val="003E4CDE"/>
    <w:rsid w:val="003E4CFE"/>
    <w:rsid w:val="003E4F42"/>
    <w:rsid w:val="003E5075"/>
    <w:rsid w:val="003E5233"/>
    <w:rsid w:val="003E570A"/>
    <w:rsid w:val="003E5F95"/>
    <w:rsid w:val="003E6F0B"/>
    <w:rsid w:val="003F00D4"/>
    <w:rsid w:val="003F00DF"/>
    <w:rsid w:val="003F018C"/>
    <w:rsid w:val="003F09CB"/>
    <w:rsid w:val="003F10D3"/>
    <w:rsid w:val="003F1150"/>
    <w:rsid w:val="003F140D"/>
    <w:rsid w:val="003F143C"/>
    <w:rsid w:val="003F1548"/>
    <w:rsid w:val="003F176D"/>
    <w:rsid w:val="003F228F"/>
    <w:rsid w:val="003F274F"/>
    <w:rsid w:val="003F2B3D"/>
    <w:rsid w:val="003F3105"/>
    <w:rsid w:val="003F3328"/>
    <w:rsid w:val="003F3C34"/>
    <w:rsid w:val="003F3ED7"/>
    <w:rsid w:val="003F4172"/>
    <w:rsid w:val="003F4222"/>
    <w:rsid w:val="003F4249"/>
    <w:rsid w:val="003F4251"/>
    <w:rsid w:val="003F461D"/>
    <w:rsid w:val="003F4940"/>
    <w:rsid w:val="003F49B5"/>
    <w:rsid w:val="003F4C90"/>
    <w:rsid w:val="003F5071"/>
    <w:rsid w:val="003F5086"/>
    <w:rsid w:val="003F550A"/>
    <w:rsid w:val="003F6ECC"/>
    <w:rsid w:val="003F7DE0"/>
    <w:rsid w:val="003F7EFA"/>
    <w:rsid w:val="0040013E"/>
    <w:rsid w:val="00400C90"/>
    <w:rsid w:val="004012F6"/>
    <w:rsid w:val="00401D27"/>
    <w:rsid w:val="00402160"/>
    <w:rsid w:val="00402D65"/>
    <w:rsid w:val="00402E02"/>
    <w:rsid w:val="00403364"/>
    <w:rsid w:val="00403971"/>
    <w:rsid w:val="0040415C"/>
    <w:rsid w:val="00404D74"/>
    <w:rsid w:val="00404E03"/>
    <w:rsid w:val="00405080"/>
    <w:rsid w:val="0040518A"/>
    <w:rsid w:val="004056F3"/>
    <w:rsid w:val="0040616D"/>
    <w:rsid w:val="00406EF0"/>
    <w:rsid w:val="0040725A"/>
    <w:rsid w:val="00411BB1"/>
    <w:rsid w:val="004126A1"/>
    <w:rsid w:val="00412FA3"/>
    <w:rsid w:val="0041450E"/>
    <w:rsid w:val="004148E1"/>
    <w:rsid w:val="00414BCB"/>
    <w:rsid w:val="00414FE4"/>
    <w:rsid w:val="00415370"/>
    <w:rsid w:val="00415762"/>
    <w:rsid w:val="00415781"/>
    <w:rsid w:val="00415800"/>
    <w:rsid w:val="00415A0B"/>
    <w:rsid w:val="00415C60"/>
    <w:rsid w:val="00415CFE"/>
    <w:rsid w:val="00415F80"/>
    <w:rsid w:val="00416353"/>
    <w:rsid w:val="00416BB6"/>
    <w:rsid w:val="00416F40"/>
    <w:rsid w:val="00417666"/>
    <w:rsid w:val="00417769"/>
    <w:rsid w:val="00417819"/>
    <w:rsid w:val="00420819"/>
    <w:rsid w:val="004215BB"/>
    <w:rsid w:val="0042173F"/>
    <w:rsid w:val="0042192C"/>
    <w:rsid w:val="00421EF2"/>
    <w:rsid w:val="0042241E"/>
    <w:rsid w:val="00422668"/>
    <w:rsid w:val="00422EC3"/>
    <w:rsid w:val="004230B6"/>
    <w:rsid w:val="004235A9"/>
    <w:rsid w:val="004235EE"/>
    <w:rsid w:val="00423782"/>
    <w:rsid w:val="00423AE9"/>
    <w:rsid w:val="00424B17"/>
    <w:rsid w:val="00424CC9"/>
    <w:rsid w:val="00424E61"/>
    <w:rsid w:val="00424FD6"/>
    <w:rsid w:val="004259E2"/>
    <w:rsid w:val="00426176"/>
    <w:rsid w:val="00426699"/>
    <w:rsid w:val="00426865"/>
    <w:rsid w:val="00426979"/>
    <w:rsid w:val="00426CA0"/>
    <w:rsid w:val="00427460"/>
    <w:rsid w:val="0042747D"/>
    <w:rsid w:val="004277E6"/>
    <w:rsid w:val="0043061B"/>
    <w:rsid w:val="00430622"/>
    <w:rsid w:val="004306B1"/>
    <w:rsid w:val="004311CE"/>
    <w:rsid w:val="0043166B"/>
    <w:rsid w:val="00431AC1"/>
    <w:rsid w:val="00432273"/>
    <w:rsid w:val="004322D7"/>
    <w:rsid w:val="00432468"/>
    <w:rsid w:val="00432796"/>
    <w:rsid w:val="00432989"/>
    <w:rsid w:val="004329C9"/>
    <w:rsid w:val="00432C23"/>
    <w:rsid w:val="00432CD5"/>
    <w:rsid w:val="00432D2B"/>
    <w:rsid w:val="00433AF2"/>
    <w:rsid w:val="00433CFE"/>
    <w:rsid w:val="00434450"/>
    <w:rsid w:val="00434AAB"/>
    <w:rsid w:val="00434F05"/>
    <w:rsid w:val="00435592"/>
    <w:rsid w:val="00435AC8"/>
    <w:rsid w:val="00435F06"/>
    <w:rsid w:val="004363FA"/>
    <w:rsid w:val="004364CC"/>
    <w:rsid w:val="00436B89"/>
    <w:rsid w:val="00437AC3"/>
    <w:rsid w:val="00437D2B"/>
    <w:rsid w:val="004405B0"/>
    <w:rsid w:val="00440CCD"/>
    <w:rsid w:val="00440D3E"/>
    <w:rsid w:val="004417BD"/>
    <w:rsid w:val="00441A35"/>
    <w:rsid w:val="00441FF9"/>
    <w:rsid w:val="00442A49"/>
    <w:rsid w:val="004431A8"/>
    <w:rsid w:val="004431D7"/>
    <w:rsid w:val="0044363A"/>
    <w:rsid w:val="004436E9"/>
    <w:rsid w:val="004437B2"/>
    <w:rsid w:val="0044382F"/>
    <w:rsid w:val="00443DE8"/>
    <w:rsid w:val="0044408A"/>
    <w:rsid w:val="004442EB"/>
    <w:rsid w:val="004443A5"/>
    <w:rsid w:val="00444C64"/>
    <w:rsid w:val="0044507C"/>
    <w:rsid w:val="00445DF5"/>
    <w:rsid w:val="00450EB4"/>
    <w:rsid w:val="004510A4"/>
    <w:rsid w:val="004510D8"/>
    <w:rsid w:val="0045135E"/>
    <w:rsid w:val="0045137F"/>
    <w:rsid w:val="00451544"/>
    <w:rsid w:val="00452683"/>
    <w:rsid w:val="004535B0"/>
    <w:rsid w:val="00453A9A"/>
    <w:rsid w:val="00453E31"/>
    <w:rsid w:val="00454597"/>
    <w:rsid w:val="004548E6"/>
    <w:rsid w:val="0045493D"/>
    <w:rsid w:val="004552F4"/>
    <w:rsid w:val="0045541F"/>
    <w:rsid w:val="0045543A"/>
    <w:rsid w:val="0045561A"/>
    <w:rsid w:val="004556D9"/>
    <w:rsid w:val="004561F9"/>
    <w:rsid w:val="0045637C"/>
    <w:rsid w:val="004566F5"/>
    <w:rsid w:val="0045695D"/>
    <w:rsid w:val="00457E92"/>
    <w:rsid w:val="00460096"/>
    <w:rsid w:val="004610C6"/>
    <w:rsid w:val="00461BF2"/>
    <w:rsid w:val="00463416"/>
    <w:rsid w:val="00463869"/>
    <w:rsid w:val="00463CF9"/>
    <w:rsid w:val="00463EAF"/>
    <w:rsid w:val="00464A9C"/>
    <w:rsid w:val="00464E8F"/>
    <w:rsid w:val="00464F23"/>
    <w:rsid w:val="004657B3"/>
    <w:rsid w:val="004660F5"/>
    <w:rsid w:val="00466830"/>
    <w:rsid w:val="00466C93"/>
    <w:rsid w:val="00467567"/>
    <w:rsid w:val="00467BC2"/>
    <w:rsid w:val="00467C44"/>
    <w:rsid w:val="00467CFB"/>
    <w:rsid w:val="00470418"/>
    <w:rsid w:val="00471E81"/>
    <w:rsid w:val="004724AF"/>
    <w:rsid w:val="004724E2"/>
    <w:rsid w:val="004727C4"/>
    <w:rsid w:val="004727E8"/>
    <w:rsid w:val="00472FFE"/>
    <w:rsid w:val="0047322A"/>
    <w:rsid w:val="00473379"/>
    <w:rsid w:val="0047352D"/>
    <w:rsid w:val="004743CB"/>
    <w:rsid w:val="00474B50"/>
    <w:rsid w:val="0047652F"/>
    <w:rsid w:val="00476FE9"/>
    <w:rsid w:val="00477BD1"/>
    <w:rsid w:val="00477FAF"/>
    <w:rsid w:val="0048027B"/>
    <w:rsid w:val="004807AC"/>
    <w:rsid w:val="00481272"/>
    <w:rsid w:val="00481638"/>
    <w:rsid w:val="004817B5"/>
    <w:rsid w:val="00481E94"/>
    <w:rsid w:val="00482199"/>
    <w:rsid w:val="0048231B"/>
    <w:rsid w:val="00482478"/>
    <w:rsid w:val="004826FF"/>
    <w:rsid w:val="00482CCF"/>
    <w:rsid w:val="004830D2"/>
    <w:rsid w:val="00483131"/>
    <w:rsid w:val="00483170"/>
    <w:rsid w:val="0048383D"/>
    <w:rsid w:val="004851E8"/>
    <w:rsid w:val="00485580"/>
    <w:rsid w:val="00485811"/>
    <w:rsid w:val="00485E3C"/>
    <w:rsid w:val="00485F89"/>
    <w:rsid w:val="00486A68"/>
    <w:rsid w:val="00486B09"/>
    <w:rsid w:val="00487CFA"/>
    <w:rsid w:val="004901CA"/>
    <w:rsid w:val="00490A10"/>
    <w:rsid w:val="00490A62"/>
    <w:rsid w:val="00490E9E"/>
    <w:rsid w:val="00491F9F"/>
    <w:rsid w:val="004920D9"/>
    <w:rsid w:val="0049242A"/>
    <w:rsid w:val="00492735"/>
    <w:rsid w:val="00492B25"/>
    <w:rsid w:val="00492EC7"/>
    <w:rsid w:val="004930B8"/>
    <w:rsid w:val="00493C96"/>
    <w:rsid w:val="00494932"/>
    <w:rsid w:val="00494FC9"/>
    <w:rsid w:val="00494FF0"/>
    <w:rsid w:val="004950F8"/>
    <w:rsid w:val="00495192"/>
    <w:rsid w:val="00495211"/>
    <w:rsid w:val="004956F2"/>
    <w:rsid w:val="00495B23"/>
    <w:rsid w:val="00496AD4"/>
    <w:rsid w:val="004970B6"/>
    <w:rsid w:val="00497B89"/>
    <w:rsid w:val="004A0324"/>
    <w:rsid w:val="004A034D"/>
    <w:rsid w:val="004A0C25"/>
    <w:rsid w:val="004A0E76"/>
    <w:rsid w:val="004A1222"/>
    <w:rsid w:val="004A15F4"/>
    <w:rsid w:val="004A1EA2"/>
    <w:rsid w:val="004A201B"/>
    <w:rsid w:val="004A27B0"/>
    <w:rsid w:val="004A2B6F"/>
    <w:rsid w:val="004A3807"/>
    <w:rsid w:val="004A3BB0"/>
    <w:rsid w:val="004A4377"/>
    <w:rsid w:val="004A4D2B"/>
    <w:rsid w:val="004A525D"/>
    <w:rsid w:val="004A52C4"/>
    <w:rsid w:val="004A57EB"/>
    <w:rsid w:val="004A5824"/>
    <w:rsid w:val="004A58D8"/>
    <w:rsid w:val="004A6211"/>
    <w:rsid w:val="004B0095"/>
    <w:rsid w:val="004B05E1"/>
    <w:rsid w:val="004B181D"/>
    <w:rsid w:val="004B1CAB"/>
    <w:rsid w:val="004B36ED"/>
    <w:rsid w:val="004B3956"/>
    <w:rsid w:val="004B398F"/>
    <w:rsid w:val="004B3A1F"/>
    <w:rsid w:val="004B3D44"/>
    <w:rsid w:val="004B41B5"/>
    <w:rsid w:val="004B4812"/>
    <w:rsid w:val="004B50AB"/>
    <w:rsid w:val="004B57A6"/>
    <w:rsid w:val="004B612E"/>
    <w:rsid w:val="004B623B"/>
    <w:rsid w:val="004B63F2"/>
    <w:rsid w:val="004B676E"/>
    <w:rsid w:val="004B677A"/>
    <w:rsid w:val="004C04A8"/>
    <w:rsid w:val="004C1315"/>
    <w:rsid w:val="004C1BAB"/>
    <w:rsid w:val="004C2155"/>
    <w:rsid w:val="004C21B7"/>
    <w:rsid w:val="004C2939"/>
    <w:rsid w:val="004C2A81"/>
    <w:rsid w:val="004C3D69"/>
    <w:rsid w:val="004C3E02"/>
    <w:rsid w:val="004C3EE4"/>
    <w:rsid w:val="004C4010"/>
    <w:rsid w:val="004C422D"/>
    <w:rsid w:val="004C4CEB"/>
    <w:rsid w:val="004C5853"/>
    <w:rsid w:val="004C5CF1"/>
    <w:rsid w:val="004C66A9"/>
    <w:rsid w:val="004C6D8E"/>
    <w:rsid w:val="004C7A27"/>
    <w:rsid w:val="004C7CAC"/>
    <w:rsid w:val="004C7CE4"/>
    <w:rsid w:val="004D000F"/>
    <w:rsid w:val="004D0551"/>
    <w:rsid w:val="004D0C22"/>
    <w:rsid w:val="004D0D3E"/>
    <w:rsid w:val="004D0FF9"/>
    <w:rsid w:val="004D28EF"/>
    <w:rsid w:val="004D2A4E"/>
    <w:rsid w:val="004D3733"/>
    <w:rsid w:val="004D3E79"/>
    <w:rsid w:val="004D3EA7"/>
    <w:rsid w:val="004D4AE0"/>
    <w:rsid w:val="004D4D01"/>
    <w:rsid w:val="004D5A88"/>
    <w:rsid w:val="004D69A2"/>
    <w:rsid w:val="004D6D16"/>
    <w:rsid w:val="004D6D2E"/>
    <w:rsid w:val="004D75E2"/>
    <w:rsid w:val="004D7BF4"/>
    <w:rsid w:val="004D7C92"/>
    <w:rsid w:val="004E0471"/>
    <w:rsid w:val="004E0A57"/>
    <w:rsid w:val="004E0E95"/>
    <w:rsid w:val="004E0FDE"/>
    <w:rsid w:val="004E19BA"/>
    <w:rsid w:val="004E1AF8"/>
    <w:rsid w:val="004E23D0"/>
    <w:rsid w:val="004E35BF"/>
    <w:rsid w:val="004E38A2"/>
    <w:rsid w:val="004E38B2"/>
    <w:rsid w:val="004E3936"/>
    <w:rsid w:val="004E397D"/>
    <w:rsid w:val="004E41C6"/>
    <w:rsid w:val="004E45B6"/>
    <w:rsid w:val="004E56EA"/>
    <w:rsid w:val="004E57F7"/>
    <w:rsid w:val="004E58E4"/>
    <w:rsid w:val="004E5D9C"/>
    <w:rsid w:val="004E675B"/>
    <w:rsid w:val="004E6B8E"/>
    <w:rsid w:val="004E6E2E"/>
    <w:rsid w:val="004E75CB"/>
    <w:rsid w:val="004F0543"/>
    <w:rsid w:val="004F056B"/>
    <w:rsid w:val="004F0DDD"/>
    <w:rsid w:val="004F114F"/>
    <w:rsid w:val="004F1E2E"/>
    <w:rsid w:val="004F25B7"/>
    <w:rsid w:val="004F3068"/>
    <w:rsid w:val="004F49DD"/>
    <w:rsid w:val="004F4ACD"/>
    <w:rsid w:val="004F578B"/>
    <w:rsid w:val="004F5D6F"/>
    <w:rsid w:val="004F63F8"/>
    <w:rsid w:val="004F713A"/>
    <w:rsid w:val="004F728C"/>
    <w:rsid w:val="004F72AD"/>
    <w:rsid w:val="004F7408"/>
    <w:rsid w:val="004F7B92"/>
    <w:rsid w:val="00500035"/>
    <w:rsid w:val="00500BDE"/>
    <w:rsid w:val="00500E97"/>
    <w:rsid w:val="00500F7A"/>
    <w:rsid w:val="005011A4"/>
    <w:rsid w:val="005012AD"/>
    <w:rsid w:val="00501CDD"/>
    <w:rsid w:val="00501F97"/>
    <w:rsid w:val="0050241C"/>
    <w:rsid w:val="005027BB"/>
    <w:rsid w:val="0050319C"/>
    <w:rsid w:val="005037E1"/>
    <w:rsid w:val="00503A18"/>
    <w:rsid w:val="00503B5C"/>
    <w:rsid w:val="00503B96"/>
    <w:rsid w:val="0050456A"/>
    <w:rsid w:val="00505E1D"/>
    <w:rsid w:val="005068E1"/>
    <w:rsid w:val="00506C12"/>
    <w:rsid w:val="00506CE0"/>
    <w:rsid w:val="005070EA"/>
    <w:rsid w:val="0050728A"/>
    <w:rsid w:val="0050760D"/>
    <w:rsid w:val="005077C5"/>
    <w:rsid w:val="0050796D"/>
    <w:rsid w:val="00510870"/>
    <w:rsid w:val="005110BA"/>
    <w:rsid w:val="0051168A"/>
    <w:rsid w:val="00511823"/>
    <w:rsid w:val="00511DFB"/>
    <w:rsid w:val="00512085"/>
    <w:rsid w:val="005122F4"/>
    <w:rsid w:val="005141DA"/>
    <w:rsid w:val="005143FB"/>
    <w:rsid w:val="00514E36"/>
    <w:rsid w:val="005156A6"/>
    <w:rsid w:val="00515ABC"/>
    <w:rsid w:val="00516393"/>
    <w:rsid w:val="00520B4F"/>
    <w:rsid w:val="005215EF"/>
    <w:rsid w:val="00522423"/>
    <w:rsid w:val="00522A54"/>
    <w:rsid w:val="00522CDA"/>
    <w:rsid w:val="00522DB0"/>
    <w:rsid w:val="00523306"/>
    <w:rsid w:val="0052367E"/>
    <w:rsid w:val="00523B66"/>
    <w:rsid w:val="00523F51"/>
    <w:rsid w:val="00524016"/>
    <w:rsid w:val="005244A4"/>
    <w:rsid w:val="00524AD7"/>
    <w:rsid w:val="00525727"/>
    <w:rsid w:val="00525B43"/>
    <w:rsid w:val="0052639A"/>
    <w:rsid w:val="00526477"/>
    <w:rsid w:val="00526691"/>
    <w:rsid w:val="00527E19"/>
    <w:rsid w:val="0053027E"/>
    <w:rsid w:val="00530755"/>
    <w:rsid w:val="0053076D"/>
    <w:rsid w:val="0053133D"/>
    <w:rsid w:val="005313F7"/>
    <w:rsid w:val="00531F39"/>
    <w:rsid w:val="00532607"/>
    <w:rsid w:val="00532767"/>
    <w:rsid w:val="005328BA"/>
    <w:rsid w:val="00533920"/>
    <w:rsid w:val="00533DC4"/>
    <w:rsid w:val="0053480E"/>
    <w:rsid w:val="00534CB1"/>
    <w:rsid w:val="00534ED5"/>
    <w:rsid w:val="00535324"/>
    <w:rsid w:val="0053540E"/>
    <w:rsid w:val="00535521"/>
    <w:rsid w:val="0053574C"/>
    <w:rsid w:val="00535969"/>
    <w:rsid w:val="00535F4E"/>
    <w:rsid w:val="005371C4"/>
    <w:rsid w:val="0053749F"/>
    <w:rsid w:val="0054125E"/>
    <w:rsid w:val="005419F2"/>
    <w:rsid w:val="0054209B"/>
    <w:rsid w:val="0054216F"/>
    <w:rsid w:val="005422EB"/>
    <w:rsid w:val="0054294B"/>
    <w:rsid w:val="00542969"/>
    <w:rsid w:val="00542D37"/>
    <w:rsid w:val="00542F18"/>
    <w:rsid w:val="00543157"/>
    <w:rsid w:val="00543397"/>
    <w:rsid w:val="005439A1"/>
    <w:rsid w:val="00543C00"/>
    <w:rsid w:val="00544492"/>
    <w:rsid w:val="00544853"/>
    <w:rsid w:val="00544984"/>
    <w:rsid w:val="005450E2"/>
    <w:rsid w:val="00545264"/>
    <w:rsid w:val="005452E2"/>
    <w:rsid w:val="0054549F"/>
    <w:rsid w:val="005456F8"/>
    <w:rsid w:val="0054750F"/>
    <w:rsid w:val="0054786F"/>
    <w:rsid w:val="00547AC8"/>
    <w:rsid w:val="00547BE4"/>
    <w:rsid w:val="0055086B"/>
    <w:rsid w:val="005508E3"/>
    <w:rsid w:val="00550A28"/>
    <w:rsid w:val="00550D43"/>
    <w:rsid w:val="00550DD7"/>
    <w:rsid w:val="005512D5"/>
    <w:rsid w:val="00551350"/>
    <w:rsid w:val="0055175A"/>
    <w:rsid w:val="00551DEC"/>
    <w:rsid w:val="00552096"/>
    <w:rsid w:val="005523F9"/>
    <w:rsid w:val="0055245B"/>
    <w:rsid w:val="0055255F"/>
    <w:rsid w:val="00552717"/>
    <w:rsid w:val="00552D55"/>
    <w:rsid w:val="00553D54"/>
    <w:rsid w:val="00553F9F"/>
    <w:rsid w:val="005545E0"/>
    <w:rsid w:val="00554CB6"/>
    <w:rsid w:val="00554FC3"/>
    <w:rsid w:val="00555523"/>
    <w:rsid w:val="00555E0D"/>
    <w:rsid w:val="00556796"/>
    <w:rsid w:val="00556E02"/>
    <w:rsid w:val="0055764E"/>
    <w:rsid w:val="0055783F"/>
    <w:rsid w:val="00557CF4"/>
    <w:rsid w:val="00560528"/>
    <w:rsid w:val="00560A5E"/>
    <w:rsid w:val="00560D92"/>
    <w:rsid w:val="00560FD4"/>
    <w:rsid w:val="00561923"/>
    <w:rsid w:val="0056310A"/>
    <w:rsid w:val="00563C49"/>
    <w:rsid w:val="00564AD0"/>
    <w:rsid w:val="00565AC1"/>
    <w:rsid w:val="00567A04"/>
    <w:rsid w:val="00567F76"/>
    <w:rsid w:val="00570239"/>
    <w:rsid w:val="005704CB"/>
    <w:rsid w:val="00570D7F"/>
    <w:rsid w:val="005710A9"/>
    <w:rsid w:val="00571D59"/>
    <w:rsid w:val="00572E3E"/>
    <w:rsid w:val="00573335"/>
    <w:rsid w:val="00573619"/>
    <w:rsid w:val="005737F5"/>
    <w:rsid w:val="00573EE9"/>
    <w:rsid w:val="005741C2"/>
    <w:rsid w:val="00574209"/>
    <w:rsid w:val="0057420B"/>
    <w:rsid w:val="0057574C"/>
    <w:rsid w:val="00575951"/>
    <w:rsid w:val="00576330"/>
    <w:rsid w:val="00576566"/>
    <w:rsid w:val="00577E70"/>
    <w:rsid w:val="00577FBB"/>
    <w:rsid w:val="005800F5"/>
    <w:rsid w:val="00580280"/>
    <w:rsid w:val="0058031C"/>
    <w:rsid w:val="0058135A"/>
    <w:rsid w:val="005815FE"/>
    <w:rsid w:val="005817FD"/>
    <w:rsid w:val="00581EDE"/>
    <w:rsid w:val="00582C36"/>
    <w:rsid w:val="00583FDC"/>
    <w:rsid w:val="00584058"/>
    <w:rsid w:val="005847E2"/>
    <w:rsid w:val="00585571"/>
    <w:rsid w:val="005855F8"/>
    <w:rsid w:val="00585991"/>
    <w:rsid w:val="00585B91"/>
    <w:rsid w:val="00585D45"/>
    <w:rsid w:val="00586BF1"/>
    <w:rsid w:val="005872CC"/>
    <w:rsid w:val="0058745C"/>
    <w:rsid w:val="005903E4"/>
    <w:rsid w:val="00590954"/>
    <w:rsid w:val="00591256"/>
    <w:rsid w:val="005917DF"/>
    <w:rsid w:val="00592264"/>
    <w:rsid w:val="00592899"/>
    <w:rsid w:val="00592A40"/>
    <w:rsid w:val="00593386"/>
    <w:rsid w:val="00593604"/>
    <w:rsid w:val="0059424C"/>
    <w:rsid w:val="005943AE"/>
    <w:rsid w:val="0059442B"/>
    <w:rsid w:val="00594826"/>
    <w:rsid w:val="00594881"/>
    <w:rsid w:val="00594884"/>
    <w:rsid w:val="005950D6"/>
    <w:rsid w:val="00595486"/>
    <w:rsid w:val="005958D0"/>
    <w:rsid w:val="00595CBB"/>
    <w:rsid w:val="005962B6"/>
    <w:rsid w:val="005964BF"/>
    <w:rsid w:val="00596B9C"/>
    <w:rsid w:val="00596ED3"/>
    <w:rsid w:val="0059751C"/>
    <w:rsid w:val="0059786C"/>
    <w:rsid w:val="00597919"/>
    <w:rsid w:val="005A0506"/>
    <w:rsid w:val="005A0861"/>
    <w:rsid w:val="005A0B9F"/>
    <w:rsid w:val="005A0C48"/>
    <w:rsid w:val="005A0D08"/>
    <w:rsid w:val="005A0D31"/>
    <w:rsid w:val="005A2FCE"/>
    <w:rsid w:val="005A3ACA"/>
    <w:rsid w:val="005A3B1B"/>
    <w:rsid w:val="005A42FD"/>
    <w:rsid w:val="005A4707"/>
    <w:rsid w:val="005A496B"/>
    <w:rsid w:val="005A4B19"/>
    <w:rsid w:val="005A4FF1"/>
    <w:rsid w:val="005A5171"/>
    <w:rsid w:val="005A5D1A"/>
    <w:rsid w:val="005A6089"/>
    <w:rsid w:val="005A63D8"/>
    <w:rsid w:val="005A669B"/>
    <w:rsid w:val="005A66D4"/>
    <w:rsid w:val="005A6E11"/>
    <w:rsid w:val="005A73D7"/>
    <w:rsid w:val="005A7DBE"/>
    <w:rsid w:val="005B009D"/>
    <w:rsid w:val="005B021B"/>
    <w:rsid w:val="005B075B"/>
    <w:rsid w:val="005B0A62"/>
    <w:rsid w:val="005B0AEE"/>
    <w:rsid w:val="005B1082"/>
    <w:rsid w:val="005B1DFA"/>
    <w:rsid w:val="005B1EB5"/>
    <w:rsid w:val="005B2C3A"/>
    <w:rsid w:val="005B32CE"/>
    <w:rsid w:val="005B33DC"/>
    <w:rsid w:val="005B34EE"/>
    <w:rsid w:val="005B3568"/>
    <w:rsid w:val="005B3606"/>
    <w:rsid w:val="005B38B6"/>
    <w:rsid w:val="005B446E"/>
    <w:rsid w:val="005B49B6"/>
    <w:rsid w:val="005B4D55"/>
    <w:rsid w:val="005B5D5E"/>
    <w:rsid w:val="005B5FDA"/>
    <w:rsid w:val="005B68A7"/>
    <w:rsid w:val="005B6AD2"/>
    <w:rsid w:val="005B6E36"/>
    <w:rsid w:val="005B74C5"/>
    <w:rsid w:val="005B7733"/>
    <w:rsid w:val="005B7976"/>
    <w:rsid w:val="005B7A22"/>
    <w:rsid w:val="005C00C1"/>
    <w:rsid w:val="005C047D"/>
    <w:rsid w:val="005C0602"/>
    <w:rsid w:val="005C0BF0"/>
    <w:rsid w:val="005C12A6"/>
    <w:rsid w:val="005C1D73"/>
    <w:rsid w:val="005C2114"/>
    <w:rsid w:val="005C2362"/>
    <w:rsid w:val="005C25DD"/>
    <w:rsid w:val="005C2AB0"/>
    <w:rsid w:val="005C2E28"/>
    <w:rsid w:val="005C3015"/>
    <w:rsid w:val="005C3069"/>
    <w:rsid w:val="005C343C"/>
    <w:rsid w:val="005C37F5"/>
    <w:rsid w:val="005C3BD3"/>
    <w:rsid w:val="005C40C7"/>
    <w:rsid w:val="005C42B0"/>
    <w:rsid w:val="005C4A96"/>
    <w:rsid w:val="005C4C7F"/>
    <w:rsid w:val="005C57C8"/>
    <w:rsid w:val="005C63FA"/>
    <w:rsid w:val="005C6F54"/>
    <w:rsid w:val="005C75D1"/>
    <w:rsid w:val="005C773A"/>
    <w:rsid w:val="005C7C28"/>
    <w:rsid w:val="005D0512"/>
    <w:rsid w:val="005D058E"/>
    <w:rsid w:val="005D082B"/>
    <w:rsid w:val="005D0976"/>
    <w:rsid w:val="005D097F"/>
    <w:rsid w:val="005D0E7C"/>
    <w:rsid w:val="005D10BA"/>
    <w:rsid w:val="005D1576"/>
    <w:rsid w:val="005D1762"/>
    <w:rsid w:val="005D1D9F"/>
    <w:rsid w:val="005D2217"/>
    <w:rsid w:val="005D2667"/>
    <w:rsid w:val="005D3EBB"/>
    <w:rsid w:val="005D42B4"/>
    <w:rsid w:val="005D4CF7"/>
    <w:rsid w:val="005D51D9"/>
    <w:rsid w:val="005D5347"/>
    <w:rsid w:val="005D5634"/>
    <w:rsid w:val="005D570F"/>
    <w:rsid w:val="005D5CC5"/>
    <w:rsid w:val="005D5DCA"/>
    <w:rsid w:val="005D5E85"/>
    <w:rsid w:val="005D63B4"/>
    <w:rsid w:val="005D6732"/>
    <w:rsid w:val="005D787B"/>
    <w:rsid w:val="005D7E93"/>
    <w:rsid w:val="005E0949"/>
    <w:rsid w:val="005E12BE"/>
    <w:rsid w:val="005E1467"/>
    <w:rsid w:val="005E241F"/>
    <w:rsid w:val="005E281B"/>
    <w:rsid w:val="005E3154"/>
    <w:rsid w:val="005E3DF8"/>
    <w:rsid w:val="005E43B5"/>
    <w:rsid w:val="005E4660"/>
    <w:rsid w:val="005E4F66"/>
    <w:rsid w:val="005E515C"/>
    <w:rsid w:val="005E6499"/>
    <w:rsid w:val="005E6505"/>
    <w:rsid w:val="005E75E3"/>
    <w:rsid w:val="005E7ECD"/>
    <w:rsid w:val="005F0215"/>
    <w:rsid w:val="005F1267"/>
    <w:rsid w:val="005F1D43"/>
    <w:rsid w:val="005F2AC1"/>
    <w:rsid w:val="005F2EA8"/>
    <w:rsid w:val="005F322F"/>
    <w:rsid w:val="005F3322"/>
    <w:rsid w:val="005F3751"/>
    <w:rsid w:val="005F3EC3"/>
    <w:rsid w:val="005F4136"/>
    <w:rsid w:val="005F446D"/>
    <w:rsid w:val="005F584B"/>
    <w:rsid w:val="005F64C6"/>
    <w:rsid w:val="005F76FB"/>
    <w:rsid w:val="005F784D"/>
    <w:rsid w:val="005F7A0B"/>
    <w:rsid w:val="005F7DAE"/>
    <w:rsid w:val="0060081A"/>
    <w:rsid w:val="006008F1"/>
    <w:rsid w:val="00600C01"/>
    <w:rsid w:val="00601735"/>
    <w:rsid w:val="00601BE4"/>
    <w:rsid w:val="006025F2"/>
    <w:rsid w:val="00602AC4"/>
    <w:rsid w:val="00602B46"/>
    <w:rsid w:val="00602BD2"/>
    <w:rsid w:val="006034BF"/>
    <w:rsid w:val="006039B8"/>
    <w:rsid w:val="00604B87"/>
    <w:rsid w:val="00605275"/>
    <w:rsid w:val="00605529"/>
    <w:rsid w:val="00605A73"/>
    <w:rsid w:val="00605CAB"/>
    <w:rsid w:val="00605DAE"/>
    <w:rsid w:val="00605DB9"/>
    <w:rsid w:val="0060650E"/>
    <w:rsid w:val="006065CF"/>
    <w:rsid w:val="00606E5D"/>
    <w:rsid w:val="006075BE"/>
    <w:rsid w:val="006076EF"/>
    <w:rsid w:val="006079C8"/>
    <w:rsid w:val="00607C70"/>
    <w:rsid w:val="00610F39"/>
    <w:rsid w:val="00611079"/>
    <w:rsid w:val="00612E59"/>
    <w:rsid w:val="0061315B"/>
    <w:rsid w:val="00613648"/>
    <w:rsid w:val="00613C12"/>
    <w:rsid w:val="00613C47"/>
    <w:rsid w:val="00614071"/>
    <w:rsid w:val="00614292"/>
    <w:rsid w:val="006148AC"/>
    <w:rsid w:val="00615654"/>
    <w:rsid w:val="00616201"/>
    <w:rsid w:val="00616225"/>
    <w:rsid w:val="00616C1C"/>
    <w:rsid w:val="00616D5E"/>
    <w:rsid w:val="00616EEC"/>
    <w:rsid w:val="00617270"/>
    <w:rsid w:val="00617A8B"/>
    <w:rsid w:val="00617C23"/>
    <w:rsid w:val="006200B8"/>
    <w:rsid w:val="0062040C"/>
    <w:rsid w:val="00620422"/>
    <w:rsid w:val="00620A9B"/>
    <w:rsid w:val="006219E3"/>
    <w:rsid w:val="0062224C"/>
    <w:rsid w:val="00622FEA"/>
    <w:rsid w:val="006237D6"/>
    <w:rsid w:val="006237EE"/>
    <w:rsid w:val="006238B2"/>
    <w:rsid w:val="00623B67"/>
    <w:rsid w:val="00623CDF"/>
    <w:rsid w:val="00623DB1"/>
    <w:rsid w:val="00623E78"/>
    <w:rsid w:val="006241D2"/>
    <w:rsid w:val="006245F3"/>
    <w:rsid w:val="00624B63"/>
    <w:rsid w:val="00624E6F"/>
    <w:rsid w:val="0062529D"/>
    <w:rsid w:val="006252E6"/>
    <w:rsid w:val="0062552F"/>
    <w:rsid w:val="00625B47"/>
    <w:rsid w:val="006267E8"/>
    <w:rsid w:val="00626A11"/>
    <w:rsid w:val="00626BE7"/>
    <w:rsid w:val="0062726B"/>
    <w:rsid w:val="00627353"/>
    <w:rsid w:val="00627ED6"/>
    <w:rsid w:val="006304D2"/>
    <w:rsid w:val="00630C76"/>
    <w:rsid w:val="006319CA"/>
    <w:rsid w:val="00633107"/>
    <w:rsid w:val="00634932"/>
    <w:rsid w:val="00634CD1"/>
    <w:rsid w:val="00634E71"/>
    <w:rsid w:val="00634EC0"/>
    <w:rsid w:val="00635233"/>
    <w:rsid w:val="0063627F"/>
    <w:rsid w:val="006362FE"/>
    <w:rsid w:val="006364D6"/>
    <w:rsid w:val="006370A6"/>
    <w:rsid w:val="00637A76"/>
    <w:rsid w:val="00637EE5"/>
    <w:rsid w:val="00640E07"/>
    <w:rsid w:val="006411E4"/>
    <w:rsid w:val="006412A5"/>
    <w:rsid w:val="0064140B"/>
    <w:rsid w:val="006419A2"/>
    <w:rsid w:val="0064266A"/>
    <w:rsid w:val="00642D72"/>
    <w:rsid w:val="006431BC"/>
    <w:rsid w:val="00643671"/>
    <w:rsid w:val="00643819"/>
    <w:rsid w:val="00643B4C"/>
    <w:rsid w:val="00643F85"/>
    <w:rsid w:val="006443CB"/>
    <w:rsid w:val="00644A19"/>
    <w:rsid w:val="00644B55"/>
    <w:rsid w:val="00644F80"/>
    <w:rsid w:val="00645874"/>
    <w:rsid w:val="006478DA"/>
    <w:rsid w:val="006479E0"/>
    <w:rsid w:val="00647A43"/>
    <w:rsid w:val="00647F7B"/>
    <w:rsid w:val="0065074A"/>
    <w:rsid w:val="00651E96"/>
    <w:rsid w:val="00652423"/>
    <w:rsid w:val="006533F3"/>
    <w:rsid w:val="00653579"/>
    <w:rsid w:val="00653F6B"/>
    <w:rsid w:val="00653FE6"/>
    <w:rsid w:val="0065446A"/>
    <w:rsid w:val="00654C11"/>
    <w:rsid w:val="006551F6"/>
    <w:rsid w:val="0065552B"/>
    <w:rsid w:val="006558F8"/>
    <w:rsid w:val="00656662"/>
    <w:rsid w:val="006566ED"/>
    <w:rsid w:val="00656B4B"/>
    <w:rsid w:val="00660024"/>
    <w:rsid w:val="00660B46"/>
    <w:rsid w:val="00660F6F"/>
    <w:rsid w:val="00661918"/>
    <w:rsid w:val="0066199E"/>
    <w:rsid w:val="00661CD2"/>
    <w:rsid w:val="00661F08"/>
    <w:rsid w:val="00662130"/>
    <w:rsid w:val="00662A5A"/>
    <w:rsid w:val="00662B7E"/>
    <w:rsid w:val="00662F7D"/>
    <w:rsid w:val="0066318E"/>
    <w:rsid w:val="006647A9"/>
    <w:rsid w:val="00664875"/>
    <w:rsid w:val="006649BD"/>
    <w:rsid w:val="00664CE3"/>
    <w:rsid w:val="006650F7"/>
    <w:rsid w:val="006653D7"/>
    <w:rsid w:val="006654F3"/>
    <w:rsid w:val="00665F5E"/>
    <w:rsid w:val="00666091"/>
    <w:rsid w:val="0066657E"/>
    <w:rsid w:val="006665BA"/>
    <w:rsid w:val="006665FE"/>
    <w:rsid w:val="00666A4F"/>
    <w:rsid w:val="00667106"/>
    <w:rsid w:val="006703AA"/>
    <w:rsid w:val="006703D9"/>
    <w:rsid w:val="00670473"/>
    <w:rsid w:val="006704B8"/>
    <w:rsid w:val="006704F6"/>
    <w:rsid w:val="006708EA"/>
    <w:rsid w:val="00671091"/>
    <w:rsid w:val="00671AC7"/>
    <w:rsid w:val="00672569"/>
    <w:rsid w:val="0067281B"/>
    <w:rsid w:val="00672ABB"/>
    <w:rsid w:val="0067426D"/>
    <w:rsid w:val="0067545E"/>
    <w:rsid w:val="00675611"/>
    <w:rsid w:val="00676062"/>
    <w:rsid w:val="00676C72"/>
    <w:rsid w:val="00676E43"/>
    <w:rsid w:val="00677435"/>
    <w:rsid w:val="00677C33"/>
    <w:rsid w:val="00680936"/>
    <w:rsid w:val="00680D8C"/>
    <w:rsid w:val="0068165C"/>
    <w:rsid w:val="006818B4"/>
    <w:rsid w:val="00681B25"/>
    <w:rsid w:val="00681C66"/>
    <w:rsid w:val="006820E0"/>
    <w:rsid w:val="00682221"/>
    <w:rsid w:val="006826B4"/>
    <w:rsid w:val="00682725"/>
    <w:rsid w:val="00682A2D"/>
    <w:rsid w:val="00682D87"/>
    <w:rsid w:val="00683502"/>
    <w:rsid w:val="00683A1C"/>
    <w:rsid w:val="00683C37"/>
    <w:rsid w:val="00684387"/>
    <w:rsid w:val="006845A2"/>
    <w:rsid w:val="006853A4"/>
    <w:rsid w:val="006853C3"/>
    <w:rsid w:val="006862B9"/>
    <w:rsid w:val="00686546"/>
    <w:rsid w:val="006876CE"/>
    <w:rsid w:val="006877FF"/>
    <w:rsid w:val="0068793A"/>
    <w:rsid w:val="00687B34"/>
    <w:rsid w:val="00690781"/>
    <w:rsid w:val="00690B17"/>
    <w:rsid w:val="0069128F"/>
    <w:rsid w:val="00691404"/>
    <w:rsid w:val="00691415"/>
    <w:rsid w:val="00691580"/>
    <w:rsid w:val="00691C9D"/>
    <w:rsid w:val="0069207C"/>
    <w:rsid w:val="006920A6"/>
    <w:rsid w:val="00692582"/>
    <w:rsid w:val="00692FF6"/>
    <w:rsid w:val="006935A7"/>
    <w:rsid w:val="00693652"/>
    <w:rsid w:val="006939E7"/>
    <w:rsid w:val="00693D3E"/>
    <w:rsid w:val="006942F7"/>
    <w:rsid w:val="006943E3"/>
    <w:rsid w:val="00694475"/>
    <w:rsid w:val="00694564"/>
    <w:rsid w:val="00695396"/>
    <w:rsid w:val="006954A0"/>
    <w:rsid w:val="00695620"/>
    <w:rsid w:val="00695659"/>
    <w:rsid w:val="00695D76"/>
    <w:rsid w:val="00695DCE"/>
    <w:rsid w:val="00696A0F"/>
    <w:rsid w:val="006971D2"/>
    <w:rsid w:val="00697AE8"/>
    <w:rsid w:val="00697F01"/>
    <w:rsid w:val="006A017C"/>
    <w:rsid w:val="006A15BA"/>
    <w:rsid w:val="006A1AAE"/>
    <w:rsid w:val="006A1D60"/>
    <w:rsid w:val="006A2150"/>
    <w:rsid w:val="006A241D"/>
    <w:rsid w:val="006A3288"/>
    <w:rsid w:val="006A35A2"/>
    <w:rsid w:val="006A3939"/>
    <w:rsid w:val="006A3C54"/>
    <w:rsid w:val="006A3CB4"/>
    <w:rsid w:val="006A43E6"/>
    <w:rsid w:val="006A45B1"/>
    <w:rsid w:val="006A470C"/>
    <w:rsid w:val="006A4893"/>
    <w:rsid w:val="006A48DC"/>
    <w:rsid w:val="006A4A1E"/>
    <w:rsid w:val="006A4D1D"/>
    <w:rsid w:val="006A4D8A"/>
    <w:rsid w:val="006A4FC1"/>
    <w:rsid w:val="006A50C7"/>
    <w:rsid w:val="006A53B9"/>
    <w:rsid w:val="006A5E28"/>
    <w:rsid w:val="006A5E65"/>
    <w:rsid w:val="006A692E"/>
    <w:rsid w:val="006A6A3A"/>
    <w:rsid w:val="006A6E33"/>
    <w:rsid w:val="006A6E5E"/>
    <w:rsid w:val="006A70BE"/>
    <w:rsid w:val="006A7662"/>
    <w:rsid w:val="006A786D"/>
    <w:rsid w:val="006A7F39"/>
    <w:rsid w:val="006B0121"/>
    <w:rsid w:val="006B0128"/>
    <w:rsid w:val="006B059F"/>
    <w:rsid w:val="006B0BA9"/>
    <w:rsid w:val="006B134D"/>
    <w:rsid w:val="006B182B"/>
    <w:rsid w:val="006B1A20"/>
    <w:rsid w:val="006B1C7C"/>
    <w:rsid w:val="006B1EC8"/>
    <w:rsid w:val="006B2136"/>
    <w:rsid w:val="006B3086"/>
    <w:rsid w:val="006B4547"/>
    <w:rsid w:val="006B63D8"/>
    <w:rsid w:val="006B6F32"/>
    <w:rsid w:val="006B7130"/>
    <w:rsid w:val="006B7D4A"/>
    <w:rsid w:val="006B7EF5"/>
    <w:rsid w:val="006C06F7"/>
    <w:rsid w:val="006C1294"/>
    <w:rsid w:val="006C201C"/>
    <w:rsid w:val="006C397B"/>
    <w:rsid w:val="006C408A"/>
    <w:rsid w:val="006C4150"/>
    <w:rsid w:val="006C4F75"/>
    <w:rsid w:val="006C507B"/>
    <w:rsid w:val="006C5186"/>
    <w:rsid w:val="006C51DA"/>
    <w:rsid w:val="006C5214"/>
    <w:rsid w:val="006C5683"/>
    <w:rsid w:val="006C5E33"/>
    <w:rsid w:val="006C5E48"/>
    <w:rsid w:val="006C6434"/>
    <w:rsid w:val="006C6552"/>
    <w:rsid w:val="006C65CC"/>
    <w:rsid w:val="006C6B08"/>
    <w:rsid w:val="006C6CD8"/>
    <w:rsid w:val="006C6CF4"/>
    <w:rsid w:val="006C6F49"/>
    <w:rsid w:val="006D013F"/>
    <w:rsid w:val="006D017F"/>
    <w:rsid w:val="006D0301"/>
    <w:rsid w:val="006D032D"/>
    <w:rsid w:val="006D08DF"/>
    <w:rsid w:val="006D0A14"/>
    <w:rsid w:val="006D10BF"/>
    <w:rsid w:val="006D1D3F"/>
    <w:rsid w:val="006D20B4"/>
    <w:rsid w:val="006D211A"/>
    <w:rsid w:val="006D2145"/>
    <w:rsid w:val="006D253B"/>
    <w:rsid w:val="006D3441"/>
    <w:rsid w:val="006D35DB"/>
    <w:rsid w:val="006D3C4F"/>
    <w:rsid w:val="006D44D0"/>
    <w:rsid w:val="006D5625"/>
    <w:rsid w:val="006D57CB"/>
    <w:rsid w:val="006D5A82"/>
    <w:rsid w:val="006D5D92"/>
    <w:rsid w:val="006D60EE"/>
    <w:rsid w:val="006D6550"/>
    <w:rsid w:val="006D6CDD"/>
    <w:rsid w:val="006D719D"/>
    <w:rsid w:val="006D7444"/>
    <w:rsid w:val="006E044C"/>
    <w:rsid w:val="006E1267"/>
    <w:rsid w:val="006E2251"/>
    <w:rsid w:val="006E2AF2"/>
    <w:rsid w:val="006E36D4"/>
    <w:rsid w:val="006E3992"/>
    <w:rsid w:val="006E3AAD"/>
    <w:rsid w:val="006E3B5D"/>
    <w:rsid w:val="006E4238"/>
    <w:rsid w:val="006E4239"/>
    <w:rsid w:val="006E447A"/>
    <w:rsid w:val="006E44FC"/>
    <w:rsid w:val="006E4511"/>
    <w:rsid w:val="006E4560"/>
    <w:rsid w:val="006E665F"/>
    <w:rsid w:val="006E6948"/>
    <w:rsid w:val="006E71FE"/>
    <w:rsid w:val="006E720E"/>
    <w:rsid w:val="006E7B97"/>
    <w:rsid w:val="006E7C1C"/>
    <w:rsid w:val="006E7D23"/>
    <w:rsid w:val="006F05FD"/>
    <w:rsid w:val="006F063E"/>
    <w:rsid w:val="006F0800"/>
    <w:rsid w:val="006F0B83"/>
    <w:rsid w:val="006F15F3"/>
    <w:rsid w:val="006F1BBB"/>
    <w:rsid w:val="006F1C92"/>
    <w:rsid w:val="006F2173"/>
    <w:rsid w:val="006F2318"/>
    <w:rsid w:val="006F2550"/>
    <w:rsid w:val="006F2CA3"/>
    <w:rsid w:val="006F3B10"/>
    <w:rsid w:val="006F3EA8"/>
    <w:rsid w:val="006F41BA"/>
    <w:rsid w:val="006F41E7"/>
    <w:rsid w:val="006F4740"/>
    <w:rsid w:val="006F49A7"/>
    <w:rsid w:val="006F568F"/>
    <w:rsid w:val="006F6798"/>
    <w:rsid w:val="006F6D4C"/>
    <w:rsid w:val="006F6E67"/>
    <w:rsid w:val="006F7157"/>
    <w:rsid w:val="006F78E0"/>
    <w:rsid w:val="006F7BF5"/>
    <w:rsid w:val="006F7FE0"/>
    <w:rsid w:val="0070032D"/>
    <w:rsid w:val="00701590"/>
    <w:rsid w:val="00701CF4"/>
    <w:rsid w:val="007020E9"/>
    <w:rsid w:val="00702150"/>
    <w:rsid w:val="00702B1B"/>
    <w:rsid w:val="00702CFE"/>
    <w:rsid w:val="0070395E"/>
    <w:rsid w:val="00704164"/>
    <w:rsid w:val="00704531"/>
    <w:rsid w:val="00704E3D"/>
    <w:rsid w:val="00705031"/>
    <w:rsid w:val="007053D4"/>
    <w:rsid w:val="00706277"/>
    <w:rsid w:val="0070651E"/>
    <w:rsid w:val="00706A58"/>
    <w:rsid w:val="00706C93"/>
    <w:rsid w:val="0070730B"/>
    <w:rsid w:val="00710437"/>
    <w:rsid w:val="00711022"/>
    <w:rsid w:val="007110E1"/>
    <w:rsid w:val="00711CFE"/>
    <w:rsid w:val="00711DED"/>
    <w:rsid w:val="00712584"/>
    <w:rsid w:val="007127F4"/>
    <w:rsid w:val="00713662"/>
    <w:rsid w:val="007139C3"/>
    <w:rsid w:val="00714394"/>
    <w:rsid w:val="007143BC"/>
    <w:rsid w:val="00714C0F"/>
    <w:rsid w:val="00714E44"/>
    <w:rsid w:val="007150B9"/>
    <w:rsid w:val="00715AAC"/>
    <w:rsid w:val="007163F8"/>
    <w:rsid w:val="00716498"/>
    <w:rsid w:val="00716B9D"/>
    <w:rsid w:val="00716D40"/>
    <w:rsid w:val="00716E93"/>
    <w:rsid w:val="0071729C"/>
    <w:rsid w:val="00720A0F"/>
    <w:rsid w:val="00720A60"/>
    <w:rsid w:val="007210F5"/>
    <w:rsid w:val="00721235"/>
    <w:rsid w:val="00721282"/>
    <w:rsid w:val="007213BB"/>
    <w:rsid w:val="00721946"/>
    <w:rsid w:val="00721AFE"/>
    <w:rsid w:val="00721F7E"/>
    <w:rsid w:val="00721FE5"/>
    <w:rsid w:val="0072238C"/>
    <w:rsid w:val="007225B1"/>
    <w:rsid w:val="00722E29"/>
    <w:rsid w:val="007238C5"/>
    <w:rsid w:val="00724606"/>
    <w:rsid w:val="007248E5"/>
    <w:rsid w:val="00724E85"/>
    <w:rsid w:val="00725860"/>
    <w:rsid w:val="00725FAE"/>
    <w:rsid w:val="007266DD"/>
    <w:rsid w:val="00726B00"/>
    <w:rsid w:val="00726DA7"/>
    <w:rsid w:val="00727583"/>
    <w:rsid w:val="00730073"/>
    <w:rsid w:val="00730F89"/>
    <w:rsid w:val="007314D4"/>
    <w:rsid w:val="00732E20"/>
    <w:rsid w:val="00733025"/>
    <w:rsid w:val="00733351"/>
    <w:rsid w:val="007334DC"/>
    <w:rsid w:val="00734887"/>
    <w:rsid w:val="00734994"/>
    <w:rsid w:val="00735BFA"/>
    <w:rsid w:val="0073642E"/>
    <w:rsid w:val="007365B6"/>
    <w:rsid w:val="00736B84"/>
    <w:rsid w:val="00737EBD"/>
    <w:rsid w:val="007401E2"/>
    <w:rsid w:val="0074077D"/>
    <w:rsid w:val="0074081A"/>
    <w:rsid w:val="00740B49"/>
    <w:rsid w:val="00740E33"/>
    <w:rsid w:val="007411E5"/>
    <w:rsid w:val="00741697"/>
    <w:rsid w:val="00742F8A"/>
    <w:rsid w:val="007431CD"/>
    <w:rsid w:val="00743446"/>
    <w:rsid w:val="007443C2"/>
    <w:rsid w:val="007447A4"/>
    <w:rsid w:val="00744FA3"/>
    <w:rsid w:val="00745385"/>
    <w:rsid w:val="00745AE0"/>
    <w:rsid w:val="00746951"/>
    <w:rsid w:val="00747083"/>
    <w:rsid w:val="0074722C"/>
    <w:rsid w:val="0074791E"/>
    <w:rsid w:val="0075001A"/>
    <w:rsid w:val="00750376"/>
    <w:rsid w:val="00750904"/>
    <w:rsid w:val="00750A08"/>
    <w:rsid w:val="00750A66"/>
    <w:rsid w:val="00750B28"/>
    <w:rsid w:val="00750D30"/>
    <w:rsid w:val="0075115D"/>
    <w:rsid w:val="007517F3"/>
    <w:rsid w:val="00751A01"/>
    <w:rsid w:val="007523F2"/>
    <w:rsid w:val="007524D7"/>
    <w:rsid w:val="0075283C"/>
    <w:rsid w:val="00753069"/>
    <w:rsid w:val="0075372E"/>
    <w:rsid w:val="00753890"/>
    <w:rsid w:val="00753B7D"/>
    <w:rsid w:val="00754EEC"/>
    <w:rsid w:val="0075500C"/>
    <w:rsid w:val="0075501A"/>
    <w:rsid w:val="007555DF"/>
    <w:rsid w:val="00755818"/>
    <w:rsid w:val="00755D21"/>
    <w:rsid w:val="00755E75"/>
    <w:rsid w:val="007564E1"/>
    <w:rsid w:val="007565B5"/>
    <w:rsid w:val="00756C43"/>
    <w:rsid w:val="0075775A"/>
    <w:rsid w:val="00757AFB"/>
    <w:rsid w:val="007600E6"/>
    <w:rsid w:val="00760C40"/>
    <w:rsid w:val="00760D49"/>
    <w:rsid w:val="00761434"/>
    <w:rsid w:val="00761721"/>
    <w:rsid w:val="007618EF"/>
    <w:rsid w:val="00761FD5"/>
    <w:rsid w:val="00763B6C"/>
    <w:rsid w:val="00763DB6"/>
    <w:rsid w:val="00764054"/>
    <w:rsid w:val="00764F70"/>
    <w:rsid w:val="00765CC3"/>
    <w:rsid w:val="00765DD8"/>
    <w:rsid w:val="007666DD"/>
    <w:rsid w:val="007669D3"/>
    <w:rsid w:val="00766D36"/>
    <w:rsid w:val="007673C6"/>
    <w:rsid w:val="00767607"/>
    <w:rsid w:val="00767985"/>
    <w:rsid w:val="007709CB"/>
    <w:rsid w:val="0077158D"/>
    <w:rsid w:val="0077165F"/>
    <w:rsid w:val="00772803"/>
    <w:rsid w:val="00772EDF"/>
    <w:rsid w:val="00772FA4"/>
    <w:rsid w:val="007735C4"/>
    <w:rsid w:val="00773874"/>
    <w:rsid w:val="00773D56"/>
    <w:rsid w:val="0077477A"/>
    <w:rsid w:val="00774BFF"/>
    <w:rsid w:val="00774FDC"/>
    <w:rsid w:val="00775048"/>
    <w:rsid w:val="00775273"/>
    <w:rsid w:val="00775861"/>
    <w:rsid w:val="00775952"/>
    <w:rsid w:val="00775B52"/>
    <w:rsid w:val="00775EED"/>
    <w:rsid w:val="007762C6"/>
    <w:rsid w:val="007765DF"/>
    <w:rsid w:val="007770B9"/>
    <w:rsid w:val="00777117"/>
    <w:rsid w:val="00780A4F"/>
    <w:rsid w:val="00780D88"/>
    <w:rsid w:val="00780F42"/>
    <w:rsid w:val="0078126C"/>
    <w:rsid w:val="00781AD1"/>
    <w:rsid w:val="0078258B"/>
    <w:rsid w:val="00783BCC"/>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678"/>
    <w:rsid w:val="007900CB"/>
    <w:rsid w:val="00790739"/>
    <w:rsid w:val="00790DFB"/>
    <w:rsid w:val="00791B10"/>
    <w:rsid w:val="00791E8B"/>
    <w:rsid w:val="00792447"/>
    <w:rsid w:val="0079251D"/>
    <w:rsid w:val="00792659"/>
    <w:rsid w:val="00792679"/>
    <w:rsid w:val="0079270E"/>
    <w:rsid w:val="00792855"/>
    <w:rsid w:val="007937FD"/>
    <w:rsid w:val="0079439A"/>
    <w:rsid w:val="00794A05"/>
    <w:rsid w:val="007957F4"/>
    <w:rsid w:val="00795B64"/>
    <w:rsid w:val="0079656B"/>
    <w:rsid w:val="0079694C"/>
    <w:rsid w:val="00796DBD"/>
    <w:rsid w:val="00797FAD"/>
    <w:rsid w:val="007A0AF5"/>
    <w:rsid w:val="007A354D"/>
    <w:rsid w:val="007A38D8"/>
    <w:rsid w:val="007A3A64"/>
    <w:rsid w:val="007A3DED"/>
    <w:rsid w:val="007A4C77"/>
    <w:rsid w:val="007A4DEC"/>
    <w:rsid w:val="007A4E17"/>
    <w:rsid w:val="007A520F"/>
    <w:rsid w:val="007A56E3"/>
    <w:rsid w:val="007A5AC1"/>
    <w:rsid w:val="007A5AF4"/>
    <w:rsid w:val="007A641B"/>
    <w:rsid w:val="007A660D"/>
    <w:rsid w:val="007A68DC"/>
    <w:rsid w:val="007A6D0D"/>
    <w:rsid w:val="007A7394"/>
    <w:rsid w:val="007A7EE5"/>
    <w:rsid w:val="007A7F6D"/>
    <w:rsid w:val="007B04A7"/>
    <w:rsid w:val="007B0B2B"/>
    <w:rsid w:val="007B0B61"/>
    <w:rsid w:val="007B0FBD"/>
    <w:rsid w:val="007B172E"/>
    <w:rsid w:val="007B1BAF"/>
    <w:rsid w:val="007B1E34"/>
    <w:rsid w:val="007B2245"/>
    <w:rsid w:val="007B2896"/>
    <w:rsid w:val="007B2CDD"/>
    <w:rsid w:val="007B3154"/>
    <w:rsid w:val="007B35F7"/>
    <w:rsid w:val="007B3948"/>
    <w:rsid w:val="007B3B4C"/>
    <w:rsid w:val="007B41D6"/>
    <w:rsid w:val="007B4F72"/>
    <w:rsid w:val="007B5445"/>
    <w:rsid w:val="007B5C63"/>
    <w:rsid w:val="007B6896"/>
    <w:rsid w:val="007B7764"/>
    <w:rsid w:val="007B79F5"/>
    <w:rsid w:val="007B7BE9"/>
    <w:rsid w:val="007C0A01"/>
    <w:rsid w:val="007C0E04"/>
    <w:rsid w:val="007C123B"/>
    <w:rsid w:val="007C21F1"/>
    <w:rsid w:val="007C24D7"/>
    <w:rsid w:val="007C2827"/>
    <w:rsid w:val="007C2B1F"/>
    <w:rsid w:val="007C3224"/>
    <w:rsid w:val="007C34E5"/>
    <w:rsid w:val="007C3813"/>
    <w:rsid w:val="007C3858"/>
    <w:rsid w:val="007C3A26"/>
    <w:rsid w:val="007C3E6A"/>
    <w:rsid w:val="007C41F0"/>
    <w:rsid w:val="007C42C0"/>
    <w:rsid w:val="007C5029"/>
    <w:rsid w:val="007C543F"/>
    <w:rsid w:val="007C5EF9"/>
    <w:rsid w:val="007C6A99"/>
    <w:rsid w:val="007C6BE3"/>
    <w:rsid w:val="007C6DD2"/>
    <w:rsid w:val="007C6E85"/>
    <w:rsid w:val="007C70A7"/>
    <w:rsid w:val="007C73B0"/>
    <w:rsid w:val="007C74E5"/>
    <w:rsid w:val="007C76FB"/>
    <w:rsid w:val="007D060B"/>
    <w:rsid w:val="007D0E43"/>
    <w:rsid w:val="007D13E7"/>
    <w:rsid w:val="007D1991"/>
    <w:rsid w:val="007D1A65"/>
    <w:rsid w:val="007D1E37"/>
    <w:rsid w:val="007D2037"/>
    <w:rsid w:val="007D232F"/>
    <w:rsid w:val="007D2385"/>
    <w:rsid w:val="007D2E2D"/>
    <w:rsid w:val="007D3D9D"/>
    <w:rsid w:val="007D467A"/>
    <w:rsid w:val="007D4840"/>
    <w:rsid w:val="007D48B3"/>
    <w:rsid w:val="007D4E8D"/>
    <w:rsid w:val="007D563E"/>
    <w:rsid w:val="007D5B51"/>
    <w:rsid w:val="007D5FC1"/>
    <w:rsid w:val="007D6B00"/>
    <w:rsid w:val="007D715A"/>
    <w:rsid w:val="007D740C"/>
    <w:rsid w:val="007E0153"/>
    <w:rsid w:val="007E0E9E"/>
    <w:rsid w:val="007E10A9"/>
    <w:rsid w:val="007E19DC"/>
    <w:rsid w:val="007E21FB"/>
    <w:rsid w:val="007E2347"/>
    <w:rsid w:val="007E26A8"/>
    <w:rsid w:val="007E329D"/>
    <w:rsid w:val="007E39E7"/>
    <w:rsid w:val="007E3AD5"/>
    <w:rsid w:val="007E420B"/>
    <w:rsid w:val="007E47D2"/>
    <w:rsid w:val="007E4932"/>
    <w:rsid w:val="007E49A1"/>
    <w:rsid w:val="007E49D4"/>
    <w:rsid w:val="007E502C"/>
    <w:rsid w:val="007E5153"/>
    <w:rsid w:val="007E5A74"/>
    <w:rsid w:val="007E5BD7"/>
    <w:rsid w:val="007E5F6C"/>
    <w:rsid w:val="007E6023"/>
    <w:rsid w:val="007E6312"/>
    <w:rsid w:val="007E75F0"/>
    <w:rsid w:val="007E76A3"/>
    <w:rsid w:val="007E784A"/>
    <w:rsid w:val="007E7968"/>
    <w:rsid w:val="007F013A"/>
    <w:rsid w:val="007F067A"/>
    <w:rsid w:val="007F088F"/>
    <w:rsid w:val="007F1244"/>
    <w:rsid w:val="007F1FB0"/>
    <w:rsid w:val="007F2188"/>
    <w:rsid w:val="007F2D90"/>
    <w:rsid w:val="007F4211"/>
    <w:rsid w:val="007F4317"/>
    <w:rsid w:val="007F4F82"/>
    <w:rsid w:val="007F54DB"/>
    <w:rsid w:val="007F69DB"/>
    <w:rsid w:val="007F6A9A"/>
    <w:rsid w:val="007F6B93"/>
    <w:rsid w:val="007F6B9F"/>
    <w:rsid w:val="007F709F"/>
    <w:rsid w:val="007F73DA"/>
    <w:rsid w:val="007F78FA"/>
    <w:rsid w:val="008008F3"/>
    <w:rsid w:val="008013D6"/>
    <w:rsid w:val="008014FC"/>
    <w:rsid w:val="00801CA0"/>
    <w:rsid w:val="00801EEA"/>
    <w:rsid w:val="0080248D"/>
    <w:rsid w:val="00802493"/>
    <w:rsid w:val="00802785"/>
    <w:rsid w:val="00803014"/>
    <w:rsid w:val="008030B8"/>
    <w:rsid w:val="008039FE"/>
    <w:rsid w:val="00804653"/>
    <w:rsid w:val="00805D36"/>
    <w:rsid w:val="00806336"/>
    <w:rsid w:val="008066F8"/>
    <w:rsid w:val="00806A84"/>
    <w:rsid w:val="00806F66"/>
    <w:rsid w:val="008073D2"/>
    <w:rsid w:val="00807C6C"/>
    <w:rsid w:val="00811F8C"/>
    <w:rsid w:val="0081243E"/>
    <w:rsid w:val="00812B10"/>
    <w:rsid w:val="00813385"/>
    <w:rsid w:val="0081340B"/>
    <w:rsid w:val="008135E0"/>
    <w:rsid w:val="00813D52"/>
    <w:rsid w:val="00813DA5"/>
    <w:rsid w:val="00813E59"/>
    <w:rsid w:val="00814E63"/>
    <w:rsid w:val="0081628A"/>
    <w:rsid w:val="00816BD8"/>
    <w:rsid w:val="00816C39"/>
    <w:rsid w:val="00816E37"/>
    <w:rsid w:val="00817BB4"/>
    <w:rsid w:val="00817E89"/>
    <w:rsid w:val="00817E9F"/>
    <w:rsid w:val="00821021"/>
    <w:rsid w:val="008214BB"/>
    <w:rsid w:val="00821609"/>
    <w:rsid w:val="00821B58"/>
    <w:rsid w:val="0082202C"/>
    <w:rsid w:val="00822117"/>
    <w:rsid w:val="008225E3"/>
    <w:rsid w:val="008227E4"/>
    <w:rsid w:val="00822D06"/>
    <w:rsid w:val="00822D4E"/>
    <w:rsid w:val="00823329"/>
    <w:rsid w:val="008236D8"/>
    <w:rsid w:val="00823B4E"/>
    <w:rsid w:val="00823CEC"/>
    <w:rsid w:val="00824594"/>
    <w:rsid w:val="0082460C"/>
    <w:rsid w:val="008249B0"/>
    <w:rsid w:val="00824A07"/>
    <w:rsid w:val="00825BF1"/>
    <w:rsid w:val="008268A1"/>
    <w:rsid w:val="00826CD4"/>
    <w:rsid w:val="00826D8D"/>
    <w:rsid w:val="00826F17"/>
    <w:rsid w:val="00826F4C"/>
    <w:rsid w:val="00827183"/>
    <w:rsid w:val="0082722A"/>
    <w:rsid w:val="00827797"/>
    <w:rsid w:val="00827B01"/>
    <w:rsid w:val="0083135D"/>
    <w:rsid w:val="00833014"/>
    <w:rsid w:val="00833970"/>
    <w:rsid w:val="00833FBB"/>
    <w:rsid w:val="008346A8"/>
    <w:rsid w:val="00834B85"/>
    <w:rsid w:val="00834BCA"/>
    <w:rsid w:val="00834F10"/>
    <w:rsid w:val="008355E4"/>
    <w:rsid w:val="008356E1"/>
    <w:rsid w:val="00836005"/>
    <w:rsid w:val="00836A4D"/>
    <w:rsid w:val="00836F94"/>
    <w:rsid w:val="00837699"/>
    <w:rsid w:val="008377DA"/>
    <w:rsid w:val="00837E29"/>
    <w:rsid w:val="00837FEE"/>
    <w:rsid w:val="008409B9"/>
    <w:rsid w:val="00840AFF"/>
    <w:rsid w:val="00841FF7"/>
    <w:rsid w:val="00842A25"/>
    <w:rsid w:val="00843842"/>
    <w:rsid w:val="008448DD"/>
    <w:rsid w:val="00844D06"/>
    <w:rsid w:val="00844E27"/>
    <w:rsid w:val="00844EC9"/>
    <w:rsid w:val="008456D4"/>
    <w:rsid w:val="00845811"/>
    <w:rsid w:val="00845A15"/>
    <w:rsid w:val="00845B51"/>
    <w:rsid w:val="0084632F"/>
    <w:rsid w:val="00847121"/>
    <w:rsid w:val="00847309"/>
    <w:rsid w:val="0084765F"/>
    <w:rsid w:val="00847C0D"/>
    <w:rsid w:val="00847DA7"/>
    <w:rsid w:val="00847EAB"/>
    <w:rsid w:val="0085064E"/>
    <w:rsid w:val="00850C0F"/>
    <w:rsid w:val="00850EF7"/>
    <w:rsid w:val="0085106A"/>
    <w:rsid w:val="00851463"/>
    <w:rsid w:val="00852A1F"/>
    <w:rsid w:val="00853C37"/>
    <w:rsid w:val="00853F10"/>
    <w:rsid w:val="00853F6C"/>
    <w:rsid w:val="0085468B"/>
    <w:rsid w:val="00854EA0"/>
    <w:rsid w:val="008552DD"/>
    <w:rsid w:val="008552FC"/>
    <w:rsid w:val="00855423"/>
    <w:rsid w:val="00855B06"/>
    <w:rsid w:val="008561BB"/>
    <w:rsid w:val="008565AA"/>
    <w:rsid w:val="00856DDF"/>
    <w:rsid w:val="008574B0"/>
    <w:rsid w:val="008575F9"/>
    <w:rsid w:val="00857D29"/>
    <w:rsid w:val="00857E25"/>
    <w:rsid w:val="00860071"/>
    <w:rsid w:val="008609A4"/>
    <w:rsid w:val="00860A30"/>
    <w:rsid w:val="00861363"/>
    <w:rsid w:val="00862095"/>
    <w:rsid w:val="0086214C"/>
    <w:rsid w:val="008629A8"/>
    <w:rsid w:val="00863089"/>
    <w:rsid w:val="00863198"/>
    <w:rsid w:val="00863465"/>
    <w:rsid w:val="00863541"/>
    <w:rsid w:val="00863544"/>
    <w:rsid w:val="00863B3D"/>
    <w:rsid w:val="008640B5"/>
    <w:rsid w:val="00864C32"/>
    <w:rsid w:val="00864C9F"/>
    <w:rsid w:val="00864D55"/>
    <w:rsid w:val="00865199"/>
    <w:rsid w:val="00865F44"/>
    <w:rsid w:val="0086605D"/>
    <w:rsid w:val="00866572"/>
    <w:rsid w:val="008668D4"/>
    <w:rsid w:val="008679DC"/>
    <w:rsid w:val="00867C3D"/>
    <w:rsid w:val="008706AE"/>
    <w:rsid w:val="00870CB6"/>
    <w:rsid w:val="00871421"/>
    <w:rsid w:val="00871499"/>
    <w:rsid w:val="00872882"/>
    <w:rsid w:val="00873D3D"/>
    <w:rsid w:val="00873FEA"/>
    <w:rsid w:val="0087419B"/>
    <w:rsid w:val="008743DF"/>
    <w:rsid w:val="00874592"/>
    <w:rsid w:val="0087475F"/>
    <w:rsid w:val="00875679"/>
    <w:rsid w:val="00875E1F"/>
    <w:rsid w:val="0087725B"/>
    <w:rsid w:val="008777A6"/>
    <w:rsid w:val="0088028E"/>
    <w:rsid w:val="008807EE"/>
    <w:rsid w:val="00880A96"/>
    <w:rsid w:val="008818F6"/>
    <w:rsid w:val="00881FFE"/>
    <w:rsid w:val="00882989"/>
    <w:rsid w:val="00882EC4"/>
    <w:rsid w:val="00882F6D"/>
    <w:rsid w:val="00883059"/>
    <w:rsid w:val="0088398E"/>
    <w:rsid w:val="008844D7"/>
    <w:rsid w:val="00884B9F"/>
    <w:rsid w:val="00885377"/>
    <w:rsid w:val="00885561"/>
    <w:rsid w:val="00885BEA"/>
    <w:rsid w:val="00885CE9"/>
    <w:rsid w:val="008864AD"/>
    <w:rsid w:val="00886AC5"/>
    <w:rsid w:val="00886B4C"/>
    <w:rsid w:val="00887705"/>
    <w:rsid w:val="00887AA0"/>
    <w:rsid w:val="00887E02"/>
    <w:rsid w:val="00890535"/>
    <w:rsid w:val="008909F3"/>
    <w:rsid w:val="00891601"/>
    <w:rsid w:val="00892580"/>
    <w:rsid w:val="00892ADF"/>
    <w:rsid w:val="00892BFF"/>
    <w:rsid w:val="00892D43"/>
    <w:rsid w:val="008933A7"/>
    <w:rsid w:val="00893479"/>
    <w:rsid w:val="0089373B"/>
    <w:rsid w:val="008937A1"/>
    <w:rsid w:val="00894A90"/>
    <w:rsid w:val="00894EAA"/>
    <w:rsid w:val="00894FC1"/>
    <w:rsid w:val="008959A9"/>
    <w:rsid w:val="00896845"/>
    <w:rsid w:val="008977CD"/>
    <w:rsid w:val="00897E03"/>
    <w:rsid w:val="00897F77"/>
    <w:rsid w:val="008A017B"/>
    <w:rsid w:val="008A05E0"/>
    <w:rsid w:val="008A08FB"/>
    <w:rsid w:val="008A0B5A"/>
    <w:rsid w:val="008A1B8F"/>
    <w:rsid w:val="008A1C47"/>
    <w:rsid w:val="008A30D2"/>
    <w:rsid w:val="008A34BF"/>
    <w:rsid w:val="008A35E7"/>
    <w:rsid w:val="008A413C"/>
    <w:rsid w:val="008A44B6"/>
    <w:rsid w:val="008A4CBF"/>
    <w:rsid w:val="008A5290"/>
    <w:rsid w:val="008A5549"/>
    <w:rsid w:val="008A568C"/>
    <w:rsid w:val="008A593A"/>
    <w:rsid w:val="008A5A27"/>
    <w:rsid w:val="008A6C5A"/>
    <w:rsid w:val="008B0061"/>
    <w:rsid w:val="008B08FB"/>
    <w:rsid w:val="008B0A8A"/>
    <w:rsid w:val="008B0EAD"/>
    <w:rsid w:val="008B1718"/>
    <w:rsid w:val="008B190C"/>
    <w:rsid w:val="008B1EF5"/>
    <w:rsid w:val="008B219A"/>
    <w:rsid w:val="008B2455"/>
    <w:rsid w:val="008B2537"/>
    <w:rsid w:val="008B29F6"/>
    <w:rsid w:val="008B2BA0"/>
    <w:rsid w:val="008B2DF3"/>
    <w:rsid w:val="008B2E4C"/>
    <w:rsid w:val="008B349C"/>
    <w:rsid w:val="008B376A"/>
    <w:rsid w:val="008B3AE4"/>
    <w:rsid w:val="008B3F57"/>
    <w:rsid w:val="008B4969"/>
    <w:rsid w:val="008B51CA"/>
    <w:rsid w:val="008B5660"/>
    <w:rsid w:val="008B7220"/>
    <w:rsid w:val="008B7225"/>
    <w:rsid w:val="008B78D8"/>
    <w:rsid w:val="008C00CA"/>
    <w:rsid w:val="008C0237"/>
    <w:rsid w:val="008C031A"/>
    <w:rsid w:val="008C08A5"/>
    <w:rsid w:val="008C1349"/>
    <w:rsid w:val="008C1FC7"/>
    <w:rsid w:val="008C2354"/>
    <w:rsid w:val="008C31A3"/>
    <w:rsid w:val="008C347E"/>
    <w:rsid w:val="008C384A"/>
    <w:rsid w:val="008C44D9"/>
    <w:rsid w:val="008C479C"/>
    <w:rsid w:val="008C4E14"/>
    <w:rsid w:val="008C4EDA"/>
    <w:rsid w:val="008C4F75"/>
    <w:rsid w:val="008C5110"/>
    <w:rsid w:val="008C55A4"/>
    <w:rsid w:val="008C5C97"/>
    <w:rsid w:val="008C64E3"/>
    <w:rsid w:val="008C650F"/>
    <w:rsid w:val="008C725D"/>
    <w:rsid w:val="008C7741"/>
    <w:rsid w:val="008C7883"/>
    <w:rsid w:val="008C7B5C"/>
    <w:rsid w:val="008D044B"/>
    <w:rsid w:val="008D0D1E"/>
    <w:rsid w:val="008D110C"/>
    <w:rsid w:val="008D1E79"/>
    <w:rsid w:val="008D28AB"/>
    <w:rsid w:val="008D29A6"/>
    <w:rsid w:val="008D2CE5"/>
    <w:rsid w:val="008D345F"/>
    <w:rsid w:val="008D3735"/>
    <w:rsid w:val="008D42ED"/>
    <w:rsid w:val="008D49A4"/>
    <w:rsid w:val="008D4B1B"/>
    <w:rsid w:val="008D5605"/>
    <w:rsid w:val="008D5693"/>
    <w:rsid w:val="008D592A"/>
    <w:rsid w:val="008D7097"/>
    <w:rsid w:val="008D776F"/>
    <w:rsid w:val="008D7A19"/>
    <w:rsid w:val="008D7E13"/>
    <w:rsid w:val="008E1068"/>
    <w:rsid w:val="008E18A0"/>
    <w:rsid w:val="008E1E54"/>
    <w:rsid w:val="008E2AA2"/>
    <w:rsid w:val="008E2B53"/>
    <w:rsid w:val="008E3921"/>
    <w:rsid w:val="008E3B7C"/>
    <w:rsid w:val="008E3C41"/>
    <w:rsid w:val="008E3C88"/>
    <w:rsid w:val="008E4880"/>
    <w:rsid w:val="008E5643"/>
    <w:rsid w:val="008E78F2"/>
    <w:rsid w:val="008E792D"/>
    <w:rsid w:val="008E7A5C"/>
    <w:rsid w:val="008F0055"/>
    <w:rsid w:val="008F022C"/>
    <w:rsid w:val="008F089A"/>
    <w:rsid w:val="008F0E05"/>
    <w:rsid w:val="008F0E9C"/>
    <w:rsid w:val="008F12B1"/>
    <w:rsid w:val="008F141E"/>
    <w:rsid w:val="008F1F09"/>
    <w:rsid w:val="008F2838"/>
    <w:rsid w:val="008F55DF"/>
    <w:rsid w:val="008F5988"/>
    <w:rsid w:val="008F59FD"/>
    <w:rsid w:val="008F6667"/>
    <w:rsid w:val="008F6794"/>
    <w:rsid w:val="008F6B6C"/>
    <w:rsid w:val="008F777E"/>
    <w:rsid w:val="008F7853"/>
    <w:rsid w:val="008F7949"/>
    <w:rsid w:val="008F7AA3"/>
    <w:rsid w:val="009003DE"/>
    <w:rsid w:val="009003EA"/>
    <w:rsid w:val="00900C7B"/>
    <w:rsid w:val="00901569"/>
    <w:rsid w:val="00902495"/>
    <w:rsid w:val="00902929"/>
    <w:rsid w:val="00903488"/>
    <w:rsid w:val="009045C3"/>
    <w:rsid w:val="00904795"/>
    <w:rsid w:val="009049FD"/>
    <w:rsid w:val="00904AA8"/>
    <w:rsid w:val="00904FB5"/>
    <w:rsid w:val="00905021"/>
    <w:rsid w:val="00905CB7"/>
    <w:rsid w:val="00905D12"/>
    <w:rsid w:val="00906619"/>
    <w:rsid w:val="0090683D"/>
    <w:rsid w:val="00906E21"/>
    <w:rsid w:val="00906F35"/>
    <w:rsid w:val="0090727F"/>
    <w:rsid w:val="00907955"/>
    <w:rsid w:val="0090799A"/>
    <w:rsid w:val="00907B8B"/>
    <w:rsid w:val="0091270C"/>
    <w:rsid w:val="00912DE0"/>
    <w:rsid w:val="0091327E"/>
    <w:rsid w:val="00913421"/>
    <w:rsid w:val="00913B66"/>
    <w:rsid w:val="009149A4"/>
    <w:rsid w:val="00915B34"/>
    <w:rsid w:val="00916374"/>
    <w:rsid w:val="00916A15"/>
    <w:rsid w:val="00916E58"/>
    <w:rsid w:val="00916FE3"/>
    <w:rsid w:val="00917380"/>
    <w:rsid w:val="0091759B"/>
    <w:rsid w:val="00917887"/>
    <w:rsid w:val="00920702"/>
    <w:rsid w:val="009207DB"/>
    <w:rsid w:val="00921426"/>
    <w:rsid w:val="00922024"/>
    <w:rsid w:val="0092281A"/>
    <w:rsid w:val="00922AF6"/>
    <w:rsid w:val="00922FE4"/>
    <w:rsid w:val="009244A4"/>
    <w:rsid w:val="009246F6"/>
    <w:rsid w:val="00924BF3"/>
    <w:rsid w:val="00924E99"/>
    <w:rsid w:val="009254AC"/>
    <w:rsid w:val="00925501"/>
    <w:rsid w:val="0092551B"/>
    <w:rsid w:val="009257F5"/>
    <w:rsid w:val="00925965"/>
    <w:rsid w:val="00925C4F"/>
    <w:rsid w:val="00925E32"/>
    <w:rsid w:val="00926301"/>
    <w:rsid w:val="00926982"/>
    <w:rsid w:val="00926BC8"/>
    <w:rsid w:val="00926BF2"/>
    <w:rsid w:val="009270C4"/>
    <w:rsid w:val="00927381"/>
    <w:rsid w:val="00931828"/>
    <w:rsid w:val="00931B25"/>
    <w:rsid w:val="00931C34"/>
    <w:rsid w:val="00932196"/>
    <w:rsid w:val="0093226D"/>
    <w:rsid w:val="00932459"/>
    <w:rsid w:val="00932B16"/>
    <w:rsid w:val="00932FE6"/>
    <w:rsid w:val="00933866"/>
    <w:rsid w:val="0093412A"/>
    <w:rsid w:val="00934309"/>
    <w:rsid w:val="00934DF4"/>
    <w:rsid w:val="00934FA8"/>
    <w:rsid w:val="00936535"/>
    <w:rsid w:val="009366C1"/>
    <w:rsid w:val="00936DE8"/>
    <w:rsid w:val="0093740F"/>
    <w:rsid w:val="0093746D"/>
    <w:rsid w:val="00937B4A"/>
    <w:rsid w:val="00937C1D"/>
    <w:rsid w:val="00937FCE"/>
    <w:rsid w:val="009405AC"/>
    <w:rsid w:val="009405DB"/>
    <w:rsid w:val="00940F58"/>
    <w:rsid w:val="00940FC3"/>
    <w:rsid w:val="0094131D"/>
    <w:rsid w:val="0094175A"/>
    <w:rsid w:val="00941C49"/>
    <w:rsid w:val="00942120"/>
    <w:rsid w:val="00942316"/>
    <w:rsid w:val="009425F7"/>
    <w:rsid w:val="00942A91"/>
    <w:rsid w:val="00942F09"/>
    <w:rsid w:val="00942FE3"/>
    <w:rsid w:val="00943034"/>
    <w:rsid w:val="009437F6"/>
    <w:rsid w:val="00943821"/>
    <w:rsid w:val="00943DD5"/>
    <w:rsid w:val="00944079"/>
    <w:rsid w:val="00944637"/>
    <w:rsid w:val="00944BC7"/>
    <w:rsid w:val="00944BF0"/>
    <w:rsid w:val="00945072"/>
    <w:rsid w:val="009450E6"/>
    <w:rsid w:val="00946136"/>
    <w:rsid w:val="00946208"/>
    <w:rsid w:val="009470E2"/>
    <w:rsid w:val="00947B25"/>
    <w:rsid w:val="00947BA4"/>
    <w:rsid w:val="00950B62"/>
    <w:rsid w:val="00951121"/>
    <w:rsid w:val="009512F4"/>
    <w:rsid w:val="0095151E"/>
    <w:rsid w:val="00951A3E"/>
    <w:rsid w:val="00951FA8"/>
    <w:rsid w:val="0095348B"/>
    <w:rsid w:val="00953BB4"/>
    <w:rsid w:val="00953F9C"/>
    <w:rsid w:val="00954282"/>
    <w:rsid w:val="00954427"/>
    <w:rsid w:val="0095467D"/>
    <w:rsid w:val="00954E74"/>
    <w:rsid w:val="00955150"/>
    <w:rsid w:val="009555AB"/>
    <w:rsid w:val="009562BF"/>
    <w:rsid w:val="00956BBB"/>
    <w:rsid w:val="0095708A"/>
    <w:rsid w:val="00957A1B"/>
    <w:rsid w:val="00957A21"/>
    <w:rsid w:val="009607DA"/>
    <w:rsid w:val="00961505"/>
    <w:rsid w:val="00961694"/>
    <w:rsid w:val="009618F2"/>
    <w:rsid w:val="00961B3E"/>
    <w:rsid w:val="0096323E"/>
    <w:rsid w:val="00963B1B"/>
    <w:rsid w:val="00963C3F"/>
    <w:rsid w:val="00964450"/>
    <w:rsid w:val="0096475C"/>
    <w:rsid w:val="00964924"/>
    <w:rsid w:val="009650AB"/>
    <w:rsid w:val="00965161"/>
    <w:rsid w:val="00965401"/>
    <w:rsid w:val="00965E37"/>
    <w:rsid w:val="00965F51"/>
    <w:rsid w:val="009675F9"/>
    <w:rsid w:val="00967626"/>
    <w:rsid w:val="0096797D"/>
    <w:rsid w:val="00967C2F"/>
    <w:rsid w:val="009710C3"/>
    <w:rsid w:val="009713DD"/>
    <w:rsid w:val="00971C53"/>
    <w:rsid w:val="009725F2"/>
    <w:rsid w:val="00972DC6"/>
    <w:rsid w:val="00972F2E"/>
    <w:rsid w:val="0097311D"/>
    <w:rsid w:val="00973179"/>
    <w:rsid w:val="00974795"/>
    <w:rsid w:val="00975C75"/>
    <w:rsid w:val="009761BB"/>
    <w:rsid w:val="00976390"/>
    <w:rsid w:val="00976582"/>
    <w:rsid w:val="0097766C"/>
    <w:rsid w:val="00977C31"/>
    <w:rsid w:val="0098177A"/>
    <w:rsid w:val="00983300"/>
    <w:rsid w:val="009833A5"/>
    <w:rsid w:val="00983EFD"/>
    <w:rsid w:val="00984868"/>
    <w:rsid w:val="00984A8A"/>
    <w:rsid w:val="0098508F"/>
    <w:rsid w:val="0098600A"/>
    <w:rsid w:val="009860C0"/>
    <w:rsid w:val="00986257"/>
    <w:rsid w:val="0098643B"/>
    <w:rsid w:val="00986861"/>
    <w:rsid w:val="009868C9"/>
    <w:rsid w:val="00987362"/>
    <w:rsid w:val="0098780E"/>
    <w:rsid w:val="00987BF5"/>
    <w:rsid w:val="00987CBC"/>
    <w:rsid w:val="00987FE7"/>
    <w:rsid w:val="009900C1"/>
    <w:rsid w:val="00990519"/>
    <w:rsid w:val="00990904"/>
    <w:rsid w:val="009917E6"/>
    <w:rsid w:val="00992022"/>
    <w:rsid w:val="009924B9"/>
    <w:rsid w:val="009924BC"/>
    <w:rsid w:val="009925AC"/>
    <w:rsid w:val="00992935"/>
    <w:rsid w:val="00992E3D"/>
    <w:rsid w:val="00992E90"/>
    <w:rsid w:val="0099301E"/>
    <w:rsid w:val="009933F1"/>
    <w:rsid w:val="009936DB"/>
    <w:rsid w:val="00993FFC"/>
    <w:rsid w:val="009943CA"/>
    <w:rsid w:val="00994EA1"/>
    <w:rsid w:val="00995141"/>
    <w:rsid w:val="0099589D"/>
    <w:rsid w:val="009961D6"/>
    <w:rsid w:val="00996326"/>
    <w:rsid w:val="00996349"/>
    <w:rsid w:val="00996415"/>
    <w:rsid w:val="00996546"/>
    <w:rsid w:val="009966A8"/>
    <w:rsid w:val="00996D9C"/>
    <w:rsid w:val="0099723F"/>
    <w:rsid w:val="009978A9"/>
    <w:rsid w:val="00997943"/>
    <w:rsid w:val="009A144D"/>
    <w:rsid w:val="009A1B8E"/>
    <w:rsid w:val="009A1C3E"/>
    <w:rsid w:val="009A1CD8"/>
    <w:rsid w:val="009A23C2"/>
    <w:rsid w:val="009A2838"/>
    <w:rsid w:val="009A2EFF"/>
    <w:rsid w:val="009A2FDF"/>
    <w:rsid w:val="009A327E"/>
    <w:rsid w:val="009A3567"/>
    <w:rsid w:val="009A3CF8"/>
    <w:rsid w:val="009A44E8"/>
    <w:rsid w:val="009A4654"/>
    <w:rsid w:val="009A4A0D"/>
    <w:rsid w:val="009A4F69"/>
    <w:rsid w:val="009A550E"/>
    <w:rsid w:val="009A59E8"/>
    <w:rsid w:val="009A5F6E"/>
    <w:rsid w:val="009A602D"/>
    <w:rsid w:val="009A61FF"/>
    <w:rsid w:val="009A74CB"/>
    <w:rsid w:val="009A775A"/>
    <w:rsid w:val="009A7A01"/>
    <w:rsid w:val="009A7C99"/>
    <w:rsid w:val="009B1DA5"/>
    <w:rsid w:val="009B2213"/>
    <w:rsid w:val="009B2453"/>
    <w:rsid w:val="009B28FD"/>
    <w:rsid w:val="009B2AD6"/>
    <w:rsid w:val="009B2B64"/>
    <w:rsid w:val="009B34B9"/>
    <w:rsid w:val="009B35D6"/>
    <w:rsid w:val="009B49E1"/>
    <w:rsid w:val="009B4BDC"/>
    <w:rsid w:val="009B5594"/>
    <w:rsid w:val="009B57DF"/>
    <w:rsid w:val="009B5990"/>
    <w:rsid w:val="009B5A37"/>
    <w:rsid w:val="009B6792"/>
    <w:rsid w:val="009B7144"/>
    <w:rsid w:val="009B729E"/>
    <w:rsid w:val="009B7498"/>
    <w:rsid w:val="009B74A2"/>
    <w:rsid w:val="009B74BB"/>
    <w:rsid w:val="009B7803"/>
    <w:rsid w:val="009B7ED4"/>
    <w:rsid w:val="009C067A"/>
    <w:rsid w:val="009C0CB4"/>
    <w:rsid w:val="009C104A"/>
    <w:rsid w:val="009C178B"/>
    <w:rsid w:val="009C17E8"/>
    <w:rsid w:val="009C1C9A"/>
    <w:rsid w:val="009C221F"/>
    <w:rsid w:val="009C27F8"/>
    <w:rsid w:val="009C28CD"/>
    <w:rsid w:val="009C2A0D"/>
    <w:rsid w:val="009C34CB"/>
    <w:rsid w:val="009C3BFC"/>
    <w:rsid w:val="009C3D84"/>
    <w:rsid w:val="009C411A"/>
    <w:rsid w:val="009C4228"/>
    <w:rsid w:val="009C42B4"/>
    <w:rsid w:val="009C443A"/>
    <w:rsid w:val="009C469D"/>
    <w:rsid w:val="009C50B7"/>
    <w:rsid w:val="009C51B3"/>
    <w:rsid w:val="009C5923"/>
    <w:rsid w:val="009C5F5C"/>
    <w:rsid w:val="009C6697"/>
    <w:rsid w:val="009C6981"/>
    <w:rsid w:val="009C7773"/>
    <w:rsid w:val="009C7A50"/>
    <w:rsid w:val="009C7B1D"/>
    <w:rsid w:val="009D03F1"/>
    <w:rsid w:val="009D1CF4"/>
    <w:rsid w:val="009D2E2B"/>
    <w:rsid w:val="009D3528"/>
    <w:rsid w:val="009D380F"/>
    <w:rsid w:val="009D402B"/>
    <w:rsid w:val="009D49AF"/>
    <w:rsid w:val="009D5001"/>
    <w:rsid w:val="009D5382"/>
    <w:rsid w:val="009D57A7"/>
    <w:rsid w:val="009D5A1E"/>
    <w:rsid w:val="009D67A4"/>
    <w:rsid w:val="009E0410"/>
    <w:rsid w:val="009E0BFF"/>
    <w:rsid w:val="009E1607"/>
    <w:rsid w:val="009E21EA"/>
    <w:rsid w:val="009E2E06"/>
    <w:rsid w:val="009E318C"/>
    <w:rsid w:val="009E33D1"/>
    <w:rsid w:val="009E52D3"/>
    <w:rsid w:val="009E6A55"/>
    <w:rsid w:val="009E6DD0"/>
    <w:rsid w:val="009E6F39"/>
    <w:rsid w:val="009E6F5C"/>
    <w:rsid w:val="009E7562"/>
    <w:rsid w:val="009E7E04"/>
    <w:rsid w:val="009F0861"/>
    <w:rsid w:val="009F0BD5"/>
    <w:rsid w:val="009F0BD9"/>
    <w:rsid w:val="009F1A0A"/>
    <w:rsid w:val="009F2803"/>
    <w:rsid w:val="009F293D"/>
    <w:rsid w:val="009F2BA2"/>
    <w:rsid w:val="009F3124"/>
    <w:rsid w:val="009F31A9"/>
    <w:rsid w:val="009F3332"/>
    <w:rsid w:val="009F33FA"/>
    <w:rsid w:val="009F344F"/>
    <w:rsid w:val="009F3645"/>
    <w:rsid w:val="009F4283"/>
    <w:rsid w:val="009F42F3"/>
    <w:rsid w:val="009F4C2B"/>
    <w:rsid w:val="009F5105"/>
    <w:rsid w:val="009F5259"/>
    <w:rsid w:val="009F5542"/>
    <w:rsid w:val="009F6223"/>
    <w:rsid w:val="009F6769"/>
    <w:rsid w:val="009F6903"/>
    <w:rsid w:val="009F6B78"/>
    <w:rsid w:val="009F6CA4"/>
    <w:rsid w:val="009F7107"/>
    <w:rsid w:val="009F77C0"/>
    <w:rsid w:val="009F7CA8"/>
    <w:rsid w:val="00A002F3"/>
    <w:rsid w:val="00A006BD"/>
    <w:rsid w:val="00A006E1"/>
    <w:rsid w:val="00A00824"/>
    <w:rsid w:val="00A009AC"/>
    <w:rsid w:val="00A00D50"/>
    <w:rsid w:val="00A00DAC"/>
    <w:rsid w:val="00A00DC0"/>
    <w:rsid w:val="00A01149"/>
    <w:rsid w:val="00A01359"/>
    <w:rsid w:val="00A01C1F"/>
    <w:rsid w:val="00A01C86"/>
    <w:rsid w:val="00A01C98"/>
    <w:rsid w:val="00A0267B"/>
    <w:rsid w:val="00A02A9F"/>
    <w:rsid w:val="00A02CE8"/>
    <w:rsid w:val="00A02EE0"/>
    <w:rsid w:val="00A035F2"/>
    <w:rsid w:val="00A03C90"/>
    <w:rsid w:val="00A04C41"/>
    <w:rsid w:val="00A051FC"/>
    <w:rsid w:val="00A0596A"/>
    <w:rsid w:val="00A05A92"/>
    <w:rsid w:val="00A05ACF"/>
    <w:rsid w:val="00A05D66"/>
    <w:rsid w:val="00A060F0"/>
    <w:rsid w:val="00A06A54"/>
    <w:rsid w:val="00A06E22"/>
    <w:rsid w:val="00A06EFA"/>
    <w:rsid w:val="00A073F8"/>
    <w:rsid w:val="00A07483"/>
    <w:rsid w:val="00A10423"/>
    <w:rsid w:val="00A10D02"/>
    <w:rsid w:val="00A10D96"/>
    <w:rsid w:val="00A12273"/>
    <w:rsid w:val="00A1238B"/>
    <w:rsid w:val="00A1260D"/>
    <w:rsid w:val="00A12DEF"/>
    <w:rsid w:val="00A137EE"/>
    <w:rsid w:val="00A14AA2"/>
    <w:rsid w:val="00A1548E"/>
    <w:rsid w:val="00A15A52"/>
    <w:rsid w:val="00A15E3B"/>
    <w:rsid w:val="00A1614F"/>
    <w:rsid w:val="00A169F7"/>
    <w:rsid w:val="00A16AE9"/>
    <w:rsid w:val="00A171E1"/>
    <w:rsid w:val="00A172FD"/>
    <w:rsid w:val="00A177C1"/>
    <w:rsid w:val="00A17CFF"/>
    <w:rsid w:val="00A20A26"/>
    <w:rsid w:val="00A20A4E"/>
    <w:rsid w:val="00A218FE"/>
    <w:rsid w:val="00A2193D"/>
    <w:rsid w:val="00A21F85"/>
    <w:rsid w:val="00A22536"/>
    <w:rsid w:val="00A22F1E"/>
    <w:rsid w:val="00A2323D"/>
    <w:rsid w:val="00A240AC"/>
    <w:rsid w:val="00A240FF"/>
    <w:rsid w:val="00A24137"/>
    <w:rsid w:val="00A24201"/>
    <w:rsid w:val="00A246C9"/>
    <w:rsid w:val="00A266C7"/>
    <w:rsid w:val="00A26C96"/>
    <w:rsid w:val="00A2732C"/>
    <w:rsid w:val="00A277C7"/>
    <w:rsid w:val="00A27A71"/>
    <w:rsid w:val="00A311A8"/>
    <w:rsid w:val="00A31774"/>
    <w:rsid w:val="00A31CC5"/>
    <w:rsid w:val="00A31DF9"/>
    <w:rsid w:val="00A32078"/>
    <w:rsid w:val="00A32211"/>
    <w:rsid w:val="00A32462"/>
    <w:rsid w:val="00A32D14"/>
    <w:rsid w:val="00A33876"/>
    <w:rsid w:val="00A33D3A"/>
    <w:rsid w:val="00A34114"/>
    <w:rsid w:val="00A34B29"/>
    <w:rsid w:val="00A34BEA"/>
    <w:rsid w:val="00A34C81"/>
    <w:rsid w:val="00A34E19"/>
    <w:rsid w:val="00A3539B"/>
    <w:rsid w:val="00A353D8"/>
    <w:rsid w:val="00A35B31"/>
    <w:rsid w:val="00A3664B"/>
    <w:rsid w:val="00A36784"/>
    <w:rsid w:val="00A36B46"/>
    <w:rsid w:val="00A36BD5"/>
    <w:rsid w:val="00A374B1"/>
    <w:rsid w:val="00A376E8"/>
    <w:rsid w:val="00A401BF"/>
    <w:rsid w:val="00A40906"/>
    <w:rsid w:val="00A40D0C"/>
    <w:rsid w:val="00A41302"/>
    <w:rsid w:val="00A41470"/>
    <w:rsid w:val="00A415E2"/>
    <w:rsid w:val="00A41C59"/>
    <w:rsid w:val="00A41C63"/>
    <w:rsid w:val="00A420F4"/>
    <w:rsid w:val="00A42130"/>
    <w:rsid w:val="00A421C0"/>
    <w:rsid w:val="00A4271D"/>
    <w:rsid w:val="00A42B94"/>
    <w:rsid w:val="00A43021"/>
    <w:rsid w:val="00A43278"/>
    <w:rsid w:val="00A434CC"/>
    <w:rsid w:val="00A436A6"/>
    <w:rsid w:val="00A43B57"/>
    <w:rsid w:val="00A43CF2"/>
    <w:rsid w:val="00A44AC0"/>
    <w:rsid w:val="00A44B87"/>
    <w:rsid w:val="00A45891"/>
    <w:rsid w:val="00A463EB"/>
    <w:rsid w:val="00A466BC"/>
    <w:rsid w:val="00A469C6"/>
    <w:rsid w:val="00A47029"/>
    <w:rsid w:val="00A47341"/>
    <w:rsid w:val="00A47611"/>
    <w:rsid w:val="00A50115"/>
    <w:rsid w:val="00A50299"/>
    <w:rsid w:val="00A503CF"/>
    <w:rsid w:val="00A50F4B"/>
    <w:rsid w:val="00A510C2"/>
    <w:rsid w:val="00A51B72"/>
    <w:rsid w:val="00A51D1A"/>
    <w:rsid w:val="00A51D94"/>
    <w:rsid w:val="00A52100"/>
    <w:rsid w:val="00A52885"/>
    <w:rsid w:val="00A53048"/>
    <w:rsid w:val="00A536D5"/>
    <w:rsid w:val="00A53FCE"/>
    <w:rsid w:val="00A5425D"/>
    <w:rsid w:val="00A5510E"/>
    <w:rsid w:val="00A5582D"/>
    <w:rsid w:val="00A559F4"/>
    <w:rsid w:val="00A56547"/>
    <w:rsid w:val="00A56BBE"/>
    <w:rsid w:val="00A56C3F"/>
    <w:rsid w:val="00A56D12"/>
    <w:rsid w:val="00A570E0"/>
    <w:rsid w:val="00A57343"/>
    <w:rsid w:val="00A57566"/>
    <w:rsid w:val="00A57889"/>
    <w:rsid w:val="00A6033F"/>
    <w:rsid w:val="00A606A0"/>
    <w:rsid w:val="00A60AEA"/>
    <w:rsid w:val="00A60E0C"/>
    <w:rsid w:val="00A61263"/>
    <w:rsid w:val="00A61265"/>
    <w:rsid w:val="00A614AD"/>
    <w:rsid w:val="00A61886"/>
    <w:rsid w:val="00A61A5D"/>
    <w:rsid w:val="00A61C42"/>
    <w:rsid w:val="00A62F88"/>
    <w:rsid w:val="00A63706"/>
    <w:rsid w:val="00A63D89"/>
    <w:rsid w:val="00A63DB5"/>
    <w:rsid w:val="00A650DB"/>
    <w:rsid w:val="00A65406"/>
    <w:rsid w:val="00A65865"/>
    <w:rsid w:val="00A65E52"/>
    <w:rsid w:val="00A666B3"/>
    <w:rsid w:val="00A66B2E"/>
    <w:rsid w:val="00A66E04"/>
    <w:rsid w:val="00A671B3"/>
    <w:rsid w:val="00A67706"/>
    <w:rsid w:val="00A6775B"/>
    <w:rsid w:val="00A67E84"/>
    <w:rsid w:val="00A67F13"/>
    <w:rsid w:val="00A71181"/>
    <w:rsid w:val="00A7290C"/>
    <w:rsid w:val="00A72ADA"/>
    <w:rsid w:val="00A733CD"/>
    <w:rsid w:val="00A73642"/>
    <w:rsid w:val="00A73647"/>
    <w:rsid w:val="00A73915"/>
    <w:rsid w:val="00A740A9"/>
    <w:rsid w:val="00A740DC"/>
    <w:rsid w:val="00A74C0B"/>
    <w:rsid w:val="00A75085"/>
    <w:rsid w:val="00A753C1"/>
    <w:rsid w:val="00A7588B"/>
    <w:rsid w:val="00A76063"/>
    <w:rsid w:val="00A7661A"/>
    <w:rsid w:val="00A767A1"/>
    <w:rsid w:val="00A771BF"/>
    <w:rsid w:val="00A77A3F"/>
    <w:rsid w:val="00A801BC"/>
    <w:rsid w:val="00A80337"/>
    <w:rsid w:val="00A80822"/>
    <w:rsid w:val="00A80B84"/>
    <w:rsid w:val="00A80D67"/>
    <w:rsid w:val="00A81953"/>
    <w:rsid w:val="00A823AB"/>
    <w:rsid w:val="00A8281D"/>
    <w:rsid w:val="00A82C6D"/>
    <w:rsid w:val="00A835EF"/>
    <w:rsid w:val="00A84155"/>
    <w:rsid w:val="00A84AE2"/>
    <w:rsid w:val="00A84AEB"/>
    <w:rsid w:val="00A850E3"/>
    <w:rsid w:val="00A861F3"/>
    <w:rsid w:val="00A86F1A"/>
    <w:rsid w:val="00A87A3E"/>
    <w:rsid w:val="00A87B18"/>
    <w:rsid w:val="00A90B1F"/>
    <w:rsid w:val="00A90B37"/>
    <w:rsid w:val="00A90B68"/>
    <w:rsid w:val="00A90DB1"/>
    <w:rsid w:val="00A90DCE"/>
    <w:rsid w:val="00A910CC"/>
    <w:rsid w:val="00A9147B"/>
    <w:rsid w:val="00A91803"/>
    <w:rsid w:val="00A91BA8"/>
    <w:rsid w:val="00A91DB9"/>
    <w:rsid w:val="00A91EF1"/>
    <w:rsid w:val="00A91EF2"/>
    <w:rsid w:val="00A91EF4"/>
    <w:rsid w:val="00A92331"/>
    <w:rsid w:val="00A92E10"/>
    <w:rsid w:val="00A9325C"/>
    <w:rsid w:val="00A9390E"/>
    <w:rsid w:val="00A93B3D"/>
    <w:rsid w:val="00A94171"/>
    <w:rsid w:val="00A94FD5"/>
    <w:rsid w:val="00A95559"/>
    <w:rsid w:val="00A95F9F"/>
    <w:rsid w:val="00A95FC9"/>
    <w:rsid w:val="00A9663B"/>
    <w:rsid w:val="00A96CAB"/>
    <w:rsid w:val="00A96FC6"/>
    <w:rsid w:val="00A97B61"/>
    <w:rsid w:val="00AA01DA"/>
    <w:rsid w:val="00AA046E"/>
    <w:rsid w:val="00AA0F42"/>
    <w:rsid w:val="00AA115C"/>
    <w:rsid w:val="00AA1211"/>
    <w:rsid w:val="00AA1579"/>
    <w:rsid w:val="00AA16FD"/>
    <w:rsid w:val="00AA2101"/>
    <w:rsid w:val="00AA2E76"/>
    <w:rsid w:val="00AA37D3"/>
    <w:rsid w:val="00AA41E9"/>
    <w:rsid w:val="00AA4482"/>
    <w:rsid w:val="00AA450C"/>
    <w:rsid w:val="00AA4AE0"/>
    <w:rsid w:val="00AA4D73"/>
    <w:rsid w:val="00AA5139"/>
    <w:rsid w:val="00AA5265"/>
    <w:rsid w:val="00AA54CA"/>
    <w:rsid w:val="00AA6094"/>
    <w:rsid w:val="00AA652E"/>
    <w:rsid w:val="00AA6884"/>
    <w:rsid w:val="00AA6E71"/>
    <w:rsid w:val="00AA70F2"/>
    <w:rsid w:val="00AA7247"/>
    <w:rsid w:val="00AA7437"/>
    <w:rsid w:val="00AA7838"/>
    <w:rsid w:val="00AA7A5E"/>
    <w:rsid w:val="00AB0229"/>
    <w:rsid w:val="00AB0879"/>
    <w:rsid w:val="00AB0A3E"/>
    <w:rsid w:val="00AB0AA6"/>
    <w:rsid w:val="00AB0E99"/>
    <w:rsid w:val="00AB0F03"/>
    <w:rsid w:val="00AB1287"/>
    <w:rsid w:val="00AB1CE8"/>
    <w:rsid w:val="00AB1FC9"/>
    <w:rsid w:val="00AB2F20"/>
    <w:rsid w:val="00AB3063"/>
    <w:rsid w:val="00AB3420"/>
    <w:rsid w:val="00AB3F7B"/>
    <w:rsid w:val="00AB4419"/>
    <w:rsid w:val="00AB4AD8"/>
    <w:rsid w:val="00AB5597"/>
    <w:rsid w:val="00AB596B"/>
    <w:rsid w:val="00AB6DFC"/>
    <w:rsid w:val="00AB7352"/>
    <w:rsid w:val="00AB7A79"/>
    <w:rsid w:val="00AC09CD"/>
    <w:rsid w:val="00AC1ABC"/>
    <w:rsid w:val="00AC2832"/>
    <w:rsid w:val="00AC2C94"/>
    <w:rsid w:val="00AC3DB7"/>
    <w:rsid w:val="00AC400E"/>
    <w:rsid w:val="00AC4293"/>
    <w:rsid w:val="00AC4960"/>
    <w:rsid w:val="00AC4E38"/>
    <w:rsid w:val="00AC561A"/>
    <w:rsid w:val="00AC570E"/>
    <w:rsid w:val="00AC57D2"/>
    <w:rsid w:val="00AC658F"/>
    <w:rsid w:val="00AC6A23"/>
    <w:rsid w:val="00AC7806"/>
    <w:rsid w:val="00AC7899"/>
    <w:rsid w:val="00AC7F42"/>
    <w:rsid w:val="00AD0289"/>
    <w:rsid w:val="00AD0B96"/>
    <w:rsid w:val="00AD0FEF"/>
    <w:rsid w:val="00AD1A5F"/>
    <w:rsid w:val="00AD21EB"/>
    <w:rsid w:val="00AD2762"/>
    <w:rsid w:val="00AD27FC"/>
    <w:rsid w:val="00AD2ACE"/>
    <w:rsid w:val="00AD2EFE"/>
    <w:rsid w:val="00AD3FA7"/>
    <w:rsid w:val="00AD4B09"/>
    <w:rsid w:val="00AD4EF7"/>
    <w:rsid w:val="00AD4FA3"/>
    <w:rsid w:val="00AD50AD"/>
    <w:rsid w:val="00AD514D"/>
    <w:rsid w:val="00AD516C"/>
    <w:rsid w:val="00AD5D7E"/>
    <w:rsid w:val="00AD5DEF"/>
    <w:rsid w:val="00AD5FD1"/>
    <w:rsid w:val="00AD6407"/>
    <w:rsid w:val="00AD752F"/>
    <w:rsid w:val="00AE00CA"/>
    <w:rsid w:val="00AE1AE1"/>
    <w:rsid w:val="00AE254F"/>
    <w:rsid w:val="00AE260E"/>
    <w:rsid w:val="00AE2C77"/>
    <w:rsid w:val="00AE2D01"/>
    <w:rsid w:val="00AE415F"/>
    <w:rsid w:val="00AE4E21"/>
    <w:rsid w:val="00AE5121"/>
    <w:rsid w:val="00AE55BC"/>
    <w:rsid w:val="00AE56C7"/>
    <w:rsid w:val="00AE57D2"/>
    <w:rsid w:val="00AE638D"/>
    <w:rsid w:val="00AE686D"/>
    <w:rsid w:val="00AE6B27"/>
    <w:rsid w:val="00AE6D6A"/>
    <w:rsid w:val="00AE6F0F"/>
    <w:rsid w:val="00AF00D2"/>
    <w:rsid w:val="00AF0B16"/>
    <w:rsid w:val="00AF0F96"/>
    <w:rsid w:val="00AF21D7"/>
    <w:rsid w:val="00AF222F"/>
    <w:rsid w:val="00AF2893"/>
    <w:rsid w:val="00AF28EB"/>
    <w:rsid w:val="00AF2ED6"/>
    <w:rsid w:val="00AF3178"/>
    <w:rsid w:val="00AF367A"/>
    <w:rsid w:val="00AF36B6"/>
    <w:rsid w:val="00AF3C6C"/>
    <w:rsid w:val="00AF49AE"/>
    <w:rsid w:val="00AF4E1B"/>
    <w:rsid w:val="00AF508B"/>
    <w:rsid w:val="00AF5407"/>
    <w:rsid w:val="00AF5AC5"/>
    <w:rsid w:val="00AF5D56"/>
    <w:rsid w:val="00AF6595"/>
    <w:rsid w:val="00AF6CE0"/>
    <w:rsid w:val="00AF7444"/>
    <w:rsid w:val="00B00D08"/>
    <w:rsid w:val="00B00ED5"/>
    <w:rsid w:val="00B00F15"/>
    <w:rsid w:val="00B017EA"/>
    <w:rsid w:val="00B022CF"/>
    <w:rsid w:val="00B02808"/>
    <w:rsid w:val="00B028BC"/>
    <w:rsid w:val="00B02936"/>
    <w:rsid w:val="00B02BF0"/>
    <w:rsid w:val="00B02EEE"/>
    <w:rsid w:val="00B037DC"/>
    <w:rsid w:val="00B03AB4"/>
    <w:rsid w:val="00B04307"/>
    <w:rsid w:val="00B04492"/>
    <w:rsid w:val="00B04580"/>
    <w:rsid w:val="00B0459A"/>
    <w:rsid w:val="00B0464A"/>
    <w:rsid w:val="00B04972"/>
    <w:rsid w:val="00B04BED"/>
    <w:rsid w:val="00B05B34"/>
    <w:rsid w:val="00B05B91"/>
    <w:rsid w:val="00B05FE5"/>
    <w:rsid w:val="00B0613A"/>
    <w:rsid w:val="00B062A6"/>
    <w:rsid w:val="00B06613"/>
    <w:rsid w:val="00B0689A"/>
    <w:rsid w:val="00B069BA"/>
    <w:rsid w:val="00B06DD5"/>
    <w:rsid w:val="00B07297"/>
    <w:rsid w:val="00B077CC"/>
    <w:rsid w:val="00B07CD8"/>
    <w:rsid w:val="00B10346"/>
    <w:rsid w:val="00B10762"/>
    <w:rsid w:val="00B10B90"/>
    <w:rsid w:val="00B10CD7"/>
    <w:rsid w:val="00B11197"/>
    <w:rsid w:val="00B119A6"/>
    <w:rsid w:val="00B11D78"/>
    <w:rsid w:val="00B11F38"/>
    <w:rsid w:val="00B12C3D"/>
    <w:rsid w:val="00B12FD0"/>
    <w:rsid w:val="00B13306"/>
    <w:rsid w:val="00B13F7C"/>
    <w:rsid w:val="00B1482F"/>
    <w:rsid w:val="00B14E03"/>
    <w:rsid w:val="00B1524E"/>
    <w:rsid w:val="00B152C6"/>
    <w:rsid w:val="00B1597B"/>
    <w:rsid w:val="00B15BB2"/>
    <w:rsid w:val="00B161C3"/>
    <w:rsid w:val="00B16611"/>
    <w:rsid w:val="00B16DB5"/>
    <w:rsid w:val="00B17016"/>
    <w:rsid w:val="00B17D4F"/>
    <w:rsid w:val="00B20AF2"/>
    <w:rsid w:val="00B214DD"/>
    <w:rsid w:val="00B216F9"/>
    <w:rsid w:val="00B22056"/>
    <w:rsid w:val="00B229BE"/>
    <w:rsid w:val="00B22A4A"/>
    <w:rsid w:val="00B22D02"/>
    <w:rsid w:val="00B23157"/>
    <w:rsid w:val="00B23BED"/>
    <w:rsid w:val="00B23C29"/>
    <w:rsid w:val="00B241E3"/>
    <w:rsid w:val="00B25C72"/>
    <w:rsid w:val="00B25E6F"/>
    <w:rsid w:val="00B27220"/>
    <w:rsid w:val="00B27A6D"/>
    <w:rsid w:val="00B27F62"/>
    <w:rsid w:val="00B3064F"/>
    <w:rsid w:val="00B3098F"/>
    <w:rsid w:val="00B30A2A"/>
    <w:rsid w:val="00B30B07"/>
    <w:rsid w:val="00B314D0"/>
    <w:rsid w:val="00B31F6E"/>
    <w:rsid w:val="00B324B7"/>
    <w:rsid w:val="00B32F2D"/>
    <w:rsid w:val="00B32FAF"/>
    <w:rsid w:val="00B3370B"/>
    <w:rsid w:val="00B33E84"/>
    <w:rsid w:val="00B344C2"/>
    <w:rsid w:val="00B34C4E"/>
    <w:rsid w:val="00B35035"/>
    <w:rsid w:val="00B35221"/>
    <w:rsid w:val="00B356B5"/>
    <w:rsid w:val="00B35833"/>
    <w:rsid w:val="00B3598F"/>
    <w:rsid w:val="00B35B82"/>
    <w:rsid w:val="00B3690C"/>
    <w:rsid w:val="00B370C8"/>
    <w:rsid w:val="00B40330"/>
    <w:rsid w:val="00B406E5"/>
    <w:rsid w:val="00B4299A"/>
    <w:rsid w:val="00B42A94"/>
    <w:rsid w:val="00B42C20"/>
    <w:rsid w:val="00B42D9A"/>
    <w:rsid w:val="00B42F20"/>
    <w:rsid w:val="00B43CED"/>
    <w:rsid w:val="00B44509"/>
    <w:rsid w:val="00B44D96"/>
    <w:rsid w:val="00B4521F"/>
    <w:rsid w:val="00B45928"/>
    <w:rsid w:val="00B45E16"/>
    <w:rsid w:val="00B45E8C"/>
    <w:rsid w:val="00B46B3C"/>
    <w:rsid w:val="00B470FE"/>
    <w:rsid w:val="00B47148"/>
    <w:rsid w:val="00B47252"/>
    <w:rsid w:val="00B472B7"/>
    <w:rsid w:val="00B4758C"/>
    <w:rsid w:val="00B47FE8"/>
    <w:rsid w:val="00B50036"/>
    <w:rsid w:val="00B50B5A"/>
    <w:rsid w:val="00B50F51"/>
    <w:rsid w:val="00B51403"/>
    <w:rsid w:val="00B515BC"/>
    <w:rsid w:val="00B51A2F"/>
    <w:rsid w:val="00B51B5B"/>
    <w:rsid w:val="00B51BF3"/>
    <w:rsid w:val="00B52111"/>
    <w:rsid w:val="00B528D0"/>
    <w:rsid w:val="00B52E2B"/>
    <w:rsid w:val="00B52FAF"/>
    <w:rsid w:val="00B5323F"/>
    <w:rsid w:val="00B539EB"/>
    <w:rsid w:val="00B54550"/>
    <w:rsid w:val="00B5495B"/>
    <w:rsid w:val="00B54A5A"/>
    <w:rsid w:val="00B54FEB"/>
    <w:rsid w:val="00B55695"/>
    <w:rsid w:val="00B562E6"/>
    <w:rsid w:val="00B5639B"/>
    <w:rsid w:val="00B5660B"/>
    <w:rsid w:val="00B56F41"/>
    <w:rsid w:val="00B576E1"/>
    <w:rsid w:val="00B6004E"/>
    <w:rsid w:val="00B60477"/>
    <w:rsid w:val="00B6072A"/>
    <w:rsid w:val="00B608F1"/>
    <w:rsid w:val="00B60F79"/>
    <w:rsid w:val="00B61337"/>
    <w:rsid w:val="00B61B49"/>
    <w:rsid w:val="00B63591"/>
    <w:rsid w:val="00B635C6"/>
    <w:rsid w:val="00B63704"/>
    <w:rsid w:val="00B63742"/>
    <w:rsid w:val="00B637D9"/>
    <w:rsid w:val="00B63B4A"/>
    <w:rsid w:val="00B64201"/>
    <w:rsid w:val="00B64496"/>
    <w:rsid w:val="00B64498"/>
    <w:rsid w:val="00B648E9"/>
    <w:rsid w:val="00B6604C"/>
    <w:rsid w:val="00B6684A"/>
    <w:rsid w:val="00B67120"/>
    <w:rsid w:val="00B673CA"/>
    <w:rsid w:val="00B6753E"/>
    <w:rsid w:val="00B67550"/>
    <w:rsid w:val="00B679F5"/>
    <w:rsid w:val="00B7117A"/>
    <w:rsid w:val="00B72053"/>
    <w:rsid w:val="00B7234F"/>
    <w:rsid w:val="00B72501"/>
    <w:rsid w:val="00B73B57"/>
    <w:rsid w:val="00B74BDA"/>
    <w:rsid w:val="00B75037"/>
    <w:rsid w:val="00B75159"/>
    <w:rsid w:val="00B759D6"/>
    <w:rsid w:val="00B75AAD"/>
    <w:rsid w:val="00B75D3F"/>
    <w:rsid w:val="00B76633"/>
    <w:rsid w:val="00B7745A"/>
    <w:rsid w:val="00B77723"/>
    <w:rsid w:val="00B77ABB"/>
    <w:rsid w:val="00B77E12"/>
    <w:rsid w:val="00B802CA"/>
    <w:rsid w:val="00B80B08"/>
    <w:rsid w:val="00B815D3"/>
    <w:rsid w:val="00B82DE1"/>
    <w:rsid w:val="00B831A1"/>
    <w:rsid w:val="00B83476"/>
    <w:rsid w:val="00B835D2"/>
    <w:rsid w:val="00B83B6A"/>
    <w:rsid w:val="00B83C67"/>
    <w:rsid w:val="00B843A1"/>
    <w:rsid w:val="00B848BE"/>
    <w:rsid w:val="00B84907"/>
    <w:rsid w:val="00B85638"/>
    <w:rsid w:val="00B8573A"/>
    <w:rsid w:val="00B85861"/>
    <w:rsid w:val="00B861A7"/>
    <w:rsid w:val="00B8748B"/>
    <w:rsid w:val="00B87BC1"/>
    <w:rsid w:val="00B91818"/>
    <w:rsid w:val="00B919AB"/>
    <w:rsid w:val="00B91F80"/>
    <w:rsid w:val="00B92699"/>
    <w:rsid w:val="00B927B0"/>
    <w:rsid w:val="00B92C6F"/>
    <w:rsid w:val="00B92F7A"/>
    <w:rsid w:val="00B93060"/>
    <w:rsid w:val="00B93597"/>
    <w:rsid w:val="00B944AC"/>
    <w:rsid w:val="00B94798"/>
    <w:rsid w:val="00B947FD"/>
    <w:rsid w:val="00B94A46"/>
    <w:rsid w:val="00B94BE5"/>
    <w:rsid w:val="00B96011"/>
    <w:rsid w:val="00B965AF"/>
    <w:rsid w:val="00B96E9F"/>
    <w:rsid w:val="00B97182"/>
    <w:rsid w:val="00B977A2"/>
    <w:rsid w:val="00B97DBD"/>
    <w:rsid w:val="00BA0255"/>
    <w:rsid w:val="00BA06D4"/>
    <w:rsid w:val="00BA075F"/>
    <w:rsid w:val="00BA0A76"/>
    <w:rsid w:val="00BA0D2A"/>
    <w:rsid w:val="00BA0FA7"/>
    <w:rsid w:val="00BA0FA8"/>
    <w:rsid w:val="00BA11C6"/>
    <w:rsid w:val="00BA1218"/>
    <w:rsid w:val="00BA148A"/>
    <w:rsid w:val="00BA1D32"/>
    <w:rsid w:val="00BA1DBF"/>
    <w:rsid w:val="00BA256B"/>
    <w:rsid w:val="00BA3DFA"/>
    <w:rsid w:val="00BA49CD"/>
    <w:rsid w:val="00BA4DC7"/>
    <w:rsid w:val="00BA52C1"/>
    <w:rsid w:val="00BA55A6"/>
    <w:rsid w:val="00BA58C0"/>
    <w:rsid w:val="00BA5CE0"/>
    <w:rsid w:val="00BA6166"/>
    <w:rsid w:val="00BA64DC"/>
    <w:rsid w:val="00BA683A"/>
    <w:rsid w:val="00BA76B1"/>
    <w:rsid w:val="00BB0423"/>
    <w:rsid w:val="00BB0752"/>
    <w:rsid w:val="00BB16B3"/>
    <w:rsid w:val="00BB2327"/>
    <w:rsid w:val="00BB2B1F"/>
    <w:rsid w:val="00BB2B80"/>
    <w:rsid w:val="00BB2F0B"/>
    <w:rsid w:val="00BB4C56"/>
    <w:rsid w:val="00BB4F51"/>
    <w:rsid w:val="00BB5F6C"/>
    <w:rsid w:val="00BB60C3"/>
    <w:rsid w:val="00BB6796"/>
    <w:rsid w:val="00BB690D"/>
    <w:rsid w:val="00BB69B6"/>
    <w:rsid w:val="00BB6B1D"/>
    <w:rsid w:val="00BB6C88"/>
    <w:rsid w:val="00BB6ECF"/>
    <w:rsid w:val="00BB74B3"/>
    <w:rsid w:val="00BB76A1"/>
    <w:rsid w:val="00BB777A"/>
    <w:rsid w:val="00BB7C25"/>
    <w:rsid w:val="00BC0B9D"/>
    <w:rsid w:val="00BC1424"/>
    <w:rsid w:val="00BC1765"/>
    <w:rsid w:val="00BC1CC3"/>
    <w:rsid w:val="00BC1DFC"/>
    <w:rsid w:val="00BC2243"/>
    <w:rsid w:val="00BC235F"/>
    <w:rsid w:val="00BC2507"/>
    <w:rsid w:val="00BC27EF"/>
    <w:rsid w:val="00BC2CA6"/>
    <w:rsid w:val="00BC4499"/>
    <w:rsid w:val="00BC47D8"/>
    <w:rsid w:val="00BC4B11"/>
    <w:rsid w:val="00BC5454"/>
    <w:rsid w:val="00BC56EB"/>
    <w:rsid w:val="00BC5961"/>
    <w:rsid w:val="00BC5C69"/>
    <w:rsid w:val="00BC6187"/>
    <w:rsid w:val="00BC693E"/>
    <w:rsid w:val="00BC760B"/>
    <w:rsid w:val="00BD0152"/>
    <w:rsid w:val="00BD028F"/>
    <w:rsid w:val="00BD03C9"/>
    <w:rsid w:val="00BD07F4"/>
    <w:rsid w:val="00BD087D"/>
    <w:rsid w:val="00BD0916"/>
    <w:rsid w:val="00BD137C"/>
    <w:rsid w:val="00BD16D1"/>
    <w:rsid w:val="00BD219A"/>
    <w:rsid w:val="00BD2539"/>
    <w:rsid w:val="00BD26D8"/>
    <w:rsid w:val="00BD2C2C"/>
    <w:rsid w:val="00BD2C42"/>
    <w:rsid w:val="00BD307A"/>
    <w:rsid w:val="00BD3327"/>
    <w:rsid w:val="00BD3698"/>
    <w:rsid w:val="00BD44A4"/>
    <w:rsid w:val="00BD55C0"/>
    <w:rsid w:val="00BD58F5"/>
    <w:rsid w:val="00BD6469"/>
    <w:rsid w:val="00BD65E1"/>
    <w:rsid w:val="00BD6A70"/>
    <w:rsid w:val="00BD6BF2"/>
    <w:rsid w:val="00BD6EF9"/>
    <w:rsid w:val="00BD754C"/>
    <w:rsid w:val="00BD772A"/>
    <w:rsid w:val="00BD7916"/>
    <w:rsid w:val="00BD7970"/>
    <w:rsid w:val="00BE002F"/>
    <w:rsid w:val="00BE02E5"/>
    <w:rsid w:val="00BE116E"/>
    <w:rsid w:val="00BE14AD"/>
    <w:rsid w:val="00BE194D"/>
    <w:rsid w:val="00BE1EB6"/>
    <w:rsid w:val="00BE2053"/>
    <w:rsid w:val="00BE235C"/>
    <w:rsid w:val="00BE26E8"/>
    <w:rsid w:val="00BE29DD"/>
    <w:rsid w:val="00BE2AB1"/>
    <w:rsid w:val="00BE350B"/>
    <w:rsid w:val="00BE35C9"/>
    <w:rsid w:val="00BE3A79"/>
    <w:rsid w:val="00BE3B06"/>
    <w:rsid w:val="00BE4556"/>
    <w:rsid w:val="00BE4C3A"/>
    <w:rsid w:val="00BE576A"/>
    <w:rsid w:val="00BE6073"/>
    <w:rsid w:val="00BE72FD"/>
    <w:rsid w:val="00BE74D1"/>
    <w:rsid w:val="00BE786F"/>
    <w:rsid w:val="00BE7B02"/>
    <w:rsid w:val="00BF0C38"/>
    <w:rsid w:val="00BF0F2C"/>
    <w:rsid w:val="00BF139F"/>
    <w:rsid w:val="00BF15E4"/>
    <w:rsid w:val="00BF1728"/>
    <w:rsid w:val="00BF1BED"/>
    <w:rsid w:val="00BF1EF8"/>
    <w:rsid w:val="00BF2674"/>
    <w:rsid w:val="00BF2DE5"/>
    <w:rsid w:val="00BF316D"/>
    <w:rsid w:val="00BF31F1"/>
    <w:rsid w:val="00BF388B"/>
    <w:rsid w:val="00BF3C29"/>
    <w:rsid w:val="00BF3DAB"/>
    <w:rsid w:val="00BF4139"/>
    <w:rsid w:val="00BF47F3"/>
    <w:rsid w:val="00BF4827"/>
    <w:rsid w:val="00BF4AD7"/>
    <w:rsid w:val="00BF4C49"/>
    <w:rsid w:val="00BF4C68"/>
    <w:rsid w:val="00BF53DC"/>
    <w:rsid w:val="00BF5DA2"/>
    <w:rsid w:val="00BF5F69"/>
    <w:rsid w:val="00BF5F85"/>
    <w:rsid w:val="00BF6338"/>
    <w:rsid w:val="00BF6536"/>
    <w:rsid w:val="00BF6679"/>
    <w:rsid w:val="00BF6D56"/>
    <w:rsid w:val="00BF7DFA"/>
    <w:rsid w:val="00C003F5"/>
    <w:rsid w:val="00C0079D"/>
    <w:rsid w:val="00C00D03"/>
    <w:rsid w:val="00C00F34"/>
    <w:rsid w:val="00C01151"/>
    <w:rsid w:val="00C017B2"/>
    <w:rsid w:val="00C01DD3"/>
    <w:rsid w:val="00C01DFC"/>
    <w:rsid w:val="00C02205"/>
    <w:rsid w:val="00C0282B"/>
    <w:rsid w:val="00C02CA7"/>
    <w:rsid w:val="00C02E62"/>
    <w:rsid w:val="00C03D01"/>
    <w:rsid w:val="00C04292"/>
    <w:rsid w:val="00C04382"/>
    <w:rsid w:val="00C049E5"/>
    <w:rsid w:val="00C0517A"/>
    <w:rsid w:val="00C05343"/>
    <w:rsid w:val="00C05381"/>
    <w:rsid w:val="00C067E0"/>
    <w:rsid w:val="00C06B78"/>
    <w:rsid w:val="00C074B8"/>
    <w:rsid w:val="00C075D0"/>
    <w:rsid w:val="00C1025D"/>
    <w:rsid w:val="00C103AB"/>
    <w:rsid w:val="00C11821"/>
    <w:rsid w:val="00C118D8"/>
    <w:rsid w:val="00C12D93"/>
    <w:rsid w:val="00C12EE2"/>
    <w:rsid w:val="00C13419"/>
    <w:rsid w:val="00C139DE"/>
    <w:rsid w:val="00C13A51"/>
    <w:rsid w:val="00C13B55"/>
    <w:rsid w:val="00C13C3F"/>
    <w:rsid w:val="00C13CBD"/>
    <w:rsid w:val="00C13DB6"/>
    <w:rsid w:val="00C142BD"/>
    <w:rsid w:val="00C14B57"/>
    <w:rsid w:val="00C15671"/>
    <w:rsid w:val="00C15D34"/>
    <w:rsid w:val="00C16489"/>
    <w:rsid w:val="00C16848"/>
    <w:rsid w:val="00C168C0"/>
    <w:rsid w:val="00C16B43"/>
    <w:rsid w:val="00C16BF9"/>
    <w:rsid w:val="00C16C12"/>
    <w:rsid w:val="00C1711E"/>
    <w:rsid w:val="00C174C6"/>
    <w:rsid w:val="00C17E6E"/>
    <w:rsid w:val="00C17F0A"/>
    <w:rsid w:val="00C2001A"/>
    <w:rsid w:val="00C203E1"/>
    <w:rsid w:val="00C20446"/>
    <w:rsid w:val="00C20915"/>
    <w:rsid w:val="00C2185E"/>
    <w:rsid w:val="00C21A06"/>
    <w:rsid w:val="00C221D0"/>
    <w:rsid w:val="00C22CD7"/>
    <w:rsid w:val="00C23520"/>
    <w:rsid w:val="00C2366E"/>
    <w:rsid w:val="00C23A6B"/>
    <w:rsid w:val="00C24097"/>
    <w:rsid w:val="00C246D7"/>
    <w:rsid w:val="00C247E5"/>
    <w:rsid w:val="00C24DA9"/>
    <w:rsid w:val="00C24F12"/>
    <w:rsid w:val="00C24F98"/>
    <w:rsid w:val="00C25082"/>
    <w:rsid w:val="00C25277"/>
    <w:rsid w:val="00C255B0"/>
    <w:rsid w:val="00C25E6A"/>
    <w:rsid w:val="00C25E7D"/>
    <w:rsid w:val="00C265D4"/>
    <w:rsid w:val="00C273AE"/>
    <w:rsid w:val="00C275FC"/>
    <w:rsid w:val="00C27B1C"/>
    <w:rsid w:val="00C27D57"/>
    <w:rsid w:val="00C27E01"/>
    <w:rsid w:val="00C27F2F"/>
    <w:rsid w:val="00C303C0"/>
    <w:rsid w:val="00C30D84"/>
    <w:rsid w:val="00C3145E"/>
    <w:rsid w:val="00C315AE"/>
    <w:rsid w:val="00C3160C"/>
    <w:rsid w:val="00C31741"/>
    <w:rsid w:val="00C317A7"/>
    <w:rsid w:val="00C31EE1"/>
    <w:rsid w:val="00C32310"/>
    <w:rsid w:val="00C33431"/>
    <w:rsid w:val="00C337A9"/>
    <w:rsid w:val="00C33AEC"/>
    <w:rsid w:val="00C34536"/>
    <w:rsid w:val="00C34CDD"/>
    <w:rsid w:val="00C34F9A"/>
    <w:rsid w:val="00C3608B"/>
    <w:rsid w:val="00C36203"/>
    <w:rsid w:val="00C36B2D"/>
    <w:rsid w:val="00C3746F"/>
    <w:rsid w:val="00C37CDE"/>
    <w:rsid w:val="00C408AF"/>
    <w:rsid w:val="00C40C58"/>
    <w:rsid w:val="00C40F81"/>
    <w:rsid w:val="00C410D2"/>
    <w:rsid w:val="00C417CD"/>
    <w:rsid w:val="00C4189C"/>
    <w:rsid w:val="00C41AFB"/>
    <w:rsid w:val="00C41C08"/>
    <w:rsid w:val="00C41C3F"/>
    <w:rsid w:val="00C42A78"/>
    <w:rsid w:val="00C42FB2"/>
    <w:rsid w:val="00C437D6"/>
    <w:rsid w:val="00C4426C"/>
    <w:rsid w:val="00C4471A"/>
    <w:rsid w:val="00C44CC9"/>
    <w:rsid w:val="00C44D73"/>
    <w:rsid w:val="00C44FD9"/>
    <w:rsid w:val="00C45350"/>
    <w:rsid w:val="00C4548D"/>
    <w:rsid w:val="00C45DD1"/>
    <w:rsid w:val="00C4601D"/>
    <w:rsid w:val="00C4698B"/>
    <w:rsid w:val="00C46FE3"/>
    <w:rsid w:val="00C473E7"/>
    <w:rsid w:val="00C47478"/>
    <w:rsid w:val="00C47BD2"/>
    <w:rsid w:val="00C50DFC"/>
    <w:rsid w:val="00C51FA8"/>
    <w:rsid w:val="00C51FF0"/>
    <w:rsid w:val="00C52D4E"/>
    <w:rsid w:val="00C5300F"/>
    <w:rsid w:val="00C53027"/>
    <w:rsid w:val="00C53271"/>
    <w:rsid w:val="00C53343"/>
    <w:rsid w:val="00C53EE2"/>
    <w:rsid w:val="00C54473"/>
    <w:rsid w:val="00C55D94"/>
    <w:rsid w:val="00C56258"/>
    <w:rsid w:val="00C57567"/>
    <w:rsid w:val="00C57582"/>
    <w:rsid w:val="00C6017A"/>
    <w:rsid w:val="00C6087E"/>
    <w:rsid w:val="00C608EF"/>
    <w:rsid w:val="00C60FC1"/>
    <w:rsid w:val="00C60FF0"/>
    <w:rsid w:val="00C612BB"/>
    <w:rsid w:val="00C612BF"/>
    <w:rsid w:val="00C618F6"/>
    <w:rsid w:val="00C619EE"/>
    <w:rsid w:val="00C6207E"/>
    <w:rsid w:val="00C62E67"/>
    <w:rsid w:val="00C6339B"/>
    <w:rsid w:val="00C63770"/>
    <w:rsid w:val="00C64784"/>
    <w:rsid w:val="00C64AD8"/>
    <w:rsid w:val="00C64FAE"/>
    <w:rsid w:val="00C65320"/>
    <w:rsid w:val="00C65CEF"/>
    <w:rsid w:val="00C66344"/>
    <w:rsid w:val="00C66679"/>
    <w:rsid w:val="00C66B58"/>
    <w:rsid w:val="00C66D4A"/>
    <w:rsid w:val="00C66E0E"/>
    <w:rsid w:val="00C674F7"/>
    <w:rsid w:val="00C67955"/>
    <w:rsid w:val="00C70074"/>
    <w:rsid w:val="00C70244"/>
    <w:rsid w:val="00C70341"/>
    <w:rsid w:val="00C70438"/>
    <w:rsid w:val="00C70918"/>
    <w:rsid w:val="00C716CF"/>
    <w:rsid w:val="00C717CD"/>
    <w:rsid w:val="00C71EAD"/>
    <w:rsid w:val="00C7264D"/>
    <w:rsid w:val="00C72AE3"/>
    <w:rsid w:val="00C73402"/>
    <w:rsid w:val="00C745D7"/>
    <w:rsid w:val="00C74865"/>
    <w:rsid w:val="00C755C8"/>
    <w:rsid w:val="00C758E0"/>
    <w:rsid w:val="00C75A25"/>
    <w:rsid w:val="00C76C64"/>
    <w:rsid w:val="00C76DBB"/>
    <w:rsid w:val="00C7702A"/>
    <w:rsid w:val="00C771B4"/>
    <w:rsid w:val="00C773C8"/>
    <w:rsid w:val="00C807B9"/>
    <w:rsid w:val="00C80A25"/>
    <w:rsid w:val="00C81B0E"/>
    <w:rsid w:val="00C81DB4"/>
    <w:rsid w:val="00C81DF7"/>
    <w:rsid w:val="00C8242E"/>
    <w:rsid w:val="00C8287D"/>
    <w:rsid w:val="00C82930"/>
    <w:rsid w:val="00C8301A"/>
    <w:rsid w:val="00C83A04"/>
    <w:rsid w:val="00C83E34"/>
    <w:rsid w:val="00C846DF"/>
    <w:rsid w:val="00C84704"/>
    <w:rsid w:val="00C84CB8"/>
    <w:rsid w:val="00C84F73"/>
    <w:rsid w:val="00C8531E"/>
    <w:rsid w:val="00C853A9"/>
    <w:rsid w:val="00C8572E"/>
    <w:rsid w:val="00C85B6C"/>
    <w:rsid w:val="00C85E1F"/>
    <w:rsid w:val="00C85ED3"/>
    <w:rsid w:val="00C86202"/>
    <w:rsid w:val="00C86A34"/>
    <w:rsid w:val="00C86B92"/>
    <w:rsid w:val="00C86BFE"/>
    <w:rsid w:val="00C86D8A"/>
    <w:rsid w:val="00C871DD"/>
    <w:rsid w:val="00C873ED"/>
    <w:rsid w:val="00C87F73"/>
    <w:rsid w:val="00C900B0"/>
    <w:rsid w:val="00C90231"/>
    <w:rsid w:val="00C9080B"/>
    <w:rsid w:val="00C90D8A"/>
    <w:rsid w:val="00C90EF9"/>
    <w:rsid w:val="00C9108F"/>
    <w:rsid w:val="00C91CEC"/>
    <w:rsid w:val="00C92714"/>
    <w:rsid w:val="00C9286B"/>
    <w:rsid w:val="00C92949"/>
    <w:rsid w:val="00C9312F"/>
    <w:rsid w:val="00C933D8"/>
    <w:rsid w:val="00C93FE7"/>
    <w:rsid w:val="00C9488A"/>
    <w:rsid w:val="00C94AD2"/>
    <w:rsid w:val="00C950CA"/>
    <w:rsid w:val="00C958E9"/>
    <w:rsid w:val="00C95ED6"/>
    <w:rsid w:val="00CA0559"/>
    <w:rsid w:val="00CA1B03"/>
    <w:rsid w:val="00CA1DCF"/>
    <w:rsid w:val="00CA1FB0"/>
    <w:rsid w:val="00CA24D1"/>
    <w:rsid w:val="00CA27A0"/>
    <w:rsid w:val="00CA2E1D"/>
    <w:rsid w:val="00CA394B"/>
    <w:rsid w:val="00CA39CC"/>
    <w:rsid w:val="00CA4743"/>
    <w:rsid w:val="00CA48B2"/>
    <w:rsid w:val="00CA5B35"/>
    <w:rsid w:val="00CA5D33"/>
    <w:rsid w:val="00CA5FEA"/>
    <w:rsid w:val="00CA6014"/>
    <w:rsid w:val="00CA6568"/>
    <w:rsid w:val="00CA65FC"/>
    <w:rsid w:val="00CA688E"/>
    <w:rsid w:val="00CA6B6A"/>
    <w:rsid w:val="00CA7247"/>
    <w:rsid w:val="00CA735E"/>
    <w:rsid w:val="00CA73DD"/>
    <w:rsid w:val="00CA7931"/>
    <w:rsid w:val="00CA7D8A"/>
    <w:rsid w:val="00CB0DDD"/>
    <w:rsid w:val="00CB10A6"/>
    <w:rsid w:val="00CB1162"/>
    <w:rsid w:val="00CB138F"/>
    <w:rsid w:val="00CB13E0"/>
    <w:rsid w:val="00CB1919"/>
    <w:rsid w:val="00CB1D50"/>
    <w:rsid w:val="00CB1E6C"/>
    <w:rsid w:val="00CB2197"/>
    <w:rsid w:val="00CB248C"/>
    <w:rsid w:val="00CB254E"/>
    <w:rsid w:val="00CB25B9"/>
    <w:rsid w:val="00CB2EDC"/>
    <w:rsid w:val="00CB348C"/>
    <w:rsid w:val="00CB3934"/>
    <w:rsid w:val="00CB4046"/>
    <w:rsid w:val="00CB43FA"/>
    <w:rsid w:val="00CB4A69"/>
    <w:rsid w:val="00CB4EF9"/>
    <w:rsid w:val="00CB5A89"/>
    <w:rsid w:val="00CB5B31"/>
    <w:rsid w:val="00CB5BE7"/>
    <w:rsid w:val="00CB6EE3"/>
    <w:rsid w:val="00CB712E"/>
    <w:rsid w:val="00CB7234"/>
    <w:rsid w:val="00CB76B8"/>
    <w:rsid w:val="00CB7703"/>
    <w:rsid w:val="00CB783B"/>
    <w:rsid w:val="00CB7FBA"/>
    <w:rsid w:val="00CC0248"/>
    <w:rsid w:val="00CC0D6B"/>
    <w:rsid w:val="00CC0E1E"/>
    <w:rsid w:val="00CC1189"/>
    <w:rsid w:val="00CC1516"/>
    <w:rsid w:val="00CC1F79"/>
    <w:rsid w:val="00CC23C6"/>
    <w:rsid w:val="00CC27E6"/>
    <w:rsid w:val="00CC2803"/>
    <w:rsid w:val="00CC3489"/>
    <w:rsid w:val="00CC3902"/>
    <w:rsid w:val="00CC3A68"/>
    <w:rsid w:val="00CC468B"/>
    <w:rsid w:val="00CC4B5B"/>
    <w:rsid w:val="00CC61F1"/>
    <w:rsid w:val="00CC6423"/>
    <w:rsid w:val="00CC657C"/>
    <w:rsid w:val="00CC68D6"/>
    <w:rsid w:val="00CC707F"/>
    <w:rsid w:val="00CC777D"/>
    <w:rsid w:val="00CC79CD"/>
    <w:rsid w:val="00CC7CC8"/>
    <w:rsid w:val="00CD0761"/>
    <w:rsid w:val="00CD0CEE"/>
    <w:rsid w:val="00CD13B4"/>
    <w:rsid w:val="00CD1841"/>
    <w:rsid w:val="00CD1BF1"/>
    <w:rsid w:val="00CD27C1"/>
    <w:rsid w:val="00CD2A3E"/>
    <w:rsid w:val="00CD31C1"/>
    <w:rsid w:val="00CD35F1"/>
    <w:rsid w:val="00CD4704"/>
    <w:rsid w:val="00CD4AE1"/>
    <w:rsid w:val="00CD4B3B"/>
    <w:rsid w:val="00CD4C9C"/>
    <w:rsid w:val="00CD5401"/>
    <w:rsid w:val="00CD5716"/>
    <w:rsid w:val="00CD5927"/>
    <w:rsid w:val="00CD62E3"/>
    <w:rsid w:val="00CD6524"/>
    <w:rsid w:val="00CD68DD"/>
    <w:rsid w:val="00CD6AA3"/>
    <w:rsid w:val="00CD6C24"/>
    <w:rsid w:val="00CD6C94"/>
    <w:rsid w:val="00CD7649"/>
    <w:rsid w:val="00CD7760"/>
    <w:rsid w:val="00CD794A"/>
    <w:rsid w:val="00CD7B8B"/>
    <w:rsid w:val="00CE0361"/>
    <w:rsid w:val="00CE05C6"/>
    <w:rsid w:val="00CE073C"/>
    <w:rsid w:val="00CE1DF8"/>
    <w:rsid w:val="00CE2B04"/>
    <w:rsid w:val="00CE2C04"/>
    <w:rsid w:val="00CE3F20"/>
    <w:rsid w:val="00CE484E"/>
    <w:rsid w:val="00CE4E0D"/>
    <w:rsid w:val="00CE4F18"/>
    <w:rsid w:val="00CE5298"/>
    <w:rsid w:val="00CE5416"/>
    <w:rsid w:val="00CE58EB"/>
    <w:rsid w:val="00CE596B"/>
    <w:rsid w:val="00CE5F0A"/>
    <w:rsid w:val="00CE643F"/>
    <w:rsid w:val="00CE6523"/>
    <w:rsid w:val="00CE681D"/>
    <w:rsid w:val="00CE6A32"/>
    <w:rsid w:val="00CF091E"/>
    <w:rsid w:val="00CF0A69"/>
    <w:rsid w:val="00CF10F6"/>
    <w:rsid w:val="00CF1AC7"/>
    <w:rsid w:val="00CF1E7E"/>
    <w:rsid w:val="00CF26A8"/>
    <w:rsid w:val="00CF35B2"/>
    <w:rsid w:val="00CF38D4"/>
    <w:rsid w:val="00CF472E"/>
    <w:rsid w:val="00CF50F7"/>
    <w:rsid w:val="00CF5593"/>
    <w:rsid w:val="00CF5672"/>
    <w:rsid w:val="00CF5C9C"/>
    <w:rsid w:val="00CF60B2"/>
    <w:rsid w:val="00CF6BB9"/>
    <w:rsid w:val="00CF6DD6"/>
    <w:rsid w:val="00CF7017"/>
    <w:rsid w:val="00CF766E"/>
    <w:rsid w:val="00D004D6"/>
    <w:rsid w:val="00D005AD"/>
    <w:rsid w:val="00D00FDE"/>
    <w:rsid w:val="00D022D6"/>
    <w:rsid w:val="00D026EE"/>
    <w:rsid w:val="00D02876"/>
    <w:rsid w:val="00D02BFF"/>
    <w:rsid w:val="00D0316E"/>
    <w:rsid w:val="00D03342"/>
    <w:rsid w:val="00D03563"/>
    <w:rsid w:val="00D03F31"/>
    <w:rsid w:val="00D045FD"/>
    <w:rsid w:val="00D0566D"/>
    <w:rsid w:val="00D0774F"/>
    <w:rsid w:val="00D07D72"/>
    <w:rsid w:val="00D1038E"/>
    <w:rsid w:val="00D103E0"/>
    <w:rsid w:val="00D1060F"/>
    <w:rsid w:val="00D10D5F"/>
    <w:rsid w:val="00D1140B"/>
    <w:rsid w:val="00D11823"/>
    <w:rsid w:val="00D118F2"/>
    <w:rsid w:val="00D12563"/>
    <w:rsid w:val="00D12670"/>
    <w:rsid w:val="00D12D32"/>
    <w:rsid w:val="00D12E0E"/>
    <w:rsid w:val="00D132C3"/>
    <w:rsid w:val="00D13444"/>
    <w:rsid w:val="00D137F1"/>
    <w:rsid w:val="00D13887"/>
    <w:rsid w:val="00D140E8"/>
    <w:rsid w:val="00D148D1"/>
    <w:rsid w:val="00D149AD"/>
    <w:rsid w:val="00D159F8"/>
    <w:rsid w:val="00D1637D"/>
    <w:rsid w:val="00D16CC4"/>
    <w:rsid w:val="00D171C8"/>
    <w:rsid w:val="00D17440"/>
    <w:rsid w:val="00D17AFC"/>
    <w:rsid w:val="00D17CFB"/>
    <w:rsid w:val="00D17D1E"/>
    <w:rsid w:val="00D2009D"/>
    <w:rsid w:val="00D20822"/>
    <w:rsid w:val="00D20982"/>
    <w:rsid w:val="00D21D1B"/>
    <w:rsid w:val="00D22287"/>
    <w:rsid w:val="00D22567"/>
    <w:rsid w:val="00D226B9"/>
    <w:rsid w:val="00D23437"/>
    <w:rsid w:val="00D2381C"/>
    <w:rsid w:val="00D23A94"/>
    <w:rsid w:val="00D23F38"/>
    <w:rsid w:val="00D24346"/>
    <w:rsid w:val="00D2459A"/>
    <w:rsid w:val="00D2461D"/>
    <w:rsid w:val="00D2481A"/>
    <w:rsid w:val="00D248D9"/>
    <w:rsid w:val="00D24B50"/>
    <w:rsid w:val="00D24CD7"/>
    <w:rsid w:val="00D24D7B"/>
    <w:rsid w:val="00D2502F"/>
    <w:rsid w:val="00D25450"/>
    <w:rsid w:val="00D25F3E"/>
    <w:rsid w:val="00D26C87"/>
    <w:rsid w:val="00D27131"/>
    <w:rsid w:val="00D27825"/>
    <w:rsid w:val="00D3147E"/>
    <w:rsid w:val="00D31BBD"/>
    <w:rsid w:val="00D329A0"/>
    <w:rsid w:val="00D32CE1"/>
    <w:rsid w:val="00D32E58"/>
    <w:rsid w:val="00D33010"/>
    <w:rsid w:val="00D334CD"/>
    <w:rsid w:val="00D3395C"/>
    <w:rsid w:val="00D34412"/>
    <w:rsid w:val="00D34D6B"/>
    <w:rsid w:val="00D350C5"/>
    <w:rsid w:val="00D350D9"/>
    <w:rsid w:val="00D35628"/>
    <w:rsid w:val="00D35BAA"/>
    <w:rsid w:val="00D36072"/>
    <w:rsid w:val="00D36122"/>
    <w:rsid w:val="00D362E0"/>
    <w:rsid w:val="00D367F0"/>
    <w:rsid w:val="00D36E7E"/>
    <w:rsid w:val="00D3756A"/>
    <w:rsid w:val="00D375DA"/>
    <w:rsid w:val="00D377AE"/>
    <w:rsid w:val="00D400D8"/>
    <w:rsid w:val="00D403D0"/>
    <w:rsid w:val="00D404B1"/>
    <w:rsid w:val="00D4113F"/>
    <w:rsid w:val="00D4119C"/>
    <w:rsid w:val="00D412B3"/>
    <w:rsid w:val="00D41378"/>
    <w:rsid w:val="00D41616"/>
    <w:rsid w:val="00D42CD9"/>
    <w:rsid w:val="00D43988"/>
    <w:rsid w:val="00D43AC4"/>
    <w:rsid w:val="00D44448"/>
    <w:rsid w:val="00D44B46"/>
    <w:rsid w:val="00D44BDE"/>
    <w:rsid w:val="00D44E88"/>
    <w:rsid w:val="00D456A5"/>
    <w:rsid w:val="00D45B50"/>
    <w:rsid w:val="00D45CA8"/>
    <w:rsid w:val="00D46109"/>
    <w:rsid w:val="00D46C3C"/>
    <w:rsid w:val="00D46D0E"/>
    <w:rsid w:val="00D46E71"/>
    <w:rsid w:val="00D4707E"/>
    <w:rsid w:val="00D4721D"/>
    <w:rsid w:val="00D47867"/>
    <w:rsid w:val="00D47D6E"/>
    <w:rsid w:val="00D47E2C"/>
    <w:rsid w:val="00D47EAF"/>
    <w:rsid w:val="00D47F54"/>
    <w:rsid w:val="00D504F6"/>
    <w:rsid w:val="00D50C02"/>
    <w:rsid w:val="00D50E7A"/>
    <w:rsid w:val="00D5148C"/>
    <w:rsid w:val="00D51552"/>
    <w:rsid w:val="00D516F9"/>
    <w:rsid w:val="00D51B27"/>
    <w:rsid w:val="00D5227E"/>
    <w:rsid w:val="00D52583"/>
    <w:rsid w:val="00D52D7F"/>
    <w:rsid w:val="00D52F8D"/>
    <w:rsid w:val="00D53034"/>
    <w:rsid w:val="00D532F5"/>
    <w:rsid w:val="00D5331B"/>
    <w:rsid w:val="00D54373"/>
    <w:rsid w:val="00D545E9"/>
    <w:rsid w:val="00D547BC"/>
    <w:rsid w:val="00D54E43"/>
    <w:rsid w:val="00D54F28"/>
    <w:rsid w:val="00D559DA"/>
    <w:rsid w:val="00D55A05"/>
    <w:rsid w:val="00D564EF"/>
    <w:rsid w:val="00D56DB7"/>
    <w:rsid w:val="00D57061"/>
    <w:rsid w:val="00D570FB"/>
    <w:rsid w:val="00D57447"/>
    <w:rsid w:val="00D57E09"/>
    <w:rsid w:val="00D60E3C"/>
    <w:rsid w:val="00D613B2"/>
    <w:rsid w:val="00D61A9F"/>
    <w:rsid w:val="00D61D25"/>
    <w:rsid w:val="00D61EDD"/>
    <w:rsid w:val="00D622E3"/>
    <w:rsid w:val="00D628AF"/>
    <w:rsid w:val="00D6294B"/>
    <w:rsid w:val="00D630BA"/>
    <w:rsid w:val="00D6353D"/>
    <w:rsid w:val="00D6367B"/>
    <w:rsid w:val="00D6429C"/>
    <w:rsid w:val="00D642D7"/>
    <w:rsid w:val="00D64490"/>
    <w:rsid w:val="00D646F2"/>
    <w:rsid w:val="00D64A3D"/>
    <w:rsid w:val="00D66331"/>
    <w:rsid w:val="00D664CB"/>
    <w:rsid w:val="00D66697"/>
    <w:rsid w:val="00D66EDC"/>
    <w:rsid w:val="00D67684"/>
    <w:rsid w:val="00D67ACA"/>
    <w:rsid w:val="00D67F69"/>
    <w:rsid w:val="00D70737"/>
    <w:rsid w:val="00D71103"/>
    <w:rsid w:val="00D72420"/>
    <w:rsid w:val="00D72551"/>
    <w:rsid w:val="00D72CE2"/>
    <w:rsid w:val="00D72DF4"/>
    <w:rsid w:val="00D73302"/>
    <w:rsid w:val="00D73ADE"/>
    <w:rsid w:val="00D73AF1"/>
    <w:rsid w:val="00D73FBC"/>
    <w:rsid w:val="00D74504"/>
    <w:rsid w:val="00D74639"/>
    <w:rsid w:val="00D74F04"/>
    <w:rsid w:val="00D762C4"/>
    <w:rsid w:val="00D7743F"/>
    <w:rsid w:val="00D77A79"/>
    <w:rsid w:val="00D77EF0"/>
    <w:rsid w:val="00D77F35"/>
    <w:rsid w:val="00D8093F"/>
    <w:rsid w:val="00D809B7"/>
    <w:rsid w:val="00D810C4"/>
    <w:rsid w:val="00D813B0"/>
    <w:rsid w:val="00D813C5"/>
    <w:rsid w:val="00D81A57"/>
    <w:rsid w:val="00D81C43"/>
    <w:rsid w:val="00D81FFC"/>
    <w:rsid w:val="00D823FE"/>
    <w:rsid w:val="00D82A4C"/>
    <w:rsid w:val="00D82E01"/>
    <w:rsid w:val="00D83A8B"/>
    <w:rsid w:val="00D83DB5"/>
    <w:rsid w:val="00D83DBF"/>
    <w:rsid w:val="00D84061"/>
    <w:rsid w:val="00D844E7"/>
    <w:rsid w:val="00D8483A"/>
    <w:rsid w:val="00D85683"/>
    <w:rsid w:val="00D8671C"/>
    <w:rsid w:val="00D8682D"/>
    <w:rsid w:val="00D86B88"/>
    <w:rsid w:val="00D87125"/>
    <w:rsid w:val="00D87145"/>
    <w:rsid w:val="00D874FB"/>
    <w:rsid w:val="00D90AA7"/>
    <w:rsid w:val="00D90EC1"/>
    <w:rsid w:val="00D90F8A"/>
    <w:rsid w:val="00D91621"/>
    <w:rsid w:val="00D918C7"/>
    <w:rsid w:val="00D91B8F"/>
    <w:rsid w:val="00D91E9B"/>
    <w:rsid w:val="00D9250C"/>
    <w:rsid w:val="00D92CF0"/>
    <w:rsid w:val="00D92D9C"/>
    <w:rsid w:val="00D930F2"/>
    <w:rsid w:val="00D93342"/>
    <w:rsid w:val="00D93415"/>
    <w:rsid w:val="00D93B40"/>
    <w:rsid w:val="00D93FFD"/>
    <w:rsid w:val="00D950AF"/>
    <w:rsid w:val="00D9545B"/>
    <w:rsid w:val="00D9553A"/>
    <w:rsid w:val="00D957EB"/>
    <w:rsid w:val="00D9599B"/>
    <w:rsid w:val="00D95BCF"/>
    <w:rsid w:val="00D95FC2"/>
    <w:rsid w:val="00D961EE"/>
    <w:rsid w:val="00D96484"/>
    <w:rsid w:val="00D97077"/>
    <w:rsid w:val="00D97191"/>
    <w:rsid w:val="00D971AA"/>
    <w:rsid w:val="00D97308"/>
    <w:rsid w:val="00D9740F"/>
    <w:rsid w:val="00D97A89"/>
    <w:rsid w:val="00D97B86"/>
    <w:rsid w:val="00D97BA1"/>
    <w:rsid w:val="00D97D8B"/>
    <w:rsid w:val="00DA09FC"/>
    <w:rsid w:val="00DA0DBB"/>
    <w:rsid w:val="00DA1779"/>
    <w:rsid w:val="00DA1E0D"/>
    <w:rsid w:val="00DA1EE5"/>
    <w:rsid w:val="00DA263F"/>
    <w:rsid w:val="00DA2A54"/>
    <w:rsid w:val="00DA3D60"/>
    <w:rsid w:val="00DA44CF"/>
    <w:rsid w:val="00DA4F1D"/>
    <w:rsid w:val="00DA51F4"/>
    <w:rsid w:val="00DA59D2"/>
    <w:rsid w:val="00DA60CB"/>
    <w:rsid w:val="00DA669D"/>
    <w:rsid w:val="00DA776F"/>
    <w:rsid w:val="00DA7B84"/>
    <w:rsid w:val="00DB07BB"/>
    <w:rsid w:val="00DB1330"/>
    <w:rsid w:val="00DB1749"/>
    <w:rsid w:val="00DB1FEA"/>
    <w:rsid w:val="00DB2368"/>
    <w:rsid w:val="00DB24FB"/>
    <w:rsid w:val="00DB2B7E"/>
    <w:rsid w:val="00DB328A"/>
    <w:rsid w:val="00DB36D2"/>
    <w:rsid w:val="00DB3E2C"/>
    <w:rsid w:val="00DB42F9"/>
    <w:rsid w:val="00DB452C"/>
    <w:rsid w:val="00DB476D"/>
    <w:rsid w:val="00DB47C5"/>
    <w:rsid w:val="00DB53DE"/>
    <w:rsid w:val="00DB5719"/>
    <w:rsid w:val="00DB5B6F"/>
    <w:rsid w:val="00DB5BF1"/>
    <w:rsid w:val="00DB5D19"/>
    <w:rsid w:val="00DB5E4A"/>
    <w:rsid w:val="00DB6042"/>
    <w:rsid w:val="00DB624E"/>
    <w:rsid w:val="00DB6888"/>
    <w:rsid w:val="00DB6FF9"/>
    <w:rsid w:val="00DB7A4B"/>
    <w:rsid w:val="00DC02EA"/>
    <w:rsid w:val="00DC092E"/>
    <w:rsid w:val="00DC0A52"/>
    <w:rsid w:val="00DC0BDC"/>
    <w:rsid w:val="00DC0E65"/>
    <w:rsid w:val="00DC1103"/>
    <w:rsid w:val="00DC1117"/>
    <w:rsid w:val="00DC13E6"/>
    <w:rsid w:val="00DC1CA6"/>
    <w:rsid w:val="00DC20CF"/>
    <w:rsid w:val="00DC2259"/>
    <w:rsid w:val="00DC2623"/>
    <w:rsid w:val="00DC31CC"/>
    <w:rsid w:val="00DC3A8D"/>
    <w:rsid w:val="00DC4D65"/>
    <w:rsid w:val="00DC64A0"/>
    <w:rsid w:val="00DC6627"/>
    <w:rsid w:val="00DC6AE4"/>
    <w:rsid w:val="00DC76C3"/>
    <w:rsid w:val="00DC77BF"/>
    <w:rsid w:val="00DC7A5D"/>
    <w:rsid w:val="00DC7B9A"/>
    <w:rsid w:val="00DC7BDA"/>
    <w:rsid w:val="00DC7E69"/>
    <w:rsid w:val="00DD02C0"/>
    <w:rsid w:val="00DD0538"/>
    <w:rsid w:val="00DD1B83"/>
    <w:rsid w:val="00DD1EC6"/>
    <w:rsid w:val="00DD2821"/>
    <w:rsid w:val="00DD2BAF"/>
    <w:rsid w:val="00DD2E32"/>
    <w:rsid w:val="00DD31C4"/>
    <w:rsid w:val="00DD3308"/>
    <w:rsid w:val="00DD3316"/>
    <w:rsid w:val="00DD38FE"/>
    <w:rsid w:val="00DD3E52"/>
    <w:rsid w:val="00DD460E"/>
    <w:rsid w:val="00DD4F5E"/>
    <w:rsid w:val="00DD5517"/>
    <w:rsid w:val="00DD5ADD"/>
    <w:rsid w:val="00DD5E57"/>
    <w:rsid w:val="00DD6DFD"/>
    <w:rsid w:val="00DD6E32"/>
    <w:rsid w:val="00DD7695"/>
    <w:rsid w:val="00DE02BE"/>
    <w:rsid w:val="00DE146E"/>
    <w:rsid w:val="00DE1B0C"/>
    <w:rsid w:val="00DE2E6C"/>
    <w:rsid w:val="00DE2FFE"/>
    <w:rsid w:val="00DE3385"/>
    <w:rsid w:val="00DE3554"/>
    <w:rsid w:val="00DE38A1"/>
    <w:rsid w:val="00DE4300"/>
    <w:rsid w:val="00DE4638"/>
    <w:rsid w:val="00DE4651"/>
    <w:rsid w:val="00DE60D5"/>
    <w:rsid w:val="00DE6569"/>
    <w:rsid w:val="00DE66D7"/>
    <w:rsid w:val="00DE6A04"/>
    <w:rsid w:val="00DE6AAE"/>
    <w:rsid w:val="00DE7265"/>
    <w:rsid w:val="00DE7525"/>
    <w:rsid w:val="00DE7BDC"/>
    <w:rsid w:val="00DF0023"/>
    <w:rsid w:val="00DF048D"/>
    <w:rsid w:val="00DF1251"/>
    <w:rsid w:val="00DF1298"/>
    <w:rsid w:val="00DF1791"/>
    <w:rsid w:val="00DF19C2"/>
    <w:rsid w:val="00DF2353"/>
    <w:rsid w:val="00DF2504"/>
    <w:rsid w:val="00DF2C54"/>
    <w:rsid w:val="00DF3837"/>
    <w:rsid w:val="00DF3AB2"/>
    <w:rsid w:val="00DF5E69"/>
    <w:rsid w:val="00DF6677"/>
    <w:rsid w:val="00DF6D87"/>
    <w:rsid w:val="00DF6FBC"/>
    <w:rsid w:val="00DF78B2"/>
    <w:rsid w:val="00DF7D1A"/>
    <w:rsid w:val="00DF7DD5"/>
    <w:rsid w:val="00DF7ED4"/>
    <w:rsid w:val="00E0029F"/>
    <w:rsid w:val="00E004C5"/>
    <w:rsid w:val="00E0054D"/>
    <w:rsid w:val="00E00898"/>
    <w:rsid w:val="00E019BB"/>
    <w:rsid w:val="00E01CB2"/>
    <w:rsid w:val="00E01DD2"/>
    <w:rsid w:val="00E01F63"/>
    <w:rsid w:val="00E020A9"/>
    <w:rsid w:val="00E02546"/>
    <w:rsid w:val="00E02CFF"/>
    <w:rsid w:val="00E02E2F"/>
    <w:rsid w:val="00E03938"/>
    <w:rsid w:val="00E03CBD"/>
    <w:rsid w:val="00E04751"/>
    <w:rsid w:val="00E04877"/>
    <w:rsid w:val="00E04C45"/>
    <w:rsid w:val="00E04D1C"/>
    <w:rsid w:val="00E05501"/>
    <w:rsid w:val="00E0576B"/>
    <w:rsid w:val="00E058EB"/>
    <w:rsid w:val="00E05A89"/>
    <w:rsid w:val="00E05FA9"/>
    <w:rsid w:val="00E0628E"/>
    <w:rsid w:val="00E06460"/>
    <w:rsid w:val="00E06826"/>
    <w:rsid w:val="00E0689E"/>
    <w:rsid w:val="00E073CF"/>
    <w:rsid w:val="00E077AF"/>
    <w:rsid w:val="00E07BA5"/>
    <w:rsid w:val="00E07D93"/>
    <w:rsid w:val="00E10C42"/>
    <w:rsid w:val="00E114D8"/>
    <w:rsid w:val="00E11C13"/>
    <w:rsid w:val="00E11F04"/>
    <w:rsid w:val="00E12535"/>
    <w:rsid w:val="00E12D89"/>
    <w:rsid w:val="00E13167"/>
    <w:rsid w:val="00E1340B"/>
    <w:rsid w:val="00E13999"/>
    <w:rsid w:val="00E13B9C"/>
    <w:rsid w:val="00E13F81"/>
    <w:rsid w:val="00E14108"/>
    <w:rsid w:val="00E14BA7"/>
    <w:rsid w:val="00E14C53"/>
    <w:rsid w:val="00E14EE9"/>
    <w:rsid w:val="00E15082"/>
    <w:rsid w:val="00E1516D"/>
    <w:rsid w:val="00E15217"/>
    <w:rsid w:val="00E15282"/>
    <w:rsid w:val="00E1557E"/>
    <w:rsid w:val="00E161AD"/>
    <w:rsid w:val="00E16E3C"/>
    <w:rsid w:val="00E17050"/>
    <w:rsid w:val="00E17F53"/>
    <w:rsid w:val="00E2016B"/>
    <w:rsid w:val="00E21479"/>
    <w:rsid w:val="00E21BA1"/>
    <w:rsid w:val="00E21DB7"/>
    <w:rsid w:val="00E2256E"/>
    <w:rsid w:val="00E24195"/>
    <w:rsid w:val="00E24432"/>
    <w:rsid w:val="00E24567"/>
    <w:rsid w:val="00E24F14"/>
    <w:rsid w:val="00E25124"/>
    <w:rsid w:val="00E25239"/>
    <w:rsid w:val="00E25276"/>
    <w:rsid w:val="00E25A4F"/>
    <w:rsid w:val="00E261F8"/>
    <w:rsid w:val="00E2664B"/>
    <w:rsid w:val="00E26973"/>
    <w:rsid w:val="00E26E57"/>
    <w:rsid w:val="00E27467"/>
    <w:rsid w:val="00E27BC6"/>
    <w:rsid w:val="00E303A9"/>
    <w:rsid w:val="00E3043D"/>
    <w:rsid w:val="00E30536"/>
    <w:rsid w:val="00E30628"/>
    <w:rsid w:val="00E31251"/>
    <w:rsid w:val="00E32231"/>
    <w:rsid w:val="00E324AD"/>
    <w:rsid w:val="00E32623"/>
    <w:rsid w:val="00E32F9A"/>
    <w:rsid w:val="00E33224"/>
    <w:rsid w:val="00E333FB"/>
    <w:rsid w:val="00E3342D"/>
    <w:rsid w:val="00E33683"/>
    <w:rsid w:val="00E33734"/>
    <w:rsid w:val="00E33C47"/>
    <w:rsid w:val="00E33C7F"/>
    <w:rsid w:val="00E33EE3"/>
    <w:rsid w:val="00E3439E"/>
    <w:rsid w:val="00E3440F"/>
    <w:rsid w:val="00E34628"/>
    <w:rsid w:val="00E347F0"/>
    <w:rsid w:val="00E35085"/>
    <w:rsid w:val="00E35094"/>
    <w:rsid w:val="00E35693"/>
    <w:rsid w:val="00E36CFA"/>
    <w:rsid w:val="00E36EB2"/>
    <w:rsid w:val="00E36F56"/>
    <w:rsid w:val="00E377A0"/>
    <w:rsid w:val="00E4049A"/>
    <w:rsid w:val="00E4060A"/>
    <w:rsid w:val="00E4083B"/>
    <w:rsid w:val="00E40AEB"/>
    <w:rsid w:val="00E40F9D"/>
    <w:rsid w:val="00E4122C"/>
    <w:rsid w:val="00E417D0"/>
    <w:rsid w:val="00E41A62"/>
    <w:rsid w:val="00E422C4"/>
    <w:rsid w:val="00E425B3"/>
    <w:rsid w:val="00E42EC2"/>
    <w:rsid w:val="00E43330"/>
    <w:rsid w:val="00E4341C"/>
    <w:rsid w:val="00E439F8"/>
    <w:rsid w:val="00E43ABB"/>
    <w:rsid w:val="00E43AD8"/>
    <w:rsid w:val="00E43DC4"/>
    <w:rsid w:val="00E43DF0"/>
    <w:rsid w:val="00E44185"/>
    <w:rsid w:val="00E4431C"/>
    <w:rsid w:val="00E44CD4"/>
    <w:rsid w:val="00E455AB"/>
    <w:rsid w:val="00E45B91"/>
    <w:rsid w:val="00E45F20"/>
    <w:rsid w:val="00E460B5"/>
    <w:rsid w:val="00E46B50"/>
    <w:rsid w:val="00E46B92"/>
    <w:rsid w:val="00E46C57"/>
    <w:rsid w:val="00E46D9B"/>
    <w:rsid w:val="00E47200"/>
    <w:rsid w:val="00E47385"/>
    <w:rsid w:val="00E47A41"/>
    <w:rsid w:val="00E50533"/>
    <w:rsid w:val="00E508F6"/>
    <w:rsid w:val="00E50D34"/>
    <w:rsid w:val="00E50F7B"/>
    <w:rsid w:val="00E5176B"/>
    <w:rsid w:val="00E51B5D"/>
    <w:rsid w:val="00E5223D"/>
    <w:rsid w:val="00E528BA"/>
    <w:rsid w:val="00E53A72"/>
    <w:rsid w:val="00E53CAB"/>
    <w:rsid w:val="00E54401"/>
    <w:rsid w:val="00E54747"/>
    <w:rsid w:val="00E55339"/>
    <w:rsid w:val="00E55538"/>
    <w:rsid w:val="00E55ADF"/>
    <w:rsid w:val="00E565C2"/>
    <w:rsid w:val="00E56E95"/>
    <w:rsid w:val="00E56ECC"/>
    <w:rsid w:val="00E5731F"/>
    <w:rsid w:val="00E57F9B"/>
    <w:rsid w:val="00E60269"/>
    <w:rsid w:val="00E60586"/>
    <w:rsid w:val="00E605EA"/>
    <w:rsid w:val="00E6073C"/>
    <w:rsid w:val="00E60763"/>
    <w:rsid w:val="00E60C32"/>
    <w:rsid w:val="00E616A2"/>
    <w:rsid w:val="00E627F6"/>
    <w:rsid w:val="00E632C3"/>
    <w:rsid w:val="00E63E8A"/>
    <w:rsid w:val="00E63F1D"/>
    <w:rsid w:val="00E64089"/>
    <w:rsid w:val="00E646D5"/>
    <w:rsid w:val="00E64A75"/>
    <w:rsid w:val="00E64B1B"/>
    <w:rsid w:val="00E65779"/>
    <w:rsid w:val="00E65B3D"/>
    <w:rsid w:val="00E6602D"/>
    <w:rsid w:val="00E6603D"/>
    <w:rsid w:val="00E67336"/>
    <w:rsid w:val="00E67343"/>
    <w:rsid w:val="00E67E86"/>
    <w:rsid w:val="00E70752"/>
    <w:rsid w:val="00E709D8"/>
    <w:rsid w:val="00E7153E"/>
    <w:rsid w:val="00E71650"/>
    <w:rsid w:val="00E71752"/>
    <w:rsid w:val="00E71AFE"/>
    <w:rsid w:val="00E71C28"/>
    <w:rsid w:val="00E71F52"/>
    <w:rsid w:val="00E72A7F"/>
    <w:rsid w:val="00E72EC2"/>
    <w:rsid w:val="00E732AF"/>
    <w:rsid w:val="00E7372A"/>
    <w:rsid w:val="00E740F5"/>
    <w:rsid w:val="00E74455"/>
    <w:rsid w:val="00E744FC"/>
    <w:rsid w:val="00E74926"/>
    <w:rsid w:val="00E752A1"/>
    <w:rsid w:val="00E753AA"/>
    <w:rsid w:val="00E756EC"/>
    <w:rsid w:val="00E75875"/>
    <w:rsid w:val="00E75955"/>
    <w:rsid w:val="00E75A9D"/>
    <w:rsid w:val="00E75E7C"/>
    <w:rsid w:val="00E76466"/>
    <w:rsid w:val="00E76513"/>
    <w:rsid w:val="00E76670"/>
    <w:rsid w:val="00E76A32"/>
    <w:rsid w:val="00E76C5E"/>
    <w:rsid w:val="00E77925"/>
    <w:rsid w:val="00E77F49"/>
    <w:rsid w:val="00E803C3"/>
    <w:rsid w:val="00E80872"/>
    <w:rsid w:val="00E80EFB"/>
    <w:rsid w:val="00E81B8E"/>
    <w:rsid w:val="00E81EBF"/>
    <w:rsid w:val="00E81ED7"/>
    <w:rsid w:val="00E8219D"/>
    <w:rsid w:val="00E82EE4"/>
    <w:rsid w:val="00E83371"/>
    <w:rsid w:val="00E8377F"/>
    <w:rsid w:val="00E84955"/>
    <w:rsid w:val="00E8543E"/>
    <w:rsid w:val="00E855CE"/>
    <w:rsid w:val="00E8607A"/>
    <w:rsid w:val="00E87631"/>
    <w:rsid w:val="00E878BE"/>
    <w:rsid w:val="00E87B69"/>
    <w:rsid w:val="00E87D52"/>
    <w:rsid w:val="00E87F00"/>
    <w:rsid w:val="00E87F4D"/>
    <w:rsid w:val="00E90555"/>
    <w:rsid w:val="00E907BE"/>
    <w:rsid w:val="00E90F1F"/>
    <w:rsid w:val="00E90FC1"/>
    <w:rsid w:val="00E91504"/>
    <w:rsid w:val="00E91685"/>
    <w:rsid w:val="00E916A9"/>
    <w:rsid w:val="00E91942"/>
    <w:rsid w:val="00E9222C"/>
    <w:rsid w:val="00E9229E"/>
    <w:rsid w:val="00E92D36"/>
    <w:rsid w:val="00E933EB"/>
    <w:rsid w:val="00E93B01"/>
    <w:rsid w:val="00E9439E"/>
    <w:rsid w:val="00E9522B"/>
    <w:rsid w:val="00E9558B"/>
    <w:rsid w:val="00E95D1B"/>
    <w:rsid w:val="00E9623E"/>
    <w:rsid w:val="00E9649D"/>
    <w:rsid w:val="00E969F0"/>
    <w:rsid w:val="00E96A2C"/>
    <w:rsid w:val="00EA009F"/>
    <w:rsid w:val="00EA09FE"/>
    <w:rsid w:val="00EA17C0"/>
    <w:rsid w:val="00EA2523"/>
    <w:rsid w:val="00EA2EFA"/>
    <w:rsid w:val="00EA32BF"/>
    <w:rsid w:val="00EA3693"/>
    <w:rsid w:val="00EA50D6"/>
    <w:rsid w:val="00EA52B0"/>
    <w:rsid w:val="00EA5714"/>
    <w:rsid w:val="00EA5E1D"/>
    <w:rsid w:val="00EA7662"/>
    <w:rsid w:val="00EB016F"/>
    <w:rsid w:val="00EB0635"/>
    <w:rsid w:val="00EB06EB"/>
    <w:rsid w:val="00EB0798"/>
    <w:rsid w:val="00EB0B50"/>
    <w:rsid w:val="00EB222C"/>
    <w:rsid w:val="00EB2534"/>
    <w:rsid w:val="00EB2A74"/>
    <w:rsid w:val="00EB33F4"/>
    <w:rsid w:val="00EB3B9C"/>
    <w:rsid w:val="00EB3C8F"/>
    <w:rsid w:val="00EB4242"/>
    <w:rsid w:val="00EB44AE"/>
    <w:rsid w:val="00EB4C04"/>
    <w:rsid w:val="00EB4CA7"/>
    <w:rsid w:val="00EB5E24"/>
    <w:rsid w:val="00EB5E87"/>
    <w:rsid w:val="00EB649D"/>
    <w:rsid w:val="00EB6754"/>
    <w:rsid w:val="00EB7714"/>
    <w:rsid w:val="00EB7A49"/>
    <w:rsid w:val="00EB7A4F"/>
    <w:rsid w:val="00EB7C4B"/>
    <w:rsid w:val="00EB7FC4"/>
    <w:rsid w:val="00EC035A"/>
    <w:rsid w:val="00EC0BAD"/>
    <w:rsid w:val="00EC1320"/>
    <w:rsid w:val="00EC1406"/>
    <w:rsid w:val="00EC225B"/>
    <w:rsid w:val="00EC2677"/>
    <w:rsid w:val="00EC2DAB"/>
    <w:rsid w:val="00EC36F2"/>
    <w:rsid w:val="00EC40B3"/>
    <w:rsid w:val="00EC440F"/>
    <w:rsid w:val="00EC476F"/>
    <w:rsid w:val="00EC48D7"/>
    <w:rsid w:val="00EC4B7C"/>
    <w:rsid w:val="00EC4BB6"/>
    <w:rsid w:val="00EC4F33"/>
    <w:rsid w:val="00EC68F4"/>
    <w:rsid w:val="00EC7129"/>
    <w:rsid w:val="00EC779C"/>
    <w:rsid w:val="00ED07A3"/>
    <w:rsid w:val="00ED11C5"/>
    <w:rsid w:val="00ED1924"/>
    <w:rsid w:val="00ED1E35"/>
    <w:rsid w:val="00ED2884"/>
    <w:rsid w:val="00ED2C8F"/>
    <w:rsid w:val="00ED2D4A"/>
    <w:rsid w:val="00ED2DB6"/>
    <w:rsid w:val="00ED304F"/>
    <w:rsid w:val="00ED47C8"/>
    <w:rsid w:val="00ED4BF7"/>
    <w:rsid w:val="00ED4FB2"/>
    <w:rsid w:val="00ED507D"/>
    <w:rsid w:val="00ED5A35"/>
    <w:rsid w:val="00ED666B"/>
    <w:rsid w:val="00ED6F17"/>
    <w:rsid w:val="00ED73C5"/>
    <w:rsid w:val="00ED76F1"/>
    <w:rsid w:val="00ED7BC1"/>
    <w:rsid w:val="00ED7D18"/>
    <w:rsid w:val="00ED7FFE"/>
    <w:rsid w:val="00EE24DB"/>
    <w:rsid w:val="00EE24FB"/>
    <w:rsid w:val="00EE286B"/>
    <w:rsid w:val="00EE2D3F"/>
    <w:rsid w:val="00EE3270"/>
    <w:rsid w:val="00EE3367"/>
    <w:rsid w:val="00EE3730"/>
    <w:rsid w:val="00EE3DA2"/>
    <w:rsid w:val="00EE43C0"/>
    <w:rsid w:val="00EE4452"/>
    <w:rsid w:val="00EE4C7E"/>
    <w:rsid w:val="00EE5006"/>
    <w:rsid w:val="00EE5181"/>
    <w:rsid w:val="00EE51DB"/>
    <w:rsid w:val="00EE556D"/>
    <w:rsid w:val="00EE5713"/>
    <w:rsid w:val="00EE5DBE"/>
    <w:rsid w:val="00EE6128"/>
    <w:rsid w:val="00EE6184"/>
    <w:rsid w:val="00EE658A"/>
    <w:rsid w:val="00EE7607"/>
    <w:rsid w:val="00EE7A2C"/>
    <w:rsid w:val="00EE7BEB"/>
    <w:rsid w:val="00EF0209"/>
    <w:rsid w:val="00EF0F3B"/>
    <w:rsid w:val="00EF1A43"/>
    <w:rsid w:val="00EF1C88"/>
    <w:rsid w:val="00EF20F2"/>
    <w:rsid w:val="00EF2141"/>
    <w:rsid w:val="00EF2240"/>
    <w:rsid w:val="00EF3069"/>
    <w:rsid w:val="00EF30C3"/>
    <w:rsid w:val="00EF3482"/>
    <w:rsid w:val="00EF389A"/>
    <w:rsid w:val="00EF3A6B"/>
    <w:rsid w:val="00EF3DE5"/>
    <w:rsid w:val="00EF4473"/>
    <w:rsid w:val="00EF4707"/>
    <w:rsid w:val="00EF470B"/>
    <w:rsid w:val="00EF4BC0"/>
    <w:rsid w:val="00EF4C4E"/>
    <w:rsid w:val="00EF51B0"/>
    <w:rsid w:val="00EF57A5"/>
    <w:rsid w:val="00EF5811"/>
    <w:rsid w:val="00EF5987"/>
    <w:rsid w:val="00EF5A8E"/>
    <w:rsid w:val="00EF6556"/>
    <w:rsid w:val="00EF6F14"/>
    <w:rsid w:val="00F012A8"/>
    <w:rsid w:val="00F01733"/>
    <w:rsid w:val="00F01CA0"/>
    <w:rsid w:val="00F020BB"/>
    <w:rsid w:val="00F0319D"/>
    <w:rsid w:val="00F0385E"/>
    <w:rsid w:val="00F04E2E"/>
    <w:rsid w:val="00F05AA6"/>
    <w:rsid w:val="00F05C43"/>
    <w:rsid w:val="00F066C8"/>
    <w:rsid w:val="00F06C0B"/>
    <w:rsid w:val="00F07089"/>
    <w:rsid w:val="00F07BE2"/>
    <w:rsid w:val="00F07F28"/>
    <w:rsid w:val="00F10548"/>
    <w:rsid w:val="00F105A7"/>
    <w:rsid w:val="00F106F3"/>
    <w:rsid w:val="00F11001"/>
    <w:rsid w:val="00F12005"/>
    <w:rsid w:val="00F1232F"/>
    <w:rsid w:val="00F12994"/>
    <w:rsid w:val="00F12D86"/>
    <w:rsid w:val="00F12DF2"/>
    <w:rsid w:val="00F13058"/>
    <w:rsid w:val="00F134E3"/>
    <w:rsid w:val="00F13B05"/>
    <w:rsid w:val="00F13F47"/>
    <w:rsid w:val="00F142D6"/>
    <w:rsid w:val="00F14A46"/>
    <w:rsid w:val="00F15451"/>
    <w:rsid w:val="00F154D4"/>
    <w:rsid w:val="00F15553"/>
    <w:rsid w:val="00F15AF2"/>
    <w:rsid w:val="00F15D23"/>
    <w:rsid w:val="00F15F1E"/>
    <w:rsid w:val="00F1643F"/>
    <w:rsid w:val="00F16E49"/>
    <w:rsid w:val="00F177C6"/>
    <w:rsid w:val="00F178AB"/>
    <w:rsid w:val="00F2034E"/>
    <w:rsid w:val="00F20EA1"/>
    <w:rsid w:val="00F20F16"/>
    <w:rsid w:val="00F21290"/>
    <w:rsid w:val="00F21A4C"/>
    <w:rsid w:val="00F2214E"/>
    <w:rsid w:val="00F231A1"/>
    <w:rsid w:val="00F235C1"/>
    <w:rsid w:val="00F23DBA"/>
    <w:rsid w:val="00F23E5B"/>
    <w:rsid w:val="00F23F33"/>
    <w:rsid w:val="00F245E6"/>
    <w:rsid w:val="00F24A7D"/>
    <w:rsid w:val="00F24EE9"/>
    <w:rsid w:val="00F25334"/>
    <w:rsid w:val="00F254AF"/>
    <w:rsid w:val="00F25EC4"/>
    <w:rsid w:val="00F26092"/>
    <w:rsid w:val="00F26538"/>
    <w:rsid w:val="00F26808"/>
    <w:rsid w:val="00F268A4"/>
    <w:rsid w:val="00F26EE2"/>
    <w:rsid w:val="00F27AB2"/>
    <w:rsid w:val="00F307CC"/>
    <w:rsid w:val="00F30BBA"/>
    <w:rsid w:val="00F313CE"/>
    <w:rsid w:val="00F31584"/>
    <w:rsid w:val="00F31630"/>
    <w:rsid w:val="00F329CE"/>
    <w:rsid w:val="00F3322B"/>
    <w:rsid w:val="00F3467A"/>
    <w:rsid w:val="00F34A95"/>
    <w:rsid w:val="00F34C99"/>
    <w:rsid w:val="00F34F03"/>
    <w:rsid w:val="00F35CF9"/>
    <w:rsid w:val="00F36007"/>
    <w:rsid w:val="00F3623B"/>
    <w:rsid w:val="00F367AD"/>
    <w:rsid w:val="00F36FED"/>
    <w:rsid w:val="00F37072"/>
    <w:rsid w:val="00F4094B"/>
    <w:rsid w:val="00F40BB5"/>
    <w:rsid w:val="00F40CF9"/>
    <w:rsid w:val="00F40F5F"/>
    <w:rsid w:val="00F41AB6"/>
    <w:rsid w:val="00F421DD"/>
    <w:rsid w:val="00F4221B"/>
    <w:rsid w:val="00F4233C"/>
    <w:rsid w:val="00F428FA"/>
    <w:rsid w:val="00F439BB"/>
    <w:rsid w:val="00F43FCA"/>
    <w:rsid w:val="00F44640"/>
    <w:rsid w:val="00F449D7"/>
    <w:rsid w:val="00F44F7B"/>
    <w:rsid w:val="00F45443"/>
    <w:rsid w:val="00F455B8"/>
    <w:rsid w:val="00F457B5"/>
    <w:rsid w:val="00F45F5E"/>
    <w:rsid w:val="00F461AE"/>
    <w:rsid w:val="00F46B1C"/>
    <w:rsid w:val="00F46CA0"/>
    <w:rsid w:val="00F46D8C"/>
    <w:rsid w:val="00F46F7C"/>
    <w:rsid w:val="00F4708A"/>
    <w:rsid w:val="00F47D6C"/>
    <w:rsid w:val="00F51106"/>
    <w:rsid w:val="00F51A00"/>
    <w:rsid w:val="00F51B37"/>
    <w:rsid w:val="00F51B88"/>
    <w:rsid w:val="00F52A4C"/>
    <w:rsid w:val="00F534D3"/>
    <w:rsid w:val="00F534ED"/>
    <w:rsid w:val="00F53968"/>
    <w:rsid w:val="00F53BAF"/>
    <w:rsid w:val="00F5421D"/>
    <w:rsid w:val="00F54895"/>
    <w:rsid w:val="00F55A8B"/>
    <w:rsid w:val="00F562BE"/>
    <w:rsid w:val="00F567A9"/>
    <w:rsid w:val="00F570FA"/>
    <w:rsid w:val="00F60458"/>
    <w:rsid w:val="00F60DF3"/>
    <w:rsid w:val="00F61026"/>
    <w:rsid w:val="00F613D5"/>
    <w:rsid w:val="00F61567"/>
    <w:rsid w:val="00F61A2E"/>
    <w:rsid w:val="00F62057"/>
    <w:rsid w:val="00F62582"/>
    <w:rsid w:val="00F638C6"/>
    <w:rsid w:val="00F63C51"/>
    <w:rsid w:val="00F64DC6"/>
    <w:rsid w:val="00F64F14"/>
    <w:rsid w:val="00F658CB"/>
    <w:rsid w:val="00F65BCB"/>
    <w:rsid w:val="00F66623"/>
    <w:rsid w:val="00F66D31"/>
    <w:rsid w:val="00F67567"/>
    <w:rsid w:val="00F676A7"/>
    <w:rsid w:val="00F67C01"/>
    <w:rsid w:val="00F67C2B"/>
    <w:rsid w:val="00F70B77"/>
    <w:rsid w:val="00F7114B"/>
    <w:rsid w:val="00F71E7A"/>
    <w:rsid w:val="00F721EF"/>
    <w:rsid w:val="00F72203"/>
    <w:rsid w:val="00F72301"/>
    <w:rsid w:val="00F72599"/>
    <w:rsid w:val="00F72AC2"/>
    <w:rsid w:val="00F72BF8"/>
    <w:rsid w:val="00F74168"/>
    <w:rsid w:val="00F742F1"/>
    <w:rsid w:val="00F747FA"/>
    <w:rsid w:val="00F74871"/>
    <w:rsid w:val="00F756F9"/>
    <w:rsid w:val="00F76037"/>
    <w:rsid w:val="00F77724"/>
    <w:rsid w:val="00F7772A"/>
    <w:rsid w:val="00F77839"/>
    <w:rsid w:val="00F77995"/>
    <w:rsid w:val="00F77AB9"/>
    <w:rsid w:val="00F8097D"/>
    <w:rsid w:val="00F8117D"/>
    <w:rsid w:val="00F811B9"/>
    <w:rsid w:val="00F815CC"/>
    <w:rsid w:val="00F818AC"/>
    <w:rsid w:val="00F81A57"/>
    <w:rsid w:val="00F8246A"/>
    <w:rsid w:val="00F8285E"/>
    <w:rsid w:val="00F83ED9"/>
    <w:rsid w:val="00F856ED"/>
    <w:rsid w:val="00F8574D"/>
    <w:rsid w:val="00F85DEC"/>
    <w:rsid w:val="00F85EDA"/>
    <w:rsid w:val="00F8615F"/>
    <w:rsid w:val="00F8629B"/>
    <w:rsid w:val="00F86D4E"/>
    <w:rsid w:val="00F86E6F"/>
    <w:rsid w:val="00F87BEF"/>
    <w:rsid w:val="00F90296"/>
    <w:rsid w:val="00F902F3"/>
    <w:rsid w:val="00F90C13"/>
    <w:rsid w:val="00F90DD7"/>
    <w:rsid w:val="00F91164"/>
    <w:rsid w:val="00F91524"/>
    <w:rsid w:val="00F9270B"/>
    <w:rsid w:val="00F92AB1"/>
    <w:rsid w:val="00F92B0F"/>
    <w:rsid w:val="00F92F53"/>
    <w:rsid w:val="00F93043"/>
    <w:rsid w:val="00F93D6C"/>
    <w:rsid w:val="00F93F86"/>
    <w:rsid w:val="00F93FCF"/>
    <w:rsid w:val="00F94068"/>
    <w:rsid w:val="00F9438E"/>
    <w:rsid w:val="00F9489A"/>
    <w:rsid w:val="00F95284"/>
    <w:rsid w:val="00F9536B"/>
    <w:rsid w:val="00F963DB"/>
    <w:rsid w:val="00F9684A"/>
    <w:rsid w:val="00F96A71"/>
    <w:rsid w:val="00F96ACA"/>
    <w:rsid w:val="00F96D24"/>
    <w:rsid w:val="00F97BFD"/>
    <w:rsid w:val="00FA02C5"/>
    <w:rsid w:val="00FA1AEC"/>
    <w:rsid w:val="00FA1E97"/>
    <w:rsid w:val="00FA26E3"/>
    <w:rsid w:val="00FA2C69"/>
    <w:rsid w:val="00FA3465"/>
    <w:rsid w:val="00FA44FB"/>
    <w:rsid w:val="00FA52E3"/>
    <w:rsid w:val="00FA5580"/>
    <w:rsid w:val="00FA5BFC"/>
    <w:rsid w:val="00FA5F42"/>
    <w:rsid w:val="00FA620B"/>
    <w:rsid w:val="00FA6361"/>
    <w:rsid w:val="00FA69C3"/>
    <w:rsid w:val="00FA69E4"/>
    <w:rsid w:val="00FA6AAC"/>
    <w:rsid w:val="00FA6CBC"/>
    <w:rsid w:val="00FA6D48"/>
    <w:rsid w:val="00FA7D6A"/>
    <w:rsid w:val="00FA7EC0"/>
    <w:rsid w:val="00FB0BB2"/>
    <w:rsid w:val="00FB1582"/>
    <w:rsid w:val="00FB16C0"/>
    <w:rsid w:val="00FB1938"/>
    <w:rsid w:val="00FB2648"/>
    <w:rsid w:val="00FB349A"/>
    <w:rsid w:val="00FB38BE"/>
    <w:rsid w:val="00FB3E1A"/>
    <w:rsid w:val="00FB4B50"/>
    <w:rsid w:val="00FB4E5B"/>
    <w:rsid w:val="00FB5808"/>
    <w:rsid w:val="00FB5BD6"/>
    <w:rsid w:val="00FB6ACC"/>
    <w:rsid w:val="00FB6DFE"/>
    <w:rsid w:val="00FB7E3B"/>
    <w:rsid w:val="00FC072E"/>
    <w:rsid w:val="00FC0921"/>
    <w:rsid w:val="00FC11A9"/>
    <w:rsid w:val="00FC1C6F"/>
    <w:rsid w:val="00FC1DAE"/>
    <w:rsid w:val="00FC266E"/>
    <w:rsid w:val="00FC2DC6"/>
    <w:rsid w:val="00FC30E2"/>
    <w:rsid w:val="00FC31EF"/>
    <w:rsid w:val="00FC3A30"/>
    <w:rsid w:val="00FC3B2B"/>
    <w:rsid w:val="00FC3E24"/>
    <w:rsid w:val="00FC5249"/>
    <w:rsid w:val="00FC551E"/>
    <w:rsid w:val="00FC5790"/>
    <w:rsid w:val="00FC5D6A"/>
    <w:rsid w:val="00FC656F"/>
    <w:rsid w:val="00FC6969"/>
    <w:rsid w:val="00FC6A12"/>
    <w:rsid w:val="00FC6D98"/>
    <w:rsid w:val="00FC6DD7"/>
    <w:rsid w:val="00FC759D"/>
    <w:rsid w:val="00FC7CE7"/>
    <w:rsid w:val="00FD039F"/>
    <w:rsid w:val="00FD1153"/>
    <w:rsid w:val="00FD13D5"/>
    <w:rsid w:val="00FD1995"/>
    <w:rsid w:val="00FD25E1"/>
    <w:rsid w:val="00FD2716"/>
    <w:rsid w:val="00FD29EE"/>
    <w:rsid w:val="00FD32CB"/>
    <w:rsid w:val="00FD3C86"/>
    <w:rsid w:val="00FD3CAB"/>
    <w:rsid w:val="00FD40FF"/>
    <w:rsid w:val="00FD5475"/>
    <w:rsid w:val="00FD56F2"/>
    <w:rsid w:val="00FD5E1C"/>
    <w:rsid w:val="00FD62EB"/>
    <w:rsid w:val="00FD6327"/>
    <w:rsid w:val="00FD63DF"/>
    <w:rsid w:val="00FD7339"/>
    <w:rsid w:val="00FD7945"/>
    <w:rsid w:val="00FE02C1"/>
    <w:rsid w:val="00FE0B54"/>
    <w:rsid w:val="00FE0B5C"/>
    <w:rsid w:val="00FE1880"/>
    <w:rsid w:val="00FE1B0B"/>
    <w:rsid w:val="00FE1EB0"/>
    <w:rsid w:val="00FE2075"/>
    <w:rsid w:val="00FE225A"/>
    <w:rsid w:val="00FE23B0"/>
    <w:rsid w:val="00FE23C1"/>
    <w:rsid w:val="00FE3963"/>
    <w:rsid w:val="00FE3F8E"/>
    <w:rsid w:val="00FE47ED"/>
    <w:rsid w:val="00FE4AAD"/>
    <w:rsid w:val="00FE5330"/>
    <w:rsid w:val="00FE61DC"/>
    <w:rsid w:val="00FE67D0"/>
    <w:rsid w:val="00FE6D54"/>
    <w:rsid w:val="00FE7B01"/>
    <w:rsid w:val="00FE7D26"/>
    <w:rsid w:val="00FF00BF"/>
    <w:rsid w:val="00FF081E"/>
    <w:rsid w:val="00FF09FE"/>
    <w:rsid w:val="00FF1187"/>
    <w:rsid w:val="00FF145C"/>
    <w:rsid w:val="00FF1BBA"/>
    <w:rsid w:val="00FF2151"/>
    <w:rsid w:val="00FF2318"/>
    <w:rsid w:val="00FF26EE"/>
    <w:rsid w:val="00FF2E59"/>
    <w:rsid w:val="00FF2EC1"/>
    <w:rsid w:val="00FF3102"/>
    <w:rsid w:val="00FF3329"/>
    <w:rsid w:val="00FF3F22"/>
    <w:rsid w:val="00FF41D8"/>
    <w:rsid w:val="00FF47A3"/>
    <w:rsid w:val="00FF4D23"/>
    <w:rsid w:val="00FF602B"/>
    <w:rsid w:val="00FF6353"/>
    <w:rsid w:val="00FF704A"/>
    <w:rsid w:val="00FF7877"/>
    <w:rsid w:val="0E0027A9"/>
    <w:rsid w:val="0E524E2E"/>
    <w:rsid w:val="1BEC044D"/>
    <w:rsid w:val="21494003"/>
    <w:rsid w:val="266B4430"/>
    <w:rsid w:val="26C34F4B"/>
    <w:rsid w:val="27377B60"/>
    <w:rsid w:val="28DF320C"/>
    <w:rsid w:val="2CF627C6"/>
    <w:rsid w:val="30F67F61"/>
    <w:rsid w:val="392C0955"/>
    <w:rsid w:val="3C2E31F3"/>
    <w:rsid w:val="3CD013A9"/>
    <w:rsid w:val="3F215042"/>
    <w:rsid w:val="46CE32F7"/>
    <w:rsid w:val="47C553EA"/>
    <w:rsid w:val="48C37517"/>
    <w:rsid w:val="4BEA77C7"/>
    <w:rsid w:val="4D513E1F"/>
    <w:rsid w:val="5FC46F83"/>
    <w:rsid w:val="60657786"/>
    <w:rsid w:val="686D521E"/>
    <w:rsid w:val="6B4B08EF"/>
    <w:rsid w:val="6C61582E"/>
    <w:rsid w:val="720D3B0E"/>
    <w:rsid w:val="7E4E35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3">
    <w:name w:val="heading 1"/>
    <w:basedOn w:val="4"/>
    <w:next w:val="1"/>
    <w:link w:val="57"/>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6">
    <w:name w:val="heading 2"/>
    <w:basedOn w:val="4"/>
    <w:next w:val="5"/>
    <w:qFormat/>
    <w:uiPriority w:val="0"/>
    <w:pPr>
      <w:tabs>
        <w:tab w:val="left" w:pos="426"/>
      </w:tabs>
      <w:textAlignment w:val="baseline"/>
      <w:outlineLvl w:val="1"/>
    </w:pPr>
    <w:rPr>
      <w:bCs w:val="0"/>
      <w:kern w:val="0"/>
      <w:szCs w:val="20"/>
    </w:rPr>
  </w:style>
  <w:style w:type="paragraph" w:styleId="4">
    <w:name w:val="heading 3"/>
    <w:basedOn w:val="5"/>
    <w:next w:val="1"/>
    <w:link w:val="56"/>
    <w:qFormat/>
    <w:uiPriority w:val="0"/>
    <w:pPr>
      <w:tabs>
        <w:tab w:val="left" w:pos="426"/>
      </w:tabs>
      <w:spacing w:before="260" w:after="260" w:line="240" w:lineRule="auto"/>
      <w:outlineLvl w:val="2"/>
    </w:pPr>
    <w:rPr>
      <w:rFonts w:ascii="宋体" w:hAnsi="宋体" w:eastAsia="宋体"/>
      <w:sz w:val="24"/>
      <w:szCs w:val="32"/>
    </w:rPr>
  </w:style>
  <w:style w:type="paragraph" w:styleId="5">
    <w:name w:val="heading 4"/>
    <w:basedOn w:val="1"/>
    <w:next w:val="1"/>
    <w:link w:val="54"/>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7">
    <w:name w:val="heading 5"/>
    <w:basedOn w:val="1"/>
    <w:next w:val="8"/>
    <w:link w:val="118"/>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9">
    <w:name w:val="heading 6"/>
    <w:basedOn w:val="1"/>
    <w:next w:val="8"/>
    <w:link w:val="119"/>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10">
    <w:name w:val="heading 7"/>
    <w:basedOn w:val="1"/>
    <w:next w:val="8"/>
    <w:link w:val="120"/>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1">
    <w:name w:val="heading 8"/>
    <w:basedOn w:val="1"/>
    <w:next w:val="8"/>
    <w:link w:val="121"/>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2">
    <w:name w:val="heading 9"/>
    <w:basedOn w:val="1"/>
    <w:next w:val="8"/>
    <w:link w:val="122"/>
    <w:qFormat/>
    <w:uiPriority w:val="0"/>
    <w:pPr>
      <w:keepNext/>
      <w:keepLines/>
      <w:spacing w:before="240" w:after="64" w:line="320" w:lineRule="auto"/>
      <w:outlineLvl w:val="8"/>
    </w:pPr>
    <w:rPr>
      <w:rFonts w:ascii="Arial" w:hAnsi="Arial" w:eastAsia="黑体" w:cs="Times New Roman"/>
      <w:kern w:val="2"/>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b/>
      <w:bCs/>
      <w:sz w:val="24"/>
    </w:rPr>
  </w:style>
  <w:style w:type="paragraph" w:styleId="8">
    <w:name w:val="Normal Indent"/>
    <w:basedOn w:val="1"/>
    <w:link w:val="58"/>
    <w:qFormat/>
    <w:uiPriority w:val="0"/>
    <w:pPr>
      <w:ind w:firstLine="420"/>
    </w:pPr>
    <w:rPr>
      <w:rFonts w:ascii="Times New Roman" w:hAnsi="Times New Roman" w:cs="Times New Roman"/>
      <w:kern w:val="2"/>
      <w:szCs w:val="20"/>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numPr>
        <w:ilvl w:val="0"/>
        <w:numId w:val="1"/>
      </w:numPr>
      <w:tabs>
        <w:tab w:val="left" w:pos="820"/>
      </w:tabs>
      <w:spacing w:afterLines="50"/>
    </w:pPr>
    <w:rPr>
      <w:sz w:val="24"/>
      <w:szCs w:val="20"/>
    </w:rPr>
  </w:style>
  <w:style w:type="paragraph" w:styleId="15">
    <w:name w:val="caption"/>
    <w:basedOn w:val="1"/>
    <w:next w:val="1"/>
    <w:qFormat/>
    <w:uiPriority w:val="0"/>
    <w:rPr>
      <w:rFonts w:ascii="Arial" w:hAnsi="Arial" w:eastAsia="黑体" w:cs="Arial"/>
      <w:sz w:val="20"/>
      <w:szCs w:val="20"/>
    </w:rPr>
  </w:style>
  <w:style w:type="paragraph" w:styleId="16">
    <w:name w:val="List Bullet"/>
    <w:basedOn w:val="1"/>
    <w:qFormat/>
    <w:uiPriority w:val="0"/>
    <w:pPr>
      <w:tabs>
        <w:tab w:val="left" w:pos="360"/>
      </w:tabs>
      <w:ind w:left="360" w:hanging="360" w:hangingChars="200"/>
    </w:pPr>
    <w:rPr>
      <w:szCs w:val="20"/>
    </w:rPr>
  </w:style>
  <w:style w:type="paragraph" w:styleId="17">
    <w:name w:val="Document Map"/>
    <w:basedOn w:val="1"/>
    <w:link w:val="111"/>
    <w:semiHidden/>
    <w:qFormat/>
    <w:uiPriority w:val="0"/>
    <w:pPr>
      <w:shd w:val="clear" w:color="auto" w:fill="000080"/>
    </w:pPr>
    <w:rPr>
      <w:rFonts w:ascii="Times New Roman" w:hAnsi="Times New Roman" w:cs="Times New Roman"/>
      <w:kern w:val="2"/>
    </w:rPr>
  </w:style>
  <w:style w:type="paragraph" w:styleId="18">
    <w:name w:val="toa heading"/>
    <w:basedOn w:val="1"/>
    <w:next w:val="1"/>
    <w:qFormat/>
    <w:uiPriority w:val="0"/>
    <w:pPr>
      <w:spacing w:before="120"/>
    </w:pPr>
    <w:rPr>
      <w:rFonts w:ascii="Arial" w:hAnsi="Arial"/>
      <w:sz w:val="24"/>
      <w:szCs w:val="20"/>
    </w:rPr>
  </w:style>
  <w:style w:type="paragraph" w:styleId="19">
    <w:name w:val="annotation text"/>
    <w:basedOn w:val="1"/>
    <w:link w:val="72"/>
    <w:qFormat/>
    <w:uiPriority w:val="0"/>
    <w:pPr>
      <w:autoSpaceDE w:val="0"/>
      <w:autoSpaceDN w:val="0"/>
      <w:jc w:val="left"/>
      <w:textAlignment w:val="baseline"/>
    </w:pPr>
    <w:rPr>
      <w:rFonts w:hAnsi="Times New Roman" w:cs="Times New Roman"/>
      <w:sz w:val="34"/>
      <w:szCs w:val="20"/>
    </w:rPr>
  </w:style>
  <w:style w:type="paragraph" w:styleId="20">
    <w:name w:val="Body Text 3"/>
    <w:basedOn w:val="1"/>
    <w:link w:val="274"/>
    <w:qFormat/>
    <w:uiPriority w:val="0"/>
    <w:pPr>
      <w:spacing w:after="120"/>
    </w:pPr>
    <w:rPr>
      <w:rFonts w:ascii="Times New Roman" w:hAnsi="Times New Roman" w:cs="Times New Roman"/>
      <w:kern w:val="2"/>
      <w:sz w:val="16"/>
      <w:szCs w:val="16"/>
    </w:rPr>
  </w:style>
  <w:style w:type="paragraph" w:styleId="21">
    <w:name w:val="Body Text Indent"/>
    <w:basedOn w:val="1"/>
    <w:link w:val="214"/>
    <w:qFormat/>
    <w:uiPriority w:val="0"/>
    <w:pPr>
      <w:ind w:firstLine="420" w:firstLineChars="200"/>
    </w:pPr>
    <w:rPr>
      <w:rFonts w:ascii="Times New Roman" w:hAnsi="Times New Roman" w:cs="Times New Roman"/>
      <w:kern w:val="2"/>
    </w:r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73"/>
    <w:qFormat/>
    <w:uiPriority w:val="0"/>
    <w:rPr>
      <w:rFonts w:hAnsi="Courier New" w:cs="Times New Roman"/>
      <w:kern w:val="2"/>
      <w:szCs w:val="20"/>
    </w:rPr>
  </w:style>
  <w:style w:type="paragraph" w:styleId="25">
    <w:name w:val="toc 8"/>
    <w:basedOn w:val="1"/>
    <w:next w:val="1"/>
    <w:qFormat/>
    <w:uiPriority w:val="0"/>
    <w:pPr>
      <w:ind w:left="1470"/>
      <w:jc w:val="left"/>
    </w:pPr>
    <w:rPr>
      <w:szCs w:val="21"/>
    </w:rPr>
  </w:style>
  <w:style w:type="paragraph" w:styleId="26">
    <w:name w:val="Date"/>
    <w:basedOn w:val="1"/>
    <w:next w:val="1"/>
    <w:link w:val="84"/>
    <w:qFormat/>
    <w:uiPriority w:val="0"/>
    <w:rPr>
      <w:rFonts w:hAnsi="Courier New" w:cs="Times New Roman"/>
      <w:kern w:val="2"/>
      <w:sz w:val="32"/>
      <w:szCs w:val="20"/>
    </w:rPr>
  </w:style>
  <w:style w:type="paragraph" w:styleId="27">
    <w:name w:val="Body Text Indent 2"/>
    <w:basedOn w:val="1"/>
    <w:link w:val="213"/>
    <w:qFormat/>
    <w:uiPriority w:val="0"/>
    <w:pPr>
      <w:spacing w:beforeLines="50" w:afterLines="50" w:line="120" w:lineRule="auto"/>
      <w:ind w:firstLine="840" w:firstLineChars="400"/>
      <w:jc w:val="left"/>
    </w:pPr>
    <w:rPr>
      <w:rFonts w:cs="Times New Roman"/>
      <w:kern w:val="2"/>
    </w:rPr>
  </w:style>
  <w:style w:type="paragraph" w:styleId="28">
    <w:name w:val="Balloon Text"/>
    <w:basedOn w:val="1"/>
    <w:link w:val="110"/>
    <w:semiHidden/>
    <w:qFormat/>
    <w:uiPriority w:val="0"/>
    <w:rPr>
      <w:rFonts w:ascii="Times New Roman" w:hAnsi="Times New Roman" w:cs="Times New Roman"/>
      <w:kern w:val="2"/>
      <w:sz w:val="18"/>
      <w:szCs w:val="18"/>
    </w:rPr>
  </w:style>
  <w:style w:type="paragraph" w:styleId="29">
    <w:name w:val="footer"/>
    <w:basedOn w:val="1"/>
    <w:link w:val="109"/>
    <w:qFormat/>
    <w:uiPriority w:val="99"/>
    <w:pPr>
      <w:tabs>
        <w:tab w:val="center" w:pos="4153"/>
        <w:tab w:val="right" w:pos="8306"/>
      </w:tabs>
      <w:jc w:val="left"/>
    </w:pPr>
    <w:rPr>
      <w:rFonts w:ascii="Times New Roman" w:hAnsi="Times New Roman" w:cs="Times New Roman"/>
      <w:kern w:val="2"/>
      <w:sz w:val="18"/>
      <w:szCs w:val="18"/>
    </w:rPr>
  </w:style>
  <w:style w:type="paragraph" w:styleId="30">
    <w:name w:val="header"/>
    <w:basedOn w:val="1"/>
    <w:link w:val="79"/>
    <w:qFormat/>
    <w:uiPriority w:val="99"/>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31">
    <w:name w:val="toc 1"/>
    <w:basedOn w:val="1"/>
    <w:next w:val="1"/>
    <w:qFormat/>
    <w:uiPriority w:val="39"/>
    <w:pPr>
      <w:tabs>
        <w:tab w:val="right" w:leader="dot" w:pos="8789"/>
      </w:tabs>
      <w:adjustRightInd/>
      <w:snapToGrid/>
      <w:spacing w:before="120" w:after="120"/>
      <w:jc w:val="left"/>
    </w:pPr>
    <w:rPr>
      <w:b/>
      <w:bCs/>
      <w:caps/>
      <w:sz w:val="28"/>
    </w:rPr>
  </w:style>
  <w:style w:type="paragraph" w:styleId="32">
    <w:name w:val="toc 4"/>
    <w:basedOn w:val="1"/>
    <w:next w:val="1"/>
    <w:qFormat/>
    <w:uiPriority w:val="0"/>
    <w:pPr>
      <w:ind w:left="630"/>
      <w:jc w:val="left"/>
    </w:pPr>
    <w:rPr>
      <w:szCs w:val="21"/>
    </w:rPr>
  </w:style>
  <w:style w:type="paragraph" w:styleId="33">
    <w:name w:val="Subtitle"/>
    <w:basedOn w:val="1"/>
    <w:next w:val="1"/>
    <w:link w:val="76"/>
    <w:qFormat/>
    <w:uiPriority w:val="0"/>
    <w:pPr>
      <w:spacing w:before="240" w:after="60" w:line="312" w:lineRule="auto"/>
      <w:jc w:val="center"/>
      <w:outlineLvl w:val="1"/>
    </w:pPr>
    <w:rPr>
      <w:rFonts w:ascii="Cambria" w:hAnsi="Cambria" w:cs="Times New Roman"/>
      <w:b/>
      <w:bCs/>
      <w:kern w:val="28"/>
      <w:sz w:val="28"/>
      <w:szCs w:val="32"/>
    </w:rPr>
  </w:style>
  <w:style w:type="paragraph" w:styleId="34">
    <w:name w:val="toc 6"/>
    <w:basedOn w:val="1"/>
    <w:next w:val="1"/>
    <w:qFormat/>
    <w:uiPriority w:val="0"/>
    <w:pPr>
      <w:ind w:left="1050"/>
      <w:jc w:val="left"/>
    </w:pPr>
    <w:rPr>
      <w:szCs w:val="21"/>
    </w:rPr>
  </w:style>
  <w:style w:type="paragraph" w:styleId="35">
    <w:name w:val="Body Text Indent 3"/>
    <w:basedOn w:val="1"/>
    <w:link w:val="269"/>
    <w:qFormat/>
    <w:uiPriority w:val="0"/>
    <w:pPr>
      <w:ind w:firstLine="482" w:firstLineChars="200"/>
    </w:pPr>
    <w:rPr>
      <w:rFonts w:hAnsi="Times New Roman" w:cs="Times New Roman"/>
      <w:b/>
      <w:bCs/>
      <w:kern w:val="2"/>
      <w:sz w:val="24"/>
    </w:rPr>
  </w:style>
  <w:style w:type="paragraph" w:styleId="36">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37">
    <w:name w:val="toc 9"/>
    <w:basedOn w:val="1"/>
    <w:next w:val="1"/>
    <w:qFormat/>
    <w:uiPriority w:val="0"/>
    <w:pPr>
      <w:ind w:left="1680"/>
      <w:jc w:val="left"/>
    </w:pPr>
    <w:rPr>
      <w:szCs w:val="21"/>
    </w:rPr>
  </w:style>
  <w:style w:type="paragraph" w:styleId="38">
    <w:name w:val="Body Text 2"/>
    <w:basedOn w:val="1"/>
    <w:link w:val="273"/>
    <w:qFormat/>
    <w:uiPriority w:val="0"/>
    <w:rPr>
      <w:rFonts w:ascii="Times New Roman" w:hAnsi="Times New Roman" w:cs="Times New Roman"/>
      <w:kern w:val="2"/>
      <w:sz w:val="24"/>
    </w:rPr>
  </w:style>
  <w:style w:type="paragraph" w:styleId="39">
    <w:name w:val="HTML Preformatted"/>
    <w:basedOn w:val="1"/>
    <w:link w:val="27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40">
    <w:name w:val="Normal (Web)"/>
    <w:basedOn w:val="1"/>
    <w:qFormat/>
    <w:uiPriority w:val="0"/>
    <w:rPr>
      <w:sz w:val="24"/>
    </w:rPr>
  </w:style>
  <w:style w:type="paragraph" w:styleId="41">
    <w:name w:val="index 1"/>
    <w:basedOn w:val="1"/>
    <w:next w:val="1"/>
    <w:qFormat/>
    <w:uiPriority w:val="99"/>
    <w:rPr>
      <w:b/>
      <w:color w:val="0000FF"/>
      <w:sz w:val="24"/>
    </w:rPr>
  </w:style>
  <w:style w:type="paragraph" w:styleId="42">
    <w:name w:val="Title"/>
    <w:basedOn w:val="1"/>
    <w:link w:val="136"/>
    <w:qFormat/>
    <w:uiPriority w:val="0"/>
    <w:pPr>
      <w:spacing w:before="240" w:after="60"/>
      <w:jc w:val="center"/>
      <w:outlineLvl w:val="0"/>
    </w:pPr>
    <w:rPr>
      <w:rFonts w:ascii="Arial" w:hAnsi="Arial" w:cs="Times New Roman"/>
      <w:b/>
      <w:bCs/>
      <w:kern w:val="2"/>
      <w:sz w:val="36"/>
      <w:szCs w:val="32"/>
    </w:rPr>
  </w:style>
  <w:style w:type="paragraph" w:styleId="43">
    <w:name w:val="annotation subject"/>
    <w:basedOn w:val="19"/>
    <w:next w:val="19"/>
    <w:link w:val="251"/>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basedOn w:val="47"/>
    <w:qFormat/>
    <w:uiPriority w:val="0"/>
    <w:rPr>
      <w:rFonts w:hint="eastAsia" w:ascii="宋体" w:hAnsi="宋体" w:eastAsia="宋体" w:cs="宋体"/>
      <w:color w:val="0031C1"/>
      <w:sz w:val="18"/>
      <w:szCs w:val="18"/>
      <w:u w:val="none"/>
    </w:rPr>
  </w:style>
  <w:style w:type="character" w:styleId="51">
    <w:name w:val="Emphasis"/>
    <w:qFormat/>
    <w:uiPriority w:val="0"/>
    <w:rPr>
      <w:i/>
      <w:iCs/>
    </w:rPr>
  </w:style>
  <w:style w:type="character" w:styleId="52">
    <w:name w:val="Hyperlink"/>
    <w:basedOn w:val="47"/>
    <w:qFormat/>
    <w:uiPriority w:val="99"/>
    <w:rPr>
      <w:rFonts w:hint="eastAsia" w:ascii="宋体" w:hAnsi="宋体" w:eastAsia="宋体" w:cs="宋体"/>
      <w:color w:val="0031C1"/>
      <w:sz w:val="18"/>
      <w:szCs w:val="18"/>
      <w:u w:val="none"/>
    </w:rPr>
  </w:style>
  <w:style w:type="character" w:styleId="53">
    <w:name w:val="annotation reference"/>
    <w:unhideWhenUsed/>
    <w:qFormat/>
    <w:uiPriority w:val="0"/>
    <w:rPr>
      <w:sz w:val="21"/>
      <w:szCs w:val="21"/>
    </w:rPr>
  </w:style>
  <w:style w:type="character" w:customStyle="1" w:styleId="54">
    <w:name w:val="标题 4 Char"/>
    <w:link w:val="5"/>
    <w:qFormat/>
    <w:uiPriority w:val="0"/>
    <w:rPr>
      <w:rFonts w:ascii="Arial" w:hAnsi="Arial" w:eastAsia="黑体"/>
      <w:b/>
      <w:bCs/>
      <w:kern w:val="2"/>
      <w:sz w:val="28"/>
      <w:szCs w:val="28"/>
      <w:lang w:val="en-US" w:eastAsia="zh-CN" w:bidi="ar-SA"/>
    </w:rPr>
  </w:style>
  <w:style w:type="paragraph" w:customStyle="1" w:styleId="55">
    <w:name w:val="Char"/>
    <w:basedOn w:val="1"/>
    <w:qFormat/>
    <w:uiPriority w:val="0"/>
    <w:pPr>
      <w:spacing w:after="160" w:line="240" w:lineRule="exact"/>
      <w:jc w:val="left"/>
    </w:pPr>
    <w:rPr>
      <w:rFonts w:ascii="Verdana" w:hAnsi="Verdana" w:eastAsia="仿宋_GB2312"/>
      <w:sz w:val="24"/>
      <w:szCs w:val="20"/>
      <w:lang w:eastAsia="en-US"/>
    </w:rPr>
  </w:style>
  <w:style w:type="character" w:customStyle="1" w:styleId="56">
    <w:name w:val="标题 3 Char1"/>
    <w:link w:val="4"/>
    <w:qFormat/>
    <w:uiPriority w:val="0"/>
    <w:rPr>
      <w:rFonts w:ascii="宋体" w:hAnsi="宋体"/>
      <w:b/>
      <w:bCs/>
      <w:kern w:val="2"/>
      <w:sz w:val="24"/>
      <w:szCs w:val="32"/>
      <w:shd w:val="clear" w:color="auto" w:fill="FFFFFF"/>
    </w:rPr>
  </w:style>
  <w:style w:type="character" w:customStyle="1" w:styleId="57">
    <w:name w:val="标题 1 Char"/>
    <w:link w:val="3"/>
    <w:qFormat/>
    <w:uiPriority w:val="0"/>
    <w:rPr>
      <w:rFonts w:ascii="宋体" w:hAnsi="宋体" w:eastAsia="黑体"/>
      <w:b/>
      <w:bCs/>
      <w:kern w:val="44"/>
      <w:sz w:val="28"/>
      <w:szCs w:val="28"/>
      <w:lang w:val="en-US" w:eastAsia="zh-CN" w:bidi="ar-SA"/>
    </w:rPr>
  </w:style>
  <w:style w:type="character" w:customStyle="1" w:styleId="58">
    <w:name w:val="正文缩进 Char"/>
    <w:link w:val="8"/>
    <w:qFormat/>
    <w:uiPriority w:val="0"/>
    <w:rPr>
      <w:rFonts w:eastAsia="宋体"/>
      <w:kern w:val="2"/>
      <w:sz w:val="21"/>
      <w:lang w:val="en-US" w:eastAsia="zh-CN" w:bidi="ar-SA"/>
    </w:rPr>
  </w:style>
  <w:style w:type="character" w:customStyle="1" w:styleId="59">
    <w:name w:val="标题 3 Char"/>
    <w:qFormat/>
    <w:uiPriority w:val="0"/>
    <w:rPr>
      <w:rFonts w:ascii="黑体" w:eastAsia="黑体"/>
      <w:bCs/>
      <w:sz w:val="30"/>
    </w:rPr>
  </w:style>
  <w:style w:type="paragraph" w:customStyle="1" w:styleId="60">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61">
    <w:name w:val="图"/>
    <w:basedOn w:val="1"/>
    <w:qFormat/>
    <w:uiPriority w:val="0"/>
    <w:pPr>
      <w:keepNext/>
      <w:spacing w:before="60" w:after="60" w:line="300" w:lineRule="auto"/>
      <w:jc w:val="center"/>
    </w:pPr>
    <w:rPr>
      <w:spacing w:val="20"/>
      <w:sz w:val="24"/>
      <w:szCs w:val="20"/>
    </w:rPr>
  </w:style>
  <w:style w:type="paragraph" w:customStyle="1" w:styleId="62">
    <w:name w:val="文档正文"/>
    <w:basedOn w:val="1"/>
    <w:qFormat/>
    <w:uiPriority w:val="0"/>
    <w:pPr>
      <w:spacing w:line="480" w:lineRule="atLeast"/>
      <w:ind w:firstLine="567" w:firstLineChars="200"/>
      <w:textAlignment w:val="baseline"/>
    </w:pPr>
    <w:rPr>
      <w:rFonts w:ascii="长城仿宋"/>
      <w:szCs w:val="20"/>
    </w:rPr>
  </w:style>
  <w:style w:type="paragraph" w:customStyle="1" w:styleId="63">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64">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65">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qFormat/>
    <w:uiPriority w:val="0"/>
    <w:pPr>
      <w:spacing w:afterLines="50"/>
      <w:ind w:left="600" w:leftChars="600"/>
    </w:pPr>
  </w:style>
  <w:style w:type="paragraph" w:customStyle="1" w:styleId="68">
    <w:name w:val="Char Char Char Char Char"/>
    <w:basedOn w:val="1"/>
    <w:qFormat/>
    <w:uiPriority w:val="0"/>
    <w:rPr>
      <w:rFonts w:ascii="Tahoma" w:hAnsi="Tahoma"/>
      <w:sz w:val="24"/>
      <w:szCs w:val="20"/>
    </w:rPr>
  </w:style>
  <w:style w:type="paragraph" w:customStyle="1" w:styleId="69">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70">
    <w:name w:val="Char Char"/>
    <w:basedOn w:val="1"/>
    <w:qFormat/>
    <w:uiPriority w:val="0"/>
    <w:rPr>
      <w:rFonts w:ascii="Tahoma" w:hAnsi="Tahoma"/>
      <w:sz w:val="24"/>
      <w:szCs w:val="20"/>
    </w:rPr>
  </w:style>
  <w:style w:type="paragraph" w:customStyle="1" w:styleId="71">
    <w:name w:val="È±Ê¡ÎÄ±¾"/>
    <w:basedOn w:val="1"/>
    <w:qFormat/>
    <w:uiPriority w:val="0"/>
    <w:pPr>
      <w:overflowPunct w:val="0"/>
      <w:autoSpaceDE w:val="0"/>
      <w:autoSpaceDN w:val="0"/>
      <w:jc w:val="left"/>
      <w:textAlignment w:val="baseline"/>
    </w:pPr>
    <w:rPr>
      <w:sz w:val="24"/>
      <w:szCs w:val="20"/>
    </w:rPr>
  </w:style>
  <w:style w:type="character" w:customStyle="1" w:styleId="72">
    <w:name w:val="批注文字 Char"/>
    <w:link w:val="19"/>
    <w:qFormat/>
    <w:uiPriority w:val="0"/>
    <w:rPr>
      <w:rFonts w:ascii="宋体" w:eastAsia="宋体"/>
      <w:sz w:val="34"/>
      <w:lang w:val="en-US" w:eastAsia="zh-CN" w:bidi="ar-SA"/>
    </w:rPr>
  </w:style>
  <w:style w:type="character" w:customStyle="1" w:styleId="73">
    <w:name w:val="纯文本 Char"/>
    <w:link w:val="24"/>
    <w:qFormat/>
    <w:uiPriority w:val="0"/>
    <w:rPr>
      <w:rFonts w:ascii="宋体" w:hAnsi="Courier New"/>
      <w:kern w:val="2"/>
      <w:sz w:val="21"/>
    </w:rPr>
  </w:style>
  <w:style w:type="character" w:customStyle="1" w:styleId="74">
    <w:name w:val="apple-converted-space"/>
    <w:basedOn w:val="47"/>
    <w:qFormat/>
    <w:uiPriority w:val="0"/>
  </w:style>
  <w:style w:type="paragraph" w:customStyle="1" w:styleId="75">
    <w:name w:val="TOC 标题1"/>
    <w:basedOn w:val="3"/>
    <w:next w:val="1"/>
    <w:qFormat/>
    <w:uiPriority w:val="39"/>
    <w:pPr>
      <w:spacing w:before="480" w:after="0" w:line="276" w:lineRule="auto"/>
      <w:jc w:val="left"/>
      <w:outlineLvl w:val="9"/>
    </w:pPr>
    <w:rPr>
      <w:rFonts w:ascii="Cambria" w:hAnsi="Cambria" w:eastAsia="宋体"/>
      <w:color w:val="365F91"/>
      <w:kern w:val="0"/>
    </w:rPr>
  </w:style>
  <w:style w:type="character" w:customStyle="1" w:styleId="76">
    <w:name w:val="副标题 Char"/>
    <w:link w:val="33"/>
    <w:qFormat/>
    <w:uiPriority w:val="0"/>
    <w:rPr>
      <w:rFonts w:ascii="Cambria" w:hAnsi="Cambria" w:cs="Times New Roman"/>
      <w:b/>
      <w:bCs/>
      <w:kern w:val="28"/>
      <w:sz w:val="28"/>
      <w:szCs w:val="32"/>
    </w:rPr>
  </w:style>
  <w:style w:type="paragraph" w:customStyle="1" w:styleId="77">
    <w:name w:val="Char Char Char"/>
    <w:basedOn w:val="1"/>
    <w:qFormat/>
    <w:uiPriority w:val="0"/>
    <w:rPr>
      <w:rFonts w:ascii="Tahoma" w:hAnsi="Tahoma"/>
      <w:sz w:val="24"/>
      <w:szCs w:val="20"/>
    </w:rPr>
  </w:style>
  <w:style w:type="paragraph" w:customStyle="1" w:styleId="78">
    <w:name w:val="列出段落1"/>
    <w:basedOn w:val="1"/>
    <w:link w:val="89"/>
    <w:qFormat/>
    <w:uiPriority w:val="0"/>
    <w:pPr>
      <w:ind w:firstLine="420" w:firstLineChars="200"/>
    </w:pPr>
    <w:rPr>
      <w:rFonts w:ascii="Times New Roman" w:hAnsi="Times New Roman" w:cs="Times New Roman"/>
      <w:kern w:val="2"/>
    </w:rPr>
  </w:style>
  <w:style w:type="character" w:customStyle="1" w:styleId="79">
    <w:name w:val="页眉 Char"/>
    <w:link w:val="30"/>
    <w:qFormat/>
    <w:uiPriority w:val="99"/>
    <w:rPr>
      <w:kern w:val="2"/>
      <w:sz w:val="18"/>
      <w:szCs w:val="18"/>
    </w:rPr>
  </w:style>
  <w:style w:type="paragraph" w:customStyle="1" w:styleId="80">
    <w:name w:val="Default"/>
    <w:link w:val="217"/>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81">
    <w:name w:val="主题"/>
    <w:basedOn w:val="1"/>
    <w:qFormat/>
    <w:uiPriority w:val="0"/>
  </w:style>
  <w:style w:type="paragraph" w:customStyle="1" w:styleId="82">
    <w:name w:val="默认段落字体 Para Char Char Char Char Char Char Char Char Char3 Char Char Char Char"/>
    <w:basedOn w:val="17"/>
    <w:qFormat/>
    <w:uiPriority w:val="0"/>
    <w:pPr>
      <w:spacing w:line="436" w:lineRule="exact"/>
      <w:ind w:left="357"/>
      <w:jc w:val="left"/>
      <w:outlineLvl w:val="3"/>
    </w:pPr>
    <w:rPr>
      <w:rFonts w:ascii="Tahoma" w:hAnsi="Tahoma"/>
      <w:b/>
      <w:sz w:val="24"/>
    </w:rPr>
  </w:style>
  <w:style w:type="paragraph" w:customStyle="1" w:styleId="83">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character" w:customStyle="1" w:styleId="84">
    <w:name w:val="日期 Char"/>
    <w:link w:val="26"/>
    <w:qFormat/>
    <w:uiPriority w:val="0"/>
    <w:rPr>
      <w:rFonts w:ascii="宋体" w:hAnsi="Courier New"/>
      <w:kern w:val="2"/>
      <w:sz w:val="32"/>
    </w:rPr>
  </w:style>
  <w:style w:type="paragraph" w:customStyle="1" w:styleId="85">
    <w:name w:val="表1黑体居中"/>
    <w:basedOn w:val="1"/>
    <w:qFormat/>
    <w:uiPriority w:val="0"/>
    <w:pPr>
      <w:ind w:firstLine="435"/>
      <w:jc w:val="center"/>
      <w:textAlignment w:val="baseline"/>
    </w:pPr>
    <w:rPr>
      <w:rFonts w:ascii="黑体" w:eastAsia="黑体"/>
      <w:szCs w:val="21"/>
    </w:rPr>
  </w:style>
  <w:style w:type="paragraph" w:customStyle="1" w:styleId="86">
    <w:name w:val="MaoC2"/>
    <w:basedOn w:val="1"/>
    <w:qFormat/>
    <w:uiPriority w:val="0"/>
    <w:pPr>
      <w:numPr>
        <w:ilvl w:val="1"/>
        <w:numId w:val="2"/>
      </w:numPr>
      <w:spacing w:line="480" w:lineRule="auto"/>
      <w:outlineLvl w:val="1"/>
    </w:pPr>
    <w:rPr>
      <w:rFonts w:ascii="黑体" w:eastAsia="黑体"/>
      <w:szCs w:val="20"/>
    </w:rPr>
  </w:style>
  <w:style w:type="paragraph" w:customStyle="1" w:styleId="87">
    <w:name w:val="图目录4"/>
    <w:basedOn w:val="1"/>
    <w:next w:val="1"/>
    <w:qFormat/>
    <w:uiPriority w:val="0"/>
    <w:pPr>
      <w:numPr>
        <w:ilvl w:val="0"/>
        <w:numId w:val="3"/>
      </w:numPr>
      <w:ind w:hanging="448"/>
      <w:jc w:val="center"/>
      <w:textAlignment w:val="baseline"/>
    </w:pPr>
    <w:rPr>
      <w:szCs w:val="20"/>
    </w:rPr>
  </w:style>
  <w:style w:type="paragraph" w:customStyle="1" w:styleId="8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89">
    <w:name w:val="列出段落 Char"/>
    <w:link w:val="78"/>
    <w:qFormat/>
    <w:uiPriority w:val="0"/>
    <w:rPr>
      <w:kern w:val="2"/>
      <w:sz w:val="21"/>
      <w:szCs w:val="24"/>
    </w:rPr>
  </w:style>
  <w:style w:type="table" w:customStyle="1" w:styleId="90">
    <w:name w:val="Table Normal"/>
    <w:qFormat/>
    <w:uiPriority w:val="0"/>
    <w:pPr>
      <w:spacing w:line="360" w:lineRule="auto"/>
      <w:jc w:val="both"/>
    </w:pPr>
    <w:tblPr>
      <w:tblLayout w:type="fixed"/>
      <w:tblCellMar>
        <w:top w:w="0" w:type="dxa"/>
        <w:left w:w="0" w:type="dxa"/>
        <w:bottom w:w="0" w:type="dxa"/>
        <w:right w:w="0" w:type="dxa"/>
      </w:tblCellMar>
    </w:tblPr>
  </w:style>
  <w:style w:type="paragraph" w:customStyle="1" w:styleId="91">
    <w:name w:val="样式1"/>
    <w:basedOn w:val="1"/>
    <w:qFormat/>
    <w:uiPriority w:val="0"/>
    <w:pPr>
      <w:keepNext/>
      <w:keepLines/>
      <w:numPr>
        <w:ilvl w:val="0"/>
        <w:numId w:val="4"/>
      </w:numPr>
      <w:spacing w:before="340" w:after="330"/>
      <w:outlineLvl w:val="0"/>
    </w:pPr>
    <w:rPr>
      <w:b/>
      <w:kern w:val="44"/>
      <w:sz w:val="44"/>
      <w:szCs w:val="20"/>
    </w:rPr>
  </w:style>
  <w:style w:type="paragraph" w:customStyle="1" w:styleId="92">
    <w:name w:val="参数内容"/>
    <w:basedOn w:val="78"/>
    <w:qFormat/>
    <w:uiPriority w:val="0"/>
    <w:pPr>
      <w:numPr>
        <w:ilvl w:val="0"/>
        <w:numId w:val="5"/>
      </w:numPr>
      <w:ind w:firstLine="0" w:firstLineChars="0"/>
    </w:pPr>
    <w:rPr>
      <w:szCs w:val="18"/>
    </w:rPr>
  </w:style>
  <w:style w:type="paragraph" w:customStyle="1" w:styleId="93">
    <w:name w:val="标准正文"/>
    <w:basedOn w:val="21"/>
    <w:link w:val="94"/>
    <w:qFormat/>
    <w:uiPriority w:val="0"/>
    <w:pPr>
      <w:spacing w:before="60" w:after="60"/>
      <w:ind w:firstLine="482" w:firstLineChars="0"/>
      <w:jc w:val="left"/>
    </w:pPr>
    <w:rPr>
      <w:rFonts w:ascii="宋体" w:hAnsi="宋体"/>
      <w:kern w:val="0"/>
      <w:sz w:val="24"/>
      <w:szCs w:val="20"/>
    </w:rPr>
  </w:style>
  <w:style w:type="character" w:customStyle="1" w:styleId="94">
    <w:name w:val="标准正文 Char"/>
    <w:link w:val="93"/>
    <w:qFormat/>
    <w:uiPriority w:val="0"/>
    <w:rPr>
      <w:rFonts w:ascii="宋体" w:hAnsi="宋体" w:cs="宋体"/>
      <w:sz w:val="24"/>
    </w:rPr>
  </w:style>
  <w:style w:type="paragraph" w:customStyle="1" w:styleId="95">
    <w:name w:val="下级参数内容"/>
    <w:basedOn w:val="78"/>
    <w:qFormat/>
    <w:uiPriority w:val="0"/>
    <w:pPr>
      <w:numPr>
        <w:ilvl w:val="0"/>
        <w:numId w:val="6"/>
      </w:numPr>
      <w:ind w:left="1134" w:firstLine="0" w:firstLineChars="0"/>
    </w:pPr>
    <w:rPr>
      <w:rFonts w:ascii="仿宋" w:hAnsi="仿宋"/>
    </w:rPr>
  </w:style>
  <w:style w:type="paragraph" w:customStyle="1" w:styleId="96">
    <w:name w:val="Char Char Char1"/>
    <w:basedOn w:val="1"/>
    <w:qFormat/>
    <w:uiPriority w:val="0"/>
    <w:rPr>
      <w:rFonts w:ascii="Tahoma" w:hAnsi="Tahoma"/>
      <w:sz w:val="24"/>
      <w:szCs w:val="20"/>
    </w:rPr>
  </w:style>
  <w:style w:type="paragraph" w:customStyle="1" w:styleId="97">
    <w:name w:val="Char Char10 Char Char"/>
    <w:basedOn w:val="17"/>
    <w:qFormat/>
    <w:uiPriority w:val="0"/>
    <w:rPr>
      <w:rFonts w:ascii="Tahoma" w:hAnsi="Tahoma"/>
      <w:sz w:val="24"/>
    </w:rPr>
  </w:style>
  <w:style w:type="paragraph" w:customStyle="1" w:styleId="98">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99">
    <w:name w:val="font5"/>
    <w:basedOn w:val="1"/>
    <w:qFormat/>
    <w:uiPriority w:val="0"/>
    <w:pPr>
      <w:spacing w:before="100" w:beforeAutospacing="1" w:after="100" w:afterAutospacing="1"/>
      <w:jc w:val="left"/>
    </w:pPr>
    <w:rPr>
      <w:sz w:val="18"/>
      <w:szCs w:val="18"/>
    </w:rPr>
  </w:style>
  <w:style w:type="paragraph" w:customStyle="1" w:styleId="100">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101">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2">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103">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104">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5">
    <w:name w:val="样式 标题 3style3H3h33rd levelLevel 3 Headlevel_3PIM 33l3C..."/>
    <w:basedOn w:val="4"/>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106">
    <w:name w:val="样式2"/>
    <w:basedOn w:val="3"/>
    <w:qFormat/>
    <w:uiPriority w:val="0"/>
    <w:pPr>
      <w:keepNext/>
      <w:keepLines/>
      <w:spacing w:before="0" w:after="0" w:line="578" w:lineRule="auto"/>
      <w:ind w:left="1200" w:hanging="420"/>
      <w:jc w:val="both"/>
    </w:pPr>
    <w:rPr>
      <w:rFonts w:eastAsia="宋体"/>
      <w:szCs w:val="44"/>
    </w:rPr>
  </w:style>
  <w:style w:type="paragraph" w:customStyle="1" w:styleId="107">
    <w:name w:val="样式3"/>
    <w:basedOn w:val="1"/>
    <w:qFormat/>
    <w:uiPriority w:val="0"/>
    <w:pPr>
      <w:ind w:left="1620" w:hanging="420"/>
      <w:outlineLvl w:val="2"/>
    </w:pPr>
    <w:rPr>
      <w:b/>
    </w:rPr>
  </w:style>
  <w:style w:type="paragraph" w:customStyle="1" w:styleId="108">
    <w:name w:val="样式4"/>
    <w:basedOn w:val="78"/>
    <w:qFormat/>
    <w:uiPriority w:val="0"/>
    <w:pPr>
      <w:ind w:left="2040" w:firstLine="0" w:firstLineChars="0"/>
      <w:jc w:val="left"/>
      <w:outlineLvl w:val="3"/>
    </w:pPr>
    <w:rPr>
      <w:rFonts w:ascii="宋体" w:hAnsi="宋体"/>
    </w:rPr>
  </w:style>
  <w:style w:type="character" w:customStyle="1" w:styleId="109">
    <w:name w:val="页脚 Char"/>
    <w:link w:val="29"/>
    <w:qFormat/>
    <w:uiPriority w:val="99"/>
    <w:rPr>
      <w:kern w:val="2"/>
      <w:sz w:val="18"/>
      <w:szCs w:val="18"/>
    </w:rPr>
  </w:style>
  <w:style w:type="character" w:customStyle="1" w:styleId="110">
    <w:name w:val="批注框文本 Char"/>
    <w:link w:val="28"/>
    <w:semiHidden/>
    <w:qFormat/>
    <w:uiPriority w:val="0"/>
    <w:rPr>
      <w:kern w:val="2"/>
      <w:sz w:val="18"/>
      <w:szCs w:val="18"/>
    </w:rPr>
  </w:style>
  <w:style w:type="character" w:customStyle="1" w:styleId="111">
    <w:name w:val="文档结构图 Char"/>
    <w:link w:val="17"/>
    <w:semiHidden/>
    <w:qFormat/>
    <w:uiPriority w:val="0"/>
    <w:rPr>
      <w:kern w:val="2"/>
      <w:sz w:val="21"/>
      <w:szCs w:val="24"/>
      <w:shd w:val="clear" w:color="auto" w:fill="000080"/>
    </w:rPr>
  </w:style>
  <w:style w:type="paragraph" w:customStyle="1" w:styleId="112">
    <w:name w:val="p0"/>
    <w:basedOn w:val="1"/>
    <w:qFormat/>
    <w:uiPriority w:val="0"/>
    <w:rPr>
      <w:rFonts w:ascii="Calibri" w:hAnsi="Calibri"/>
      <w:szCs w:val="21"/>
    </w:rPr>
  </w:style>
  <w:style w:type="paragraph" w:customStyle="1" w:styleId="113">
    <w:name w:val="图标题"/>
    <w:basedOn w:val="1"/>
    <w:link w:val="117"/>
    <w:qFormat/>
    <w:uiPriority w:val="0"/>
    <w:pPr>
      <w:jc w:val="center"/>
    </w:pPr>
    <w:rPr>
      <w:rFonts w:cs="Times New Roman"/>
      <w:kern w:val="2"/>
    </w:rPr>
  </w:style>
  <w:style w:type="paragraph" w:customStyle="1" w:styleId="114">
    <w:name w:val="表标题"/>
    <w:basedOn w:val="1"/>
    <w:qFormat/>
    <w:uiPriority w:val="0"/>
    <w:pPr>
      <w:jc w:val="center"/>
    </w:pPr>
    <w:rPr>
      <w:rFonts w:eastAsia="黑体"/>
      <w:b/>
    </w:rPr>
  </w:style>
  <w:style w:type="paragraph" w:customStyle="1" w:styleId="115">
    <w:name w:val="正文-1级标题-1"/>
    <w:basedOn w:val="1"/>
    <w:next w:val="1"/>
    <w:qFormat/>
    <w:uiPriority w:val="0"/>
    <w:pPr>
      <w:keepNext/>
      <w:tabs>
        <w:tab w:val="left" w:pos="420"/>
        <w:tab w:val="clear" w:pos="426"/>
      </w:tabs>
      <w:spacing w:beforeLines="30" w:afterLines="30"/>
    </w:pPr>
    <w:rPr>
      <w:b/>
      <w:sz w:val="24"/>
      <w:szCs w:val="28"/>
      <w:lang w:val="en-GB"/>
    </w:rPr>
  </w:style>
  <w:style w:type="paragraph" w:customStyle="1" w:styleId="116">
    <w:name w:val="正文-1级列表-(1)"/>
    <w:basedOn w:val="1"/>
    <w:qFormat/>
    <w:uiPriority w:val="0"/>
    <w:pPr>
      <w:tabs>
        <w:tab w:val="left" w:pos="420"/>
        <w:tab w:val="clear" w:pos="426"/>
      </w:tabs>
      <w:ind w:left="800"/>
    </w:pPr>
    <w:rPr>
      <w:sz w:val="24"/>
      <w:lang w:val="en-GB"/>
    </w:rPr>
  </w:style>
  <w:style w:type="character" w:customStyle="1" w:styleId="117">
    <w:name w:val="图标题 Char"/>
    <w:link w:val="113"/>
    <w:qFormat/>
    <w:uiPriority w:val="0"/>
    <w:rPr>
      <w:rFonts w:ascii="宋体" w:hAnsi="宋体"/>
      <w:kern w:val="2"/>
      <w:sz w:val="21"/>
      <w:szCs w:val="24"/>
    </w:rPr>
  </w:style>
  <w:style w:type="character" w:customStyle="1" w:styleId="118">
    <w:name w:val="标题 5 Char"/>
    <w:link w:val="7"/>
    <w:qFormat/>
    <w:uiPriority w:val="0"/>
    <w:rPr>
      <w:b/>
      <w:kern w:val="2"/>
      <w:sz w:val="24"/>
    </w:rPr>
  </w:style>
  <w:style w:type="character" w:customStyle="1" w:styleId="119">
    <w:name w:val="标题 6 Char"/>
    <w:link w:val="9"/>
    <w:qFormat/>
    <w:uiPriority w:val="0"/>
    <w:rPr>
      <w:rFonts w:ascii="Arial" w:hAnsi="Arial" w:eastAsia="黑体"/>
      <w:b/>
      <w:kern w:val="2"/>
      <w:sz w:val="24"/>
    </w:rPr>
  </w:style>
  <w:style w:type="character" w:customStyle="1" w:styleId="120">
    <w:name w:val="标题 7 Char"/>
    <w:link w:val="10"/>
    <w:qFormat/>
    <w:uiPriority w:val="0"/>
    <w:rPr>
      <w:b/>
      <w:kern w:val="2"/>
      <w:sz w:val="24"/>
    </w:rPr>
  </w:style>
  <w:style w:type="character" w:customStyle="1" w:styleId="121">
    <w:name w:val="标题 8 Char"/>
    <w:link w:val="11"/>
    <w:qFormat/>
    <w:uiPriority w:val="0"/>
    <w:rPr>
      <w:rFonts w:ascii="Arial" w:hAnsi="Arial" w:eastAsia="黑体"/>
      <w:kern w:val="2"/>
      <w:sz w:val="24"/>
    </w:rPr>
  </w:style>
  <w:style w:type="character" w:customStyle="1" w:styleId="122">
    <w:name w:val="标题 9 Char"/>
    <w:link w:val="12"/>
    <w:qFormat/>
    <w:uiPriority w:val="0"/>
    <w:rPr>
      <w:rFonts w:ascii="Arial" w:hAnsi="Arial" w:eastAsia="黑体"/>
      <w:kern w:val="2"/>
      <w:sz w:val="21"/>
    </w:rPr>
  </w:style>
  <w:style w:type="paragraph" w:customStyle="1" w:styleId="123">
    <w:name w:val="样式 标题 1 + 段前: 0.5 行 段后: 0.5 行"/>
    <w:basedOn w:val="3"/>
    <w:qFormat/>
    <w:uiPriority w:val="0"/>
    <w:pPr>
      <w:keepNext/>
      <w:keepLines/>
      <w:numPr>
        <w:ilvl w:val="0"/>
        <w:numId w:val="7"/>
      </w:numPr>
      <w:spacing w:beforeLines="50" w:afterLines="50" w:line="578" w:lineRule="auto"/>
      <w:ind w:left="0" w:firstLine="0"/>
      <w:jc w:val="both"/>
    </w:pPr>
    <w:rPr>
      <w:rFonts w:ascii="Times New Roman" w:hAnsi="Times New Roman" w:eastAsia="宋体" w:cs="宋体"/>
      <w:sz w:val="44"/>
      <w:szCs w:val="20"/>
    </w:rPr>
  </w:style>
  <w:style w:type="paragraph" w:customStyle="1" w:styleId="124">
    <w:name w:val="样式 标题 4 + 段前: 0.5 行 段后: 0.5 行"/>
    <w:basedOn w:val="5"/>
    <w:qFormat/>
    <w:uiPriority w:val="0"/>
    <w:pPr>
      <w:spacing w:beforeLines="50" w:afterLines="50" w:line="377" w:lineRule="auto"/>
      <w:ind w:left="2240"/>
      <w:jc w:val="left"/>
    </w:pPr>
    <w:rPr>
      <w:rFonts w:ascii="Cambria" w:hAnsi="Cambria" w:eastAsia="宋体" w:cs="宋体"/>
      <w:sz w:val="24"/>
      <w:szCs w:val="20"/>
    </w:rPr>
  </w:style>
  <w:style w:type="paragraph" w:customStyle="1" w:styleId="125">
    <w:name w:val="样式 标题 4 + 段前: 0.5 行 段后: 0.5 行1"/>
    <w:basedOn w:val="5"/>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126">
    <w:name w:val="￥正文"/>
    <w:basedOn w:val="1"/>
    <w:link w:val="127"/>
    <w:qFormat/>
    <w:uiPriority w:val="0"/>
    <w:pPr>
      <w:ind w:firstLine="200" w:firstLineChars="200"/>
    </w:pPr>
    <w:rPr>
      <w:rFonts w:ascii="Calibri" w:hAnsi="Calibri" w:cs="Times New Roman"/>
      <w:kern w:val="2"/>
      <w:sz w:val="24"/>
      <w:szCs w:val="20"/>
    </w:rPr>
  </w:style>
  <w:style w:type="character" w:customStyle="1" w:styleId="127">
    <w:name w:val="￥正文 Char"/>
    <w:link w:val="126"/>
    <w:qFormat/>
    <w:uiPriority w:val="0"/>
    <w:rPr>
      <w:rFonts w:ascii="Calibri" w:hAnsi="Calibri"/>
      <w:kern w:val="2"/>
      <w:sz w:val="24"/>
    </w:rPr>
  </w:style>
  <w:style w:type="paragraph" w:customStyle="1" w:styleId="128">
    <w:name w:val="样式 标题 4h4heading 4h41heading 41h42heading 42h411heading ..."/>
    <w:basedOn w:val="5"/>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129">
    <w:name w:val="!项目ALT+P"/>
    <w:basedOn w:val="1"/>
    <w:qFormat/>
    <w:uiPriority w:val="0"/>
    <w:pPr>
      <w:numPr>
        <w:ilvl w:val="0"/>
        <w:numId w:val="8"/>
      </w:numPr>
      <w:spacing w:line="320" w:lineRule="atLeast"/>
      <w:ind w:firstLine="0"/>
      <w:textAlignment w:val="baseline"/>
    </w:pPr>
    <w:rPr>
      <w:szCs w:val="21"/>
    </w:rPr>
  </w:style>
  <w:style w:type="paragraph" w:customStyle="1" w:styleId="130">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131">
    <w:name w:val="正文内容"/>
    <w:basedOn w:val="1"/>
    <w:next w:val="17"/>
    <w:link w:val="132"/>
    <w:qFormat/>
    <w:uiPriority w:val="0"/>
    <w:rPr>
      <w:rFonts w:ascii="Times New Roman" w:hAnsi="Times New Roman" w:cs="Times New Roman"/>
      <w:sz w:val="20"/>
    </w:rPr>
  </w:style>
  <w:style w:type="character" w:customStyle="1" w:styleId="132">
    <w:name w:val="正文内容 Char"/>
    <w:link w:val="131"/>
    <w:qFormat/>
    <w:uiPriority w:val="0"/>
    <w:rPr>
      <w:szCs w:val="24"/>
    </w:rPr>
  </w:style>
  <w:style w:type="paragraph" w:customStyle="1" w:styleId="133">
    <w:name w:val="方案标题1"/>
    <w:basedOn w:val="42"/>
    <w:qFormat/>
    <w:uiPriority w:val="0"/>
    <w:pPr>
      <w:numPr>
        <w:ilvl w:val="0"/>
        <w:numId w:val="9"/>
      </w:numPr>
      <w:spacing w:beforeLines="50" w:afterLines="50"/>
      <w:ind w:firstLine="200" w:firstLineChars="200"/>
      <w:jc w:val="both"/>
    </w:pPr>
    <w:rPr>
      <w:color w:val="000000"/>
    </w:rPr>
  </w:style>
  <w:style w:type="paragraph" w:customStyle="1" w:styleId="134">
    <w:name w:val="方案标题2"/>
    <w:basedOn w:val="42"/>
    <w:qFormat/>
    <w:uiPriority w:val="0"/>
    <w:pPr>
      <w:numPr>
        <w:ilvl w:val="1"/>
        <w:numId w:val="9"/>
      </w:numPr>
      <w:spacing w:beforeLines="50" w:afterLines="50"/>
      <w:ind w:firstLine="200" w:firstLineChars="200"/>
      <w:jc w:val="left"/>
      <w:outlineLvl w:val="1"/>
    </w:pPr>
    <w:rPr>
      <w:rFonts w:eastAsia="仿宋_GB2312"/>
      <w:color w:val="000000"/>
      <w:sz w:val="30"/>
      <w:szCs w:val="30"/>
    </w:rPr>
  </w:style>
  <w:style w:type="paragraph" w:customStyle="1" w:styleId="135">
    <w:name w:val="方案标题3"/>
    <w:basedOn w:val="42"/>
    <w:qFormat/>
    <w:uiPriority w:val="0"/>
    <w:pPr>
      <w:numPr>
        <w:ilvl w:val="2"/>
        <w:numId w:val="9"/>
      </w:numPr>
      <w:spacing w:beforeLines="50" w:afterLines="50" w:line="440" w:lineRule="exact"/>
      <w:ind w:firstLine="200" w:firstLineChars="200"/>
      <w:jc w:val="left"/>
      <w:outlineLvl w:val="2"/>
    </w:pPr>
    <w:rPr>
      <w:rFonts w:ascii="黑体" w:eastAsia="黑体"/>
      <w:color w:val="000000"/>
      <w:sz w:val="28"/>
      <w:szCs w:val="24"/>
    </w:rPr>
  </w:style>
  <w:style w:type="character" w:customStyle="1" w:styleId="136">
    <w:name w:val="标题 Char"/>
    <w:link w:val="42"/>
    <w:qFormat/>
    <w:uiPriority w:val="0"/>
    <w:rPr>
      <w:rFonts w:ascii="Arial" w:hAnsi="Arial" w:cs="Arial"/>
      <w:b/>
      <w:bCs/>
      <w:kern w:val="2"/>
      <w:sz w:val="36"/>
      <w:szCs w:val="32"/>
    </w:rPr>
  </w:style>
  <w:style w:type="paragraph" w:customStyle="1" w:styleId="137">
    <w:name w:val="正文Land"/>
    <w:basedOn w:val="1"/>
    <w:qFormat/>
    <w:uiPriority w:val="0"/>
    <w:pPr>
      <w:spacing w:beforeLines="20" w:afterLines="50"/>
      <w:ind w:firstLine="200" w:firstLineChars="200"/>
    </w:pPr>
    <w:rPr>
      <w:color w:val="000000"/>
      <w:sz w:val="24"/>
    </w:rPr>
  </w:style>
  <w:style w:type="paragraph" w:customStyle="1" w:styleId="138">
    <w:name w:val="样式5"/>
    <w:basedOn w:val="1"/>
    <w:qFormat/>
    <w:uiPriority w:val="0"/>
    <w:pPr>
      <w:numPr>
        <w:ilvl w:val="0"/>
        <w:numId w:val="10"/>
      </w:numPr>
      <w:spacing w:beforeLines="50" w:afterLines="50"/>
      <w:ind w:firstLine="0"/>
    </w:pPr>
    <w:rPr>
      <w:rFonts w:eastAsia="仿宋_GB2312"/>
      <w:color w:val="000000"/>
      <w:sz w:val="24"/>
    </w:rPr>
  </w:style>
  <w:style w:type="paragraph" w:customStyle="1" w:styleId="139">
    <w:name w:val="font6"/>
    <w:basedOn w:val="1"/>
    <w:qFormat/>
    <w:uiPriority w:val="0"/>
    <w:pPr>
      <w:spacing w:beforeAutospacing="1" w:afterAutospacing="1"/>
      <w:jc w:val="left"/>
    </w:pPr>
    <w:rPr>
      <w:sz w:val="18"/>
      <w:szCs w:val="18"/>
    </w:rPr>
  </w:style>
  <w:style w:type="paragraph" w:customStyle="1" w:styleId="140">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41">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142">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3">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144">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5">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146">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147">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148">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149">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150">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1">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152">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3">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154">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155">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6">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7">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158">
    <w:name w:val="xl87"/>
    <w:basedOn w:val="1"/>
    <w:qFormat/>
    <w:uiPriority w:val="0"/>
    <w:pPr>
      <w:spacing w:beforeAutospacing="1" w:afterAutospacing="1"/>
      <w:jc w:val="left"/>
    </w:pPr>
    <w:rPr>
      <w:sz w:val="24"/>
    </w:rPr>
  </w:style>
  <w:style w:type="paragraph" w:customStyle="1" w:styleId="159">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160">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61">
    <w:name w:val="Bulleted Items--Level 2"/>
    <w:basedOn w:val="1"/>
    <w:qFormat/>
    <w:uiPriority w:val="0"/>
    <w:pPr>
      <w:numPr>
        <w:ilvl w:val="0"/>
        <w:numId w:val="11"/>
      </w:numPr>
      <w:tabs>
        <w:tab w:val="left" w:pos="1771"/>
        <w:tab w:val="left" w:pos="2520"/>
        <w:tab w:val="clear" w:pos="360"/>
      </w:tabs>
      <w:spacing w:line="280" w:lineRule="exact"/>
      <w:ind w:left="2520" w:firstLine="0"/>
    </w:pPr>
    <w:rPr>
      <w:color w:val="000000"/>
      <w:sz w:val="22"/>
      <w:szCs w:val="20"/>
      <w:lang w:eastAsia="en-US"/>
    </w:rPr>
  </w:style>
  <w:style w:type="paragraph" w:customStyle="1" w:styleId="162">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163">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164">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165">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66">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67">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168">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169">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170">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171">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172">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173">
    <w:name w:val="xl101"/>
    <w:basedOn w:val="1"/>
    <w:qFormat/>
    <w:uiPriority w:val="0"/>
    <w:pPr>
      <w:spacing w:beforeAutospacing="1" w:afterAutospacing="1"/>
      <w:jc w:val="left"/>
      <w:textAlignment w:val="center"/>
    </w:pPr>
    <w:rPr>
      <w:color w:val="FF0000"/>
      <w:sz w:val="20"/>
      <w:szCs w:val="20"/>
    </w:rPr>
  </w:style>
  <w:style w:type="paragraph" w:customStyle="1" w:styleId="174">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175">
    <w:name w:val="xl103"/>
    <w:basedOn w:val="1"/>
    <w:qFormat/>
    <w:uiPriority w:val="0"/>
    <w:pPr>
      <w:spacing w:beforeAutospacing="1" w:afterAutospacing="1"/>
      <w:jc w:val="left"/>
      <w:textAlignment w:val="center"/>
    </w:pPr>
    <w:rPr>
      <w:color w:val="FF0000"/>
      <w:sz w:val="22"/>
      <w:szCs w:val="22"/>
    </w:rPr>
  </w:style>
  <w:style w:type="paragraph" w:customStyle="1" w:styleId="176">
    <w:name w:val="xl104"/>
    <w:basedOn w:val="1"/>
    <w:qFormat/>
    <w:uiPriority w:val="0"/>
    <w:pPr>
      <w:spacing w:beforeAutospacing="1" w:afterAutospacing="1"/>
      <w:jc w:val="center"/>
    </w:pPr>
    <w:rPr>
      <w:sz w:val="24"/>
    </w:rPr>
  </w:style>
  <w:style w:type="paragraph" w:customStyle="1" w:styleId="177">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178">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179">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180">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181">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182">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183">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184">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85">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186">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187">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8">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9">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190">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1">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2">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193">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194">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5">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6">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197">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98">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9">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200">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1">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202">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203">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4">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5">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6">
    <w:name w:val="样式 首行缩进:  0 字符"/>
    <w:basedOn w:val="1"/>
    <w:qFormat/>
    <w:uiPriority w:val="0"/>
    <w:pPr>
      <w:ind w:firstLine="200" w:firstLineChars="200"/>
    </w:pPr>
    <w:rPr>
      <w:sz w:val="24"/>
      <w:szCs w:val="20"/>
    </w:rPr>
  </w:style>
  <w:style w:type="paragraph" w:customStyle="1" w:styleId="207">
    <w:name w:val="5"/>
    <w:basedOn w:val="1"/>
    <w:qFormat/>
    <w:uiPriority w:val="0"/>
    <w:pPr>
      <w:ind w:firstLine="200" w:firstLineChars="200"/>
      <w:jc w:val="left"/>
    </w:pPr>
    <w:rPr>
      <w:sz w:val="24"/>
    </w:rPr>
  </w:style>
  <w:style w:type="paragraph" w:customStyle="1" w:styleId="208">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09">
    <w:name w:val="附件标题"/>
    <w:basedOn w:val="1"/>
    <w:qFormat/>
    <w:uiPriority w:val="0"/>
    <w:pPr>
      <w:ind w:firstLine="200" w:firstLineChars="200"/>
      <w:jc w:val="center"/>
    </w:pPr>
    <w:rPr>
      <w:rFonts w:ascii="Arial" w:hAnsi="Arial" w:eastAsia="黑体"/>
      <w:sz w:val="24"/>
    </w:rPr>
  </w:style>
  <w:style w:type="paragraph" w:customStyle="1" w:styleId="210">
    <w:name w:val="附件(1)"/>
    <w:basedOn w:val="1"/>
    <w:qFormat/>
    <w:uiPriority w:val="0"/>
    <w:pPr>
      <w:numPr>
        <w:ilvl w:val="0"/>
        <w:numId w:val="12"/>
      </w:numPr>
      <w:ind w:firstLine="200" w:firstLineChars="200"/>
    </w:pPr>
    <w:rPr>
      <w:sz w:val="24"/>
    </w:rPr>
  </w:style>
  <w:style w:type="paragraph" w:customStyle="1" w:styleId="211">
    <w:name w:val="附件1."/>
    <w:basedOn w:val="3"/>
    <w:qFormat/>
    <w:uiPriority w:val="0"/>
    <w:pPr>
      <w:tabs>
        <w:tab w:val="left" w:pos="360"/>
        <w:tab w:val="left" w:pos="420"/>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212">
    <w:name w:val="附件圈"/>
    <w:basedOn w:val="210"/>
    <w:qFormat/>
    <w:uiPriority w:val="0"/>
    <w:pPr>
      <w:numPr>
        <w:numId w:val="0"/>
      </w:numPr>
      <w:tabs>
        <w:tab w:val="left" w:pos="420"/>
        <w:tab w:val="clear" w:pos="426"/>
      </w:tabs>
      <w:ind w:firstLine="420" w:firstLineChars="200"/>
    </w:pPr>
  </w:style>
  <w:style w:type="character" w:customStyle="1" w:styleId="213">
    <w:name w:val="正文文本缩进 2 Char"/>
    <w:link w:val="27"/>
    <w:qFormat/>
    <w:uiPriority w:val="0"/>
    <w:rPr>
      <w:rFonts w:ascii="宋体" w:hAnsi="宋体"/>
      <w:kern w:val="2"/>
      <w:sz w:val="21"/>
      <w:szCs w:val="24"/>
    </w:rPr>
  </w:style>
  <w:style w:type="character" w:customStyle="1" w:styleId="214">
    <w:name w:val="正文文本缩进 Char"/>
    <w:link w:val="21"/>
    <w:qFormat/>
    <w:uiPriority w:val="0"/>
    <w:rPr>
      <w:kern w:val="2"/>
      <w:sz w:val="21"/>
      <w:szCs w:val="24"/>
    </w:rPr>
  </w:style>
  <w:style w:type="paragraph" w:customStyle="1" w:styleId="215">
    <w:name w:val="样式 标题 2H2Heading 2 HiddenHeading 2 CCBSheading 22nd levelh..."/>
    <w:basedOn w:val="6"/>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216">
    <w:name w:val="样式 标题 2H2Heading 2 HiddenHeading 2 CCBSheading 22nd levelh...1"/>
    <w:basedOn w:val="6"/>
    <w:qFormat/>
    <w:uiPriority w:val="0"/>
    <w:pPr>
      <w:adjustRightInd/>
      <w:spacing w:before="240" w:after="240"/>
      <w:ind w:left="576" w:hanging="576"/>
      <w:jc w:val="left"/>
      <w:textAlignment w:val="auto"/>
    </w:pPr>
    <w:rPr>
      <w:bCs/>
      <w:kern w:val="2"/>
      <w:sz w:val="28"/>
      <w:szCs w:val="28"/>
    </w:rPr>
  </w:style>
  <w:style w:type="character" w:customStyle="1" w:styleId="217">
    <w:name w:val="Default Char"/>
    <w:link w:val="80"/>
    <w:qFormat/>
    <w:uiPriority w:val="0"/>
    <w:rPr>
      <w:rFonts w:ascii="宋体" w:hAnsi="Calibri"/>
      <w:color w:val="000000"/>
      <w:sz w:val="24"/>
      <w:szCs w:val="24"/>
      <w:lang w:bidi="ar-SA"/>
    </w:rPr>
  </w:style>
  <w:style w:type="paragraph" w:customStyle="1" w:styleId="218">
    <w:name w:val="CM51"/>
    <w:basedOn w:val="80"/>
    <w:next w:val="80"/>
    <w:qFormat/>
    <w:uiPriority w:val="0"/>
    <w:pPr>
      <w:spacing w:after="103"/>
    </w:pPr>
    <w:rPr>
      <w:rFonts w:ascii="黑体" w:eastAsia="黑体"/>
      <w:color w:val="auto"/>
    </w:rPr>
  </w:style>
  <w:style w:type="paragraph" w:customStyle="1" w:styleId="219">
    <w:name w:val="pan"/>
    <w:basedOn w:val="78"/>
    <w:link w:val="220"/>
    <w:qFormat/>
    <w:uiPriority w:val="0"/>
    <w:pPr>
      <w:numPr>
        <w:ilvl w:val="0"/>
        <w:numId w:val="13"/>
      </w:numPr>
      <w:tabs>
        <w:tab w:val="left" w:pos="840"/>
      </w:tabs>
      <w:ind w:left="840" w:hanging="420" w:firstLineChars="0"/>
      <w:outlineLvl w:val="0"/>
    </w:pPr>
    <w:rPr>
      <w:rFonts w:ascii="黑体" w:hAnsi="黑体" w:eastAsia="黑体"/>
      <w:sz w:val="32"/>
      <w:szCs w:val="32"/>
    </w:rPr>
  </w:style>
  <w:style w:type="character" w:customStyle="1" w:styleId="220">
    <w:name w:val="pan Char"/>
    <w:link w:val="219"/>
    <w:qFormat/>
    <w:uiPriority w:val="0"/>
    <w:rPr>
      <w:rFonts w:ascii="黑体" w:hAnsi="黑体" w:eastAsia="黑体"/>
      <w:kern w:val="2"/>
      <w:sz w:val="32"/>
      <w:szCs w:val="32"/>
      <w:shd w:val="clear" w:color="auto" w:fill="FFFFFF"/>
    </w:rPr>
  </w:style>
  <w:style w:type="paragraph" w:customStyle="1" w:styleId="221">
    <w:name w:val="pan2"/>
    <w:basedOn w:val="78"/>
    <w:link w:val="222"/>
    <w:qFormat/>
    <w:uiPriority w:val="0"/>
    <w:pPr>
      <w:numPr>
        <w:ilvl w:val="1"/>
        <w:numId w:val="13"/>
      </w:numPr>
      <w:tabs>
        <w:tab w:val="left" w:pos="840"/>
      </w:tabs>
      <w:ind w:left="840" w:hanging="420" w:firstLineChars="0"/>
      <w:outlineLvl w:val="1"/>
    </w:pPr>
    <w:rPr>
      <w:rFonts w:ascii="黑体" w:hAnsi="黑体" w:eastAsia="黑体"/>
      <w:sz w:val="30"/>
      <w:szCs w:val="30"/>
    </w:rPr>
  </w:style>
  <w:style w:type="character" w:customStyle="1" w:styleId="222">
    <w:name w:val="pan2 Char"/>
    <w:link w:val="221"/>
    <w:qFormat/>
    <w:uiPriority w:val="0"/>
    <w:rPr>
      <w:rFonts w:ascii="黑体" w:hAnsi="黑体" w:eastAsia="黑体"/>
      <w:kern w:val="2"/>
      <w:sz w:val="30"/>
      <w:szCs w:val="30"/>
      <w:shd w:val="clear" w:color="auto" w:fill="FFFFFF"/>
    </w:rPr>
  </w:style>
  <w:style w:type="paragraph" w:customStyle="1" w:styleId="223">
    <w:name w:val="pan3"/>
    <w:basedOn w:val="78"/>
    <w:link w:val="224"/>
    <w:qFormat/>
    <w:uiPriority w:val="0"/>
    <w:pPr>
      <w:numPr>
        <w:ilvl w:val="2"/>
        <w:numId w:val="13"/>
      </w:numPr>
      <w:tabs>
        <w:tab w:val="left" w:pos="1260"/>
      </w:tabs>
      <w:ind w:left="1260" w:hanging="420" w:firstLineChars="0"/>
      <w:outlineLvl w:val="2"/>
    </w:pPr>
    <w:rPr>
      <w:rFonts w:ascii="黑体" w:hAnsi="黑体" w:eastAsia="黑体"/>
      <w:sz w:val="28"/>
      <w:szCs w:val="28"/>
    </w:rPr>
  </w:style>
  <w:style w:type="character" w:customStyle="1" w:styleId="224">
    <w:name w:val="pan3 Char"/>
    <w:link w:val="223"/>
    <w:qFormat/>
    <w:uiPriority w:val="0"/>
    <w:rPr>
      <w:rFonts w:ascii="黑体" w:hAnsi="黑体" w:eastAsia="黑体"/>
      <w:kern w:val="2"/>
      <w:sz w:val="28"/>
      <w:szCs w:val="28"/>
      <w:shd w:val="clear" w:color="auto" w:fill="FFFFFF"/>
    </w:rPr>
  </w:style>
  <w:style w:type="paragraph" w:customStyle="1" w:styleId="225">
    <w:name w:val="pan4"/>
    <w:basedOn w:val="78"/>
    <w:link w:val="226"/>
    <w:qFormat/>
    <w:uiPriority w:val="0"/>
    <w:pPr>
      <w:numPr>
        <w:ilvl w:val="3"/>
        <w:numId w:val="13"/>
      </w:numPr>
      <w:tabs>
        <w:tab w:val="left" w:pos="1680"/>
      </w:tabs>
      <w:ind w:left="1680" w:hanging="420" w:firstLineChars="0"/>
      <w:outlineLvl w:val="3"/>
    </w:pPr>
    <w:rPr>
      <w:rFonts w:ascii="黑体" w:hAnsi="黑体" w:eastAsia="黑体"/>
      <w:sz w:val="28"/>
      <w:szCs w:val="28"/>
    </w:rPr>
  </w:style>
  <w:style w:type="character" w:customStyle="1" w:styleId="226">
    <w:name w:val="pan4 Char"/>
    <w:link w:val="225"/>
    <w:qFormat/>
    <w:uiPriority w:val="0"/>
    <w:rPr>
      <w:rFonts w:ascii="黑体" w:hAnsi="黑体" w:eastAsia="黑体"/>
      <w:kern w:val="2"/>
      <w:sz w:val="28"/>
      <w:szCs w:val="28"/>
      <w:shd w:val="clear" w:color="auto" w:fill="FFFFFF"/>
    </w:rPr>
  </w:style>
  <w:style w:type="paragraph" w:customStyle="1" w:styleId="227">
    <w:name w:val="pan5"/>
    <w:basedOn w:val="78"/>
    <w:link w:val="228"/>
    <w:qFormat/>
    <w:uiPriority w:val="0"/>
    <w:pPr>
      <w:numPr>
        <w:ilvl w:val="4"/>
        <w:numId w:val="13"/>
      </w:numPr>
      <w:tabs>
        <w:tab w:val="left" w:pos="1008"/>
      </w:tabs>
      <w:ind w:left="1008" w:hanging="1008" w:firstLineChars="0"/>
      <w:outlineLvl w:val="4"/>
    </w:pPr>
    <w:rPr>
      <w:rFonts w:ascii="黑体" w:hAnsi="黑体" w:eastAsia="黑体"/>
      <w:sz w:val="24"/>
    </w:rPr>
  </w:style>
  <w:style w:type="character" w:customStyle="1" w:styleId="228">
    <w:name w:val="pan5 Char"/>
    <w:link w:val="227"/>
    <w:qFormat/>
    <w:uiPriority w:val="0"/>
    <w:rPr>
      <w:rFonts w:ascii="黑体" w:hAnsi="黑体" w:eastAsia="黑体"/>
      <w:kern w:val="2"/>
      <w:sz w:val="24"/>
      <w:szCs w:val="24"/>
      <w:shd w:val="clear" w:color="auto" w:fill="FFFFFF"/>
    </w:rPr>
  </w:style>
  <w:style w:type="paragraph" w:customStyle="1" w:styleId="229">
    <w:name w:val="一级标题"/>
    <w:basedOn w:val="78"/>
    <w:link w:val="231"/>
    <w:qFormat/>
    <w:uiPriority w:val="0"/>
    <w:pPr>
      <w:numPr>
        <w:ilvl w:val="0"/>
        <w:numId w:val="14"/>
      </w:numPr>
      <w:spacing w:line="720" w:lineRule="auto"/>
      <w:ind w:firstLineChars="0"/>
      <w:jc w:val="center"/>
      <w:outlineLvl w:val="0"/>
    </w:pPr>
    <w:rPr>
      <w:rFonts w:ascii="黑体" w:hAnsi="黑体" w:eastAsia="黑体"/>
      <w:sz w:val="44"/>
      <w:szCs w:val="44"/>
    </w:rPr>
  </w:style>
  <w:style w:type="paragraph" w:customStyle="1" w:styleId="230">
    <w:name w:val="二级标题"/>
    <w:basedOn w:val="78"/>
    <w:link w:val="233"/>
    <w:qFormat/>
    <w:uiPriority w:val="0"/>
    <w:pPr>
      <w:numPr>
        <w:ilvl w:val="1"/>
        <w:numId w:val="14"/>
      </w:numPr>
      <w:spacing w:line="720" w:lineRule="auto"/>
      <w:ind w:firstLineChars="0"/>
      <w:outlineLvl w:val="1"/>
    </w:pPr>
    <w:rPr>
      <w:rFonts w:ascii="黑体" w:hAnsi="黑体" w:eastAsia="黑体"/>
      <w:sz w:val="36"/>
      <w:szCs w:val="36"/>
    </w:rPr>
  </w:style>
  <w:style w:type="character" w:customStyle="1" w:styleId="231">
    <w:name w:val="一级标题 Char"/>
    <w:link w:val="229"/>
    <w:qFormat/>
    <w:uiPriority w:val="0"/>
    <w:rPr>
      <w:rFonts w:ascii="黑体" w:hAnsi="黑体" w:eastAsia="黑体"/>
      <w:kern w:val="2"/>
      <w:sz w:val="44"/>
      <w:szCs w:val="44"/>
      <w:shd w:val="clear" w:color="auto" w:fill="FFFFFF"/>
    </w:rPr>
  </w:style>
  <w:style w:type="paragraph" w:customStyle="1" w:styleId="232">
    <w:name w:val="三级标题"/>
    <w:basedOn w:val="78"/>
    <w:link w:val="235"/>
    <w:qFormat/>
    <w:uiPriority w:val="0"/>
    <w:pPr>
      <w:numPr>
        <w:ilvl w:val="2"/>
        <w:numId w:val="14"/>
      </w:numPr>
      <w:spacing w:line="720" w:lineRule="auto"/>
      <w:ind w:firstLineChars="0"/>
      <w:outlineLvl w:val="2"/>
    </w:pPr>
    <w:rPr>
      <w:rFonts w:ascii="黑体" w:hAnsi="黑体" w:eastAsia="黑体"/>
      <w:sz w:val="32"/>
      <w:szCs w:val="32"/>
    </w:rPr>
  </w:style>
  <w:style w:type="character" w:customStyle="1" w:styleId="233">
    <w:name w:val="二级标题 Char"/>
    <w:link w:val="230"/>
    <w:qFormat/>
    <w:uiPriority w:val="0"/>
    <w:rPr>
      <w:rFonts w:ascii="黑体" w:hAnsi="黑体" w:eastAsia="黑体"/>
      <w:kern w:val="2"/>
      <w:sz w:val="36"/>
      <w:szCs w:val="36"/>
      <w:shd w:val="clear" w:color="auto" w:fill="FFFFFF"/>
    </w:rPr>
  </w:style>
  <w:style w:type="paragraph" w:customStyle="1" w:styleId="234">
    <w:name w:val="四级标题"/>
    <w:basedOn w:val="78"/>
    <w:link w:val="237"/>
    <w:qFormat/>
    <w:uiPriority w:val="0"/>
    <w:pPr>
      <w:numPr>
        <w:ilvl w:val="3"/>
        <w:numId w:val="14"/>
      </w:numPr>
      <w:spacing w:line="720" w:lineRule="auto"/>
      <w:ind w:firstLineChars="0"/>
      <w:outlineLvl w:val="3"/>
    </w:pPr>
    <w:rPr>
      <w:rFonts w:ascii="黑体" w:hAnsi="黑体" w:eastAsia="黑体"/>
      <w:sz w:val="30"/>
      <w:szCs w:val="30"/>
    </w:rPr>
  </w:style>
  <w:style w:type="character" w:customStyle="1" w:styleId="235">
    <w:name w:val="三级标题 Char"/>
    <w:link w:val="232"/>
    <w:qFormat/>
    <w:uiPriority w:val="0"/>
    <w:rPr>
      <w:rFonts w:ascii="黑体" w:hAnsi="黑体" w:eastAsia="黑体"/>
      <w:kern w:val="2"/>
      <w:sz w:val="32"/>
      <w:szCs w:val="32"/>
      <w:shd w:val="clear" w:color="auto" w:fill="FFFFFF"/>
    </w:rPr>
  </w:style>
  <w:style w:type="paragraph" w:customStyle="1" w:styleId="236">
    <w:name w:val="五级标题"/>
    <w:basedOn w:val="78"/>
    <w:link w:val="238"/>
    <w:qFormat/>
    <w:uiPriority w:val="0"/>
    <w:pPr>
      <w:numPr>
        <w:ilvl w:val="4"/>
        <w:numId w:val="14"/>
      </w:numPr>
      <w:spacing w:line="720" w:lineRule="auto"/>
      <w:ind w:firstLineChars="0"/>
      <w:outlineLvl w:val="4"/>
    </w:pPr>
    <w:rPr>
      <w:rFonts w:ascii="黑体" w:hAnsi="黑体" w:eastAsia="黑体"/>
      <w:sz w:val="28"/>
      <w:szCs w:val="28"/>
    </w:rPr>
  </w:style>
  <w:style w:type="character" w:customStyle="1" w:styleId="237">
    <w:name w:val="四级标题 Char"/>
    <w:link w:val="234"/>
    <w:qFormat/>
    <w:uiPriority w:val="0"/>
    <w:rPr>
      <w:rFonts w:ascii="黑体" w:hAnsi="黑体" w:eastAsia="黑体"/>
      <w:kern w:val="2"/>
      <w:sz w:val="30"/>
      <w:szCs w:val="30"/>
      <w:shd w:val="clear" w:color="auto" w:fill="FFFFFF"/>
    </w:rPr>
  </w:style>
  <w:style w:type="character" w:customStyle="1" w:styleId="238">
    <w:name w:val="五级标题 Char"/>
    <w:link w:val="236"/>
    <w:qFormat/>
    <w:uiPriority w:val="0"/>
    <w:rPr>
      <w:rFonts w:ascii="黑体" w:hAnsi="黑体" w:eastAsia="黑体"/>
      <w:kern w:val="2"/>
      <w:sz w:val="28"/>
      <w:szCs w:val="28"/>
      <w:shd w:val="clear" w:color="auto" w:fill="FFFFFF"/>
    </w:rPr>
  </w:style>
  <w:style w:type="paragraph" w:customStyle="1" w:styleId="239">
    <w:name w:val="图片"/>
    <w:basedOn w:val="1"/>
    <w:link w:val="241"/>
    <w:qFormat/>
    <w:uiPriority w:val="0"/>
    <w:pPr>
      <w:ind w:firstLine="200" w:firstLineChars="200"/>
      <w:jc w:val="center"/>
    </w:pPr>
    <w:rPr>
      <w:rFonts w:cs="Times New Roman"/>
      <w:kern w:val="2"/>
      <w:sz w:val="24"/>
    </w:rPr>
  </w:style>
  <w:style w:type="paragraph" w:customStyle="1" w:styleId="240">
    <w:name w:val="图片注释"/>
    <w:basedOn w:val="1"/>
    <w:link w:val="242"/>
    <w:qFormat/>
    <w:uiPriority w:val="0"/>
    <w:pPr>
      <w:spacing w:afterLines="25"/>
      <w:ind w:firstLine="200" w:firstLineChars="200"/>
      <w:jc w:val="center"/>
    </w:pPr>
    <w:rPr>
      <w:rFonts w:cs="Times New Roman"/>
      <w:kern w:val="2"/>
      <w:sz w:val="24"/>
      <w:u w:val="single"/>
    </w:rPr>
  </w:style>
  <w:style w:type="character" w:customStyle="1" w:styleId="241">
    <w:name w:val="图片 Char"/>
    <w:link w:val="239"/>
    <w:qFormat/>
    <w:uiPriority w:val="0"/>
    <w:rPr>
      <w:rFonts w:ascii="宋体" w:hAnsi="宋体"/>
      <w:kern w:val="2"/>
      <w:sz w:val="24"/>
      <w:szCs w:val="24"/>
    </w:rPr>
  </w:style>
  <w:style w:type="character" w:customStyle="1" w:styleId="242">
    <w:name w:val="图片注释 Char"/>
    <w:link w:val="240"/>
    <w:qFormat/>
    <w:uiPriority w:val="0"/>
    <w:rPr>
      <w:rFonts w:ascii="宋体" w:hAnsi="宋体"/>
      <w:kern w:val="2"/>
      <w:sz w:val="24"/>
      <w:szCs w:val="24"/>
      <w:u w:val="single"/>
    </w:rPr>
  </w:style>
  <w:style w:type="paragraph" w:customStyle="1" w:styleId="243">
    <w:name w:val="段内层标"/>
    <w:basedOn w:val="131"/>
    <w:link w:val="244"/>
    <w:qFormat/>
    <w:uiPriority w:val="0"/>
    <w:pPr>
      <w:numPr>
        <w:ilvl w:val="0"/>
        <w:numId w:val="15"/>
      </w:numPr>
      <w:spacing w:beforeLines="25" w:afterLines="25"/>
      <w:ind w:firstLine="200" w:firstLineChars="200"/>
    </w:pPr>
    <w:rPr>
      <w:rFonts w:ascii="宋体" w:hAnsi="宋体"/>
      <w:b/>
      <w:kern w:val="2"/>
      <w:sz w:val="28"/>
      <w:szCs w:val="28"/>
    </w:rPr>
  </w:style>
  <w:style w:type="character" w:customStyle="1" w:styleId="244">
    <w:name w:val="段内层标 Char"/>
    <w:link w:val="243"/>
    <w:qFormat/>
    <w:uiPriority w:val="0"/>
    <w:rPr>
      <w:rFonts w:ascii="宋体" w:hAnsi="宋体"/>
      <w:b/>
      <w:kern w:val="2"/>
      <w:sz w:val="28"/>
      <w:szCs w:val="28"/>
      <w:shd w:val="clear" w:color="auto" w:fill="FFFFFF"/>
    </w:rPr>
  </w:style>
  <w:style w:type="paragraph" w:customStyle="1" w:styleId="245">
    <w:name w:val="方案设计1级标题"/>
    <w:basedOn w:val="78"/>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246">
    <w:name w:val="方案设计2级标题"/>
    <w:basedOn w:val="78"/>
    <w:qFormat/>
    <w:uiPriority w:val="0"/>
    <w:pPr>
      <w:numPr>
        <w:ilvl w:val="1"/>
        <w:numId w:val="16"/>
      </w:numPr>
      <w:ind w:firstLine="0" w:firstLineChars="0"/>
      <w:outlineLvl w:val="1"/>
    </w:pPr>
    <w:rPr>
      <w:rFonts w:ascii="黑体" w:hAnsi="黑体" w:eastAsia="黑体"/>
      <w:sz w:val="32"/>
      <w:szCs w:val="32"/>
    </w:rPr>
  </w:style>
  <w:style w:type="paragraph" w:customStyle="1" w:styleId="247">
    <w:name w:val="标题3"/>
    <w:basedOn w:val="78"/>
    <w:link w:val="252"/>
    <w:qFormat/>
    <w:uiPriority w:val="0"/>
    <w:pPr>
      <w:numPr>
        <w:ilvl w:val="2"/>
        <w:numId w:val="16"/>
      </w:numPr>
      <w:ind w:firstLine="0" w:firstLineChars="0"/>
      <w:outlineLvl w:val="2"/>
    </w:pPr>
    <w:rPr>
      <w:rFonts w:ascii="黑体" w:hAnsi="黑体" w:eastAsia="黑体"/>
      <w:sz w:val="28"/>
      <w:szCs w:val="28"/>
    </w:rPr>
  </w:style>
  <w:style w:type="paragraph" w:customStyle="1" w:styleId="248">
    <w:name w:val="标题5"/>
    <w:basedOn w:val="78"/>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249">
    <w:name w:val="正文标题"/>
    <w:basedOn w:val="1"/>
    <w:link w:val="250"/>
    <w:qFormat/>
    <w:uiPriority w:val="0"/>
    <w:pPr>
      <w:numPr>
        <w:ilvl w:val="0"/>
        <w:numId w:val="16"/>
      </w:numPr>
      <w:ind w:firstLine="200" w:firstLineChars="200"/>
    </w:pPr>
    <w:rPr>
      <w:rFonts w:ascii="Calibri" w:hAnsi="Calibri" w:cs="Times New Roman"/>
      <w:b/>
      <w:kern w:val="2"/>
      <w:sz w:val="28"/>
      <w:szCs w:val="28"/>
    </w:rPr>
  </w:style>
  <w:style w:type="character" w:customStyle="1" w:styleId="250">
    <w:name w:val="正文标题 Char"/>
    <w:link w:val="249"/>
    <w:qFormat/>
    <w:uiPriority w:val="0"/>
    <w:rPr>
      <w:rFonts w:ascii="Calibri" w:hAnsi="Calibri"/>
      <w:b/>
      <w:kern w:val="2"/>
      <w:sz w:val="28"/>
      <w:szCs w:val="28"/>
      <w:shd w:val="clear" w:color="auto" w:fill="FFFFFF"/>
    </w:rPr>
  </w:style>
  <w:style w:type="character" w:customStyle="1" w:styleId="251">
    <w:name w:val="批注主题 Char"/>
    <w:link w:val="43"/>
    <w:qFormat/>
    <w:uiPriority w:val="0"/>
    <w:rPr>
      <w:b/>
      <w:bCs/>
      <w:kern w:val="2"/>
      <w:sz w:val="21"/>
      <w:szCs w:val="24"/>
    </w:rPr>
  </w:style>
  <w:style w:type="character" w:customStyle="1" w:styleId="252">
    <w:name w:val="标题3 Char"/>
    <w:link w:val="247"/>
    <w:qFormat/>
    <w:uiPriority w:val="0"/>
    <w:rPr>
      <w:rFonts w:ascii="黑体" w:hAnsi="黑体" w:eastAsia="黑体"/>
      <w:kern w:val="2"/>
      <w:sz w:val="28"/>
      <w:szCs w:val="28"/>
      <w:shd w:val="clear" w:color="auto" w:fill="FFFFFF"/>
    </w:rPr>
  </w:style>
  <w:style w:type="paragraph" w:customStyle="1" w:styleId="253">
    <w:name w:val="样式 Verdana 四号 首行缩进:  2 字符"/>
    <w:basedOn w:val="1"/>
    <w:qFormat/>
    <w:uiPriority w:val="0"/>
    <w:pPr>
      <w:ind w:firstLine="560" w:firstLineChars="200"/>
      <w:jc w:val="left"/>
    </w:pPr>
    <w:rPr>
      <w:rFonts w:ascii="Verdana" w:hAnsi="Verdana"/>
      <w:sz w:val="24"/>
      <w:szCs w:val="20"/>
    </w:rPr>
  </w:style>
  <w:style w:type="paragraph" w:customStyle="1" w:styleId="254">
    <w:name w:val="层标"/>
    <w:basedOn w:val="131"/>
    <w:link w:val="255"/>
    <w:qFormat/>
    <w:uiPriority w:val="0"/>
    <w:pPr>
      <w:numPr>
        <w:ilvl w:val="0"/>
        <w:numId w:val="17"/>
      </w:numPr>
      <w:spacing w:beforeLines="25" w:afterLines="25"/>
      <w:ind w:firstLine="0"/>
    </w:pPr>
    <w:rPr>
      <w:rFonts w:ascii="宋体" w:hAnsi="宋体"/>
      <w:b/>
      <w:kern w:val="2"/>
      <w:sz w:val="28"/>
      <w:szCs w:val="28"/>
    </w:rPr>
  </w:style>
  <w:style w:type="character" w:customStyle="1" w:styleId="255">
    <w:name w:val="层标 Char"/>
    <w:link w:val="254"/>
    <w:qFormat/>
    <w:uiPriority w:val="0"/>
    <w:rPr>
      <w:rFonts w:ascii="宋体" w:hAnsi="宋体"/>
      <w:b/>
      <w:kern w:val="2"/>
      <w:sz w:val="28"/>
      <w:szCs w:val="28"/>
      <w:shd w:val="clear" w:color="auto" w:fill="FFFFFF"/>
    </w:rPr>
  </w:style>
  <w:style w:type="paragraph" w:styleId="256">
    <w:name w:val="Quote"/>
    <w:basedOn w:val="1"/>
    <w:next w:val="1"/>
    <w:link w:val="257"/>
    <w:qFormat/>
    <w:uiPriority w:val="29"/>
    <w:pPr>
      <w:jc w:val="center"/>
    </w:pPr>
    <w:rPr>
      <w:rFonts w:ascii="Times New Roman" w:hAnsi="Times New Roman" w:cs="Times New Roman"/>
      <w:iCs/>
      <w:color w:val="000000"/>
      <w:kern w:val="2"/>
      <w:sz w:val="24"/>
    </w:rPr>
  </w:style>
  <w:style w:type="character" w:customStyle="1" w:styleId="257">
    <w:name w:val="引用 Char"/>
    <w:link w:val="256"/>
    <w:qFormat/>
    <w:uiPriority w:val="29"/>
    <w:rPr>
      <w:iCs/>
      <w:color w:val="000000"/>
      <w:kern w:val="2"/>
      <w:sz w:val="24"/>
      <w:szCs w:val="24"/>
    </w:rPr>
  </w:style>
  <w:style w:type="character" w:customStyle="1" w:styleId="258">
    <w:name w:val="明显参考1"/>
    <w:qFormat/>
    <w:uiPriority w:val="32"/>
    <w:rPr>
      <w:rFonts w:eastAsia="宋体"/>
      <w:bCs/>
      <w:smallCaps/>
      <w:color w:val="000000"/>
      <w:spacing w:val="5"/>
      <w:sz w:val="24"/>
      <w:u w:val="single"/>
    </w:rPr>
  </w:style>
  <w:style w:type="paragraph" w:customStyle="1" w:styleId="259">
    <w:name w:val="段落强调"/>
    <w:basedOn w:val="1"/>
    <w:link w:val="261"/>
    <w:qFormat/>
    <w:uiPriority w:val="0"/>
    <w:pPr>
      <w:numPr>
        <w:ilvl w:val="0"/>
        <w:numId w:val="18"/>
      </w:numPr>
      <w:ind w:left="0" w:firstLine="420"/>
    </w:pPr>
    <w:rPr>
      <w:rFonts w:ascii="Times New Roman" w:hAnsi="Times New Roman" w:cs="Times New Roman"/>
      <w:b/>
      <w:kern w:val="2"/>
      <w:sz w:val="24"/>
    </w:rPr>
  </w:style>
  <w:style w:type="character" w:customStyle="1" w:styleId="260">
    <w:name w:val="书籍标题1"/>
    <w:qFormat/>
    <w:uiPriority w:val="33"/>
    <w:rPr>
      <w:b/>
      <w:bCs/>
      <w:smallCaps/>
      <w:spacing w:val="5"/>
    </w:rPr>
  </w:style>
  <w:style w:type="character" w:customStyle="1" w:styleId="261">
    <w:name w:val="段落强调 Char"/>
    <w:link w:val="259"/>
    <w:qFormat/>
    <w:uiPriority w:val="0"/>
    <w:rPr>
      <w:b/>
      <w:kern w:val="2"/>
      <w:sz w:val="24"/>
      <w:szCs w:val="24"/>
      <w:shd w:val="clear" w:color="auto" w:fill="FFFFFF"/>
    </w:rPr>
  </w:style>
  <w:style w:type="paragraph" w:customStyle="1" w:styleId="262">
    <w:name w:val="段内主题"/>
    <w:basedOn w:val="1"/>
    <w:link w:val="264"/>
    <w:qFormat/>
    <w:uiPriority w:val="0"/>
    <w:pPr>
      <w:numPr>
        <w:ilvl w:val="1"/>
        <w:numId w:val="19"/>
      </w:numPr>
      <w:ind w:firstLine="0"/>
    </w:pPr>
    <w:rPr>
      <w:rFonts w:cs="Times New Roman"/>
      <w:b/>
      <w:kern w:val="2"/>
      <w:sz w:val="24"/>
    </w:rPr>
  </w:style>
  <w:style w:type="paragraph" w:customStyle="1" w:styleId="263">
    <w:name w:val="图片注释新"/>
    <w:basedOn w:val="240"/>
    <w:link w:val="265"/>
    <w:qFormat/>
    <w:uiPriority w:val="0"/>
    <w:pPr>
      <w:spacing w:after="81"/>
      <w:ind w:firstLine="0" w:firstLineChars="0"/>
    </w:pPr>
  </w:style>
  <w:style w:type="character" w:customStyle="1" w:styleId="264">
    <w:name w:val="段内主题 Char"/>
    <w:link w:val="262"/>
    <w:qFormat/>
    <w:uiPriority w:val="0"/>
    <w:rPr>
      <w:rFonts w:ascii="宋体" w:hAnsi="宋体"/>
      <w:b/>
      <w:kern w:val="2"/>
      <w:sz w:val="24"/>
      <w:szCs w:val="24"/>
      <w:shd w:val="clear" w:color="auto" w:fill="FFFFFF"/>
    </w:rPr>
  </w:style>
  <w:style w:type="character" w:customStyle="1" w:styleId="265">
    <w:name w:val="图片注释新 Char"/>
    <w:link w:val="263"/>
    <w:qFormat/>
    <w:uiPriority w:val="0"/>
    <w:rPr>
      <w:rFonts w:ascii="宋体" w:hAnsi="宋体"/>
      <w:kern w:val="2"/>
      <w:sz w:val="24"/>
      <w:szCs w:val="24"/>
      <w:u w:val="single"/>
    </w:rPr>
  </w:style>
  <w:style w:type="paragraph" w:customStyle="1" w:styleId="266">
    <w:name w:val="正文（缩进）"/>
    <w:basedOn w:val="1"/>
    <w:link w:val="267"/>
    <w:qFormat/>
    <w:uiPriority w:val="0"/>
    <w:pPr>
      <w:spacing w:beforeLines="50" w:afterLines="50"/>
      <w:ind w:firstLine="480" w:firstLineChars="200"/>
    </w:pPr>
    <w:rPr>
      <w:rFonts w:ascii="Times New Roman" w:hAnsi="Times New Roman" w:cs="Times New Roman"/>
      <w:sz w:val="24"/>
    </w:rPr>
  </w:style>
  <w:style w:type="character" w:customStyle="1" w:styleId="267">
    <w:name w:val="正文（缩进） Char"/>
    <w:link w:val="266"/>
    <w:qFormat/>
    <w:uiPriority w:val="0"/>
    <w:rPr>
      <w:sz w:val="24"/>
      <w:szCs w:val="24"/>
    </w:rPr>
  </w:style>
  <w:style w:type="character" w:customStyle="1" w:styleId="268">
    <w:name w:val="Char Char4"/>
    <w:qFormat/>
    <w:uiPriority w:val="0"/>
    <w:rPr>
      <w:rFonts w:eastAsia="宋体"/>
      <w:b/>
      <w:kern w:val="2"/>
      <w:sz w:val="24"/>
      <w:lang w:val="en-US" w:eastAsia="zh-CN" w:bidi="ar-SA"/>
    </w:rPr>
  </w:style>
  <w:style w:type="character" w:customStyle="1" w:styleId="269">
    <w:name w:val="正文文本缩进 3 Char"/>
    <w:link w:val="35"/>
    <w:qFormat/>
    <w:uiPriority w:val="0"/>
    <w:rPr>
      <w:rFonts w:ascii="宋体"/>
      <w:b/>
      <w:bCs/>
      <w:kern w:val="2"/>
      <w:sz w:val="24"/>
      <w:szCs w:val="24"/>
    </w:rPr>
  </w:style>
  <w:style w:type="paragraph" w:customStyle="1" w:styleId="270">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271">
    <w:name w:val="pa-2"/>
    <w:basedOn w:val="1"/>
    <w:qFormat/>
    <w:uiPriority w:val="0"/>
    <w:pPr>
      <w:spacing w:before="100" w:beforeAutospacing="1" w:after="100" w:afterAutospacing="1"/>
      <w:jc w:val="left"/>
    </w:pPr>
    <w:rPr>
      <w:sz w:val="24"/>
    </w:rPr>
  </w:style>
  <w:style w:type="character" w:customStyle="1" w:styleId="272">
    <w:name w:val="HTML 预设格式 Char"/>
    <w:link w:val="39"/>
    <w:qFormat/>
    <w:uiPriority w:val="0"/>
    <w:rPr>
      <w:rFonts w:ascii="Arial Unicode MS" w:hAnsi="Arial Unicode MS" w:eastAsia="Arial Unicode MS"/>
      <w:color w:val="000000"/>
    </w:rPr>
  </w:style>
  <w:style w:type="character" w:customStyle="1" w:styleId="273">
    <w:name w:val="正文文本 2 Char"/>
    <w:link w:val="38"/>
    <w:qFormat/>
    <w:uiPriority w:val="0"/>
    <w:rPr>
      <w:kern w:val="2"/>
      <w:sz w:val="24"/>
      <w:szCs w:val="24"/>
    </w:rPr>
  </w:style>
  <w:style w:type="character" w:customStyle="1" w:styleId="274">
    <w:name w:val="正文文本 3 Char"/>
    <w:link w:val="20"/>
    <w:qFormat/>
    <w:uiPriority w:val="0"/>
    <w:rPr>
      <w:kern w:val="2"/>
      <w:sz w:val="16"/>
      <w:szCs w:val="16"/>
    </w:rPr>
  </w:style>
  <w:style w:type="paragraph" w:customStyle="1" w:styleId="275">
    <w:name w:val="方案正文段落"/>
    <w:basedOn w:val="1"/>
    <w:link w:val="276"/>
    <w:qFormat/>
    <w:uiPriority w:val="0"/>
    <w:pPr>
      <w:ind w:firstLine="420" w:firstLineChars="200"/>
    </w:pPr>
    <w:rPr>
      <w:rFonts w:ascii="Times New Roman" w:hAnsi="Times New Roman" w:cs="Times New Roman"/>
      <w:kern w:val="2"/>
      <w:szCs w:val="20"/>
    </w:rPr>
  </w:style>
  <w:style w:type="character" w:customStyle="1" w:styleId="276">
    <w:name w:val="方案正文段落 Char"/>
    <w:link w:val="275"/>
    <w:qFormat/>
    <w:uiPriority w:val="0"/>
    <w:rPr>
      <w:kern w:val="2"/>
      <w:sz w:val="21"/>
    </w:rPr>
  </w:style>
  <w:style w:type="paragraph" w:customStyle="1" w:styleId="277">
    <w:name w:val="修订1"/>
    <w:hidden/>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78">
    <w:name w:val="模板正文"/>
    <w:basedOn w:val="1"/>
    <w:link w:val="279"/>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79">
    <w:name w:val="模板正文 Char"/>
    <w:link w:val="278"/>
    <w:qFormat/>
    <w:locked/>
    <w:uiPriority w:val="0"/>
    <w:rPr>
      <w:rFonts w:eastAsia="仿宋_GB2312"/>
      <w:sz w:val="28"/>
      <w:szCs w:val="21"/>
    </w:rPr>
  </w:style>
  <w:style w:type="paragraph" w:styleId="280">
    <w:name w:val="List Paragraph"/>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281">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2">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283">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284">
    <w:name w:val="fielderror"/>
    <w:basedOn w:val="47"/>
    <w:qFormat/>
    <w:uiPriority w:val="0"/>
    <w:rPr>
      <w:color w:val="800000"/>
    </w:rPr>
  </w:style>
  <w:style w:type="character" w:customStyle="1" w:styleId="285">
    <w:name w:val="active6"/>
    <w:basedOn w:val="47"/>
    <w:qFormat/>
    <w:uiPriority w:val="0"/>
    <w:rPr>
      <w:color w:val="FFFFFF"/>
    </w:rPr>
  </w:style>
  <w:style w:type="character" w:customStyle="1" w:styleId="286">
    <w:name w:val="hilite6"/>
    <w:basedOn w:val="47"/>
    <w:qFormat/>
    <w:uiPriority w:val="0"/>
    <w:rPr>
      <w:color w:val="000000"/>
    </w:rPr>
  </w:style>
  <w:style w:type="character" w:customStyle="1" w:styleId="287">
    <w:name w:val="font41"/>
    <w:basedOn w:val="47"/>
    <w:qFormat/>
    <w:uiPriority w:val="0"/>
    <w:rPr>
      <w:rFonts w:hint="eastAsia" w:ascii="宋体" w:hAnsi="宋体" w:eastAsia="宋体" w:cs="宋体"/>
      <w:color w:val="000000"/>
      <w:sz w:val="28"/>
      <w:szCs w:val="28"/>
      <w:u w:val="none"/>
    </w:rPr>
  </w:style>
  <w:style w:type="character" w:customStyle="1" w:styleId="288">
    <w:name w:val="font91"/>
    <w:basedOn w:val="47"/>
    <w:qFormat/>
    <w:uiPriority w:val="0"/>
    <w:rPr>
      <w:rFonts w:hint="eastAsia" w:ascii="仿宋" w:hAnsi="仿宋" w:eastAsia="仿宋" w:cs="仿宋"/>
      <w:color w:val="000000"/>
      <w:sz w:val="28"/>
      <w:szCs w:val="28"/>
      <w:u w:val="none"/>
    </w:rPr>
  </w:style>
  <w:style w:type="character" w:customStyle="1" w:styleId="289">
    <w:name w:val="font121"/>
    <w:basedOn w:val="47"/>
    <w:qFormat/>
    <w:uiPriority w:val="0"/>
    <w:rPr>
      <w:rFonts w:hint="eastAsia" w:ascii="仿宋" w:hAnsi="仿宋" w:eastAsia="仿宋" w:cs="仿宋"/>
      <w:b/>
      <w:color w:val="808080"/>
      <w:sz w:val="28"/>
      <w:szCs w:val="28"/>
      <w:u w:val="none"/>
    </w:rPr>
  </w:style>
  <w:style w:type="character" w:customStyle="1" w:styleId="290">
    <w:name w:val="font21"/>
    <w:basedOn w:val="47"/>
    <w:qFormat/>
    <w:uiPriority w:val="0"/>
    <w:rPr>
      <w:rFonts w:hint="eastAsia" w:ascii="宋体" w:hAnsi="宋体" w:eastAsia="宋体" w:cs="宋体"/>
      <w:color w:val="000000"/>
      <w:sz w:val="22"/>
      <w:szCs w:val="22"/>
      <w:u w:val="none"/>
    </w:rPr>
  </w:style>
  <w:style w:type="character" w:customStyle="1" w:styleId="291">
    <w:name w:val="font131"/>
    <w:basedOn w:val="47"/>
    <w:qFormat/>
    <w:uiPriority w:val="0"/>
    <w:rPr>
      <w:rFonts w:hint="eastAsia" w:ascii="仿宋" w:hAnsi="仿宋" w:eastAsia="仿宋" w:cs="仿宋"/>
      <w:color w:val="000000"/>
      <w:sz w:val="20"/>
      <w:szCs w:val="20"/>
      <w:u w:val="none"/>
    </w:rPr>
  </w:style>
  <w:style w:type="character" w:customStyle="1" w:styleId="292">
    <w:name w:val="font112"/>
    <w:basedOn w:val="47"/>
    <w:qFormat/>
    <w:uiPriority w:val="0"/>
    <w:rPr>
      <w:rFonts w:hint="eastAsia" w:ascii="仿宋" w:hAnsi="仿宋" w:eastAsia="仿宋" w:cs="仿宋"/>
      <w:b/>
      <w:color w:val="000000"/>
      <w:sz w:val="36"/>
      <w:szCs w:val="36"/>
      <w:u w:val="none"/>
    </w:rPr>
  </w:style>
  <w:style w:type="character" w:customStyle="1" w:styleId="293">
    <w:name w:val="font11"/>
    <w:basedOn w:val="47"/>
    <w:qFormat/>
    <w:uiPriority w:val="0"/>
    <w:rPr>
      <w:rFonts w:hint="eastAsia" w:ascii="宋体" w:hAnsi="宋体" w:eastAsia="宋体" w:cs="宋体"/>
      <w:color w:val="000000"/>
      <w:sz w:val="24"/>
      <w:szCs w:val="24"/>
      <w:u w:val="none"/>
    </w:rPr>
  </w:style>
  <w:style w:type="character" w:customStyle="1" w:styleId="294">
    <w:name w:val="font181"/>
    <w:basedOn w:val="47"/>
    <w:qFormat/>
    <w:uiPriority w:val="0"/>
    <w:rPr>
      <w:rFonts w:hint="eastAsia" w:ascii="仿宋" w:hAnsi="仿宋" w:eastAsia="仿宋" w:cs="仿宋"/>
      <w:color w:val="000000"/>
      <w:sz w:val="28"/>
      <w:szCs w:val="28"/>
      <w:u w:val="none"/>
    </w:rPr>
  </w:style>
  <w:style w:type="character" w:customStyle="1" w:styleId="295">
    <w:name w:val="font01"/>
    <w:basedOn w:val="4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41670A-1F55-4EBF-B4C9-4A679E504A5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5922</Words>
  <Characters>33762</Characters>
  <Lines>281</Lines>
  <Paragraphs>79</Paragraphs>
  <TotalTime>1</TotalTime>
  <ScaleCrop>false</ScaleCrop>
  <LinksUpToDate>false</LinksUpToDate>
  <CharactersWithSpaces>39605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2019-02-13T10:06:00Z</dcterms:created>
  <dc:creator>Zhangwei</dc:creator>
  <cp:lastModifiedBy>游娃</cp:lastModifiedBy>
  <cp:lastPrinted>2017-02-22T09:17:00Z</cp:lastPrinted>
  <dcterms:modified xsi:type="dcterms:W3CDTF">2019-08-23T04:01:21Z</dcterms:modified>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